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83E" w:rsidP="00B8783E">
      <w:pPr>
        <w:pStyle w:val="Title"/>
      </w:pPr>
      <w:r>
        <w:fldChar w:fldCharType="begin"/>
      </w:r>
      <w:r>
        <w:instrText xml:space="preserve"> TITLE   \* MERGEFORMAT </w:instrText>
      </w:r>
      <w:r>
        <w:fldChar w:fldCharType="separate"/>
      </w:r>
      <w:r>
        <w:t>UEG30121 Certificate III in Gas Supply Industry Operations</w:t>
      </w:r>
      <w:r>
        <w:fldChar w:fldCharType="end"/>
      </w:r>
    </w:p>
    <w:p w:rsidR="00B8783E" w:rsidP="00B8783E">
      <w:pPr>
        <w:pStyle w:val="Version"/>
        <w:sectPr w:rsidSect="00DA0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11D" w:rsidP="00DA011D">
      <w:pPr>
        <w:pStyle w:val="SuperHeading"/>
      </w:pPr>
      <w:r w:rsidRPr="00DA011D">
        <w:t>UEG30121 Certificate III in Gas Supply Industry Operations</w:t>
      </w:r>
    </w:p>
    <w:p w:rsidR="00000000" w:rsidRPr="00DA011D" w:rsidP="00DA011D">
      <w:pPr>
        <w:pStyle w:val="Heading1"/>
      </w:pPr>
      <w:bookmarkStart w:id="1" w:name="O_1187969"/>
      <w:bookmarkEnd w:id="1"/>
      <w:r w:rsidRPr="00DA011D">
        <w:t>Modification History</w:t>
      </w:r>
    </w:p>
    <w:tbl>
      <w:tblPr>
        <w:tblW w:w="9497" w:type="dxa"/>
        <w:tblLayout w:type="fixed"/>
        <w:tblCellMar>
          <w:left w:w="62" w:type="dxa"/>
          <w:right w:w="62" w:type="dxa"/>
        </w:tblCellMar>
        <w:tblLook w:val="0000"/>
      </w:tblPr>
      <w:tblGrid>
        <w:gridCol w:w="9497"/>
      </w:tblGrid>
      <w:tr w:rsidTr="00DA011D">
        <w:tblPrEx>
          <w:tblW w:w="9497" w:type="dxa"/>
          <w:tblLayout w:type="fixed"/>
          <w:tblCellMar>
            <w:left w:w="62" w:type="dxa"/>
            <w:right w:w="62" w:type="dxa"/>
          </w:tblCellMar>
          <w:tblLook w:val="0000"/>
        </w:tblPrEx>
        <w:trPr>
          <w:trHeight w:val="610"/>
        </w:trPr>
        <w:tc>
          <w:tcPr>
            <w:tcW w:w="9497"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Release 1. This is the first release of this qualification in the UEG Gas Industry Training Package</w:t>
            </w:r>
          </w:p>
        </w:tc>
      </w:tr>
    </w:tbl>
    <w:p w:rsidR="00000000" w:rsidRPr="00DA011D" w:rsidP="00DA011D">
      <w:pPr>
        <w:pStyle w:val="NoPaddingFontSize1"/>
      </w:pPr>
    </w:p>
    <w:p w:rsidR="00000000" w:rsidRPr="00DA011D" w:rsidP="00DA011D">
      <w:pPr>
        <w:pStyle w:val="AllowPageBreak"/>
      </w:pPr>
    </w:p>
    <w:p w:rsidR="00000000" w:rsidRPr="00DA011D" w:rsidP="00DA011D">
      <w:pPr>
        <w:pStyle w:val="Heading1"/>
      </w:pPr>
      <w:bookmarkStart w:id="2" w:name="O_1187970"/>
      <w:bookmarkEnd w:id="2"/>
      <w:r w:rsidRPr="00DA011D">
        <w:t>Qualification Description</w:t>
      </w:r>
    </w:p>
    <w:tbl>
      <w:tblPr>
        <w:tblW w:w="9497" w:type="dxa"/>
        <w:tblLayout w:type="fixed"/>
        <w:tblCellMar>
          <w:left w:w="62" w:type="dxa"/>
          <w:right w:w="62" w:type="dxa"/>
        </w:tblCellMar>
        <w:tblLook w:val="0000"/>
      </w:tblPr>
      <w:tblGrid>
        <w:gridCol w:w="9497"/>
      </w:tblGrid>
      <w:tr w:rsidTr="00DA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This qualification provides competencies to conduct gas supply industr</w:t>
            </w:r>
            <w:r w:rsidRPr="00DA011D">
              <w:t>y activities, including installation, maintenance, fault find and repair, operations of distribution and transmission gas pipelines, cylinders and associated equipment.</w:t>
            </w:r>
          </w:p>
          <w:p w:rsidR="00000000" w:rsidRPr="00DA011D" w:rsidP="00DA011D">
            <w:pPr>
              <w:pStyle w:val="BodyText"/>
            </w:pPr>
            <w:r w:rsidRPr="00DA011D">
              <w:t xml:space="preserve">No licensing, legislative or certification requirements apply to this qualification at </w:t>
            </w:r>
            <w:r w:rsidRPr="00DA011D">
              <w:t>the time of publication.</w:t>
            </w:r>
          </w:p>
        </w:tc>
      </w:tr>
    </w:tbl>
    <w:p w:rsidR="00000000" w:rsidRPr="00DA011D" w:rsidP="00DA011D">
      <w:pPr>
        <w:pStyle w:val="NoPaddingFontSize1"/>
      </w:pPr>
    </w:p>
    <w:p w:rsidR="00000000" w:rsidRPr="00DA011D" w:rsidP="00DA011D">
      <w:pPr>
        <w:pStyle w:val="AllowPageBreak"/>
      </w:pPr>
    </w:p>
    <w:p w:rsidR="00000000" w:rsidRPr="00DA011D" w:rsidP="00DA011D">
      <w:pPr>
        <w:pStyle w:val="Heading1"/>
      </w:pPr>
      <w:bookmarkStart w:id="3" w:name="O_1187971"/>
      <w:bookmarkEnd w:id="3"/>
      <w:r w:rsidRPr="00DA011D">
        <w:t>Entry Requirements</w:t>
      </w:r>
    </w:p>
    <w:tbl>
      <w:tblPr>
        <w:tblW w:w="9497" w:type="dxa"/>
        <w:tblLayout w:type="fixed"/>
        <w:tblCellMar>
          <w:left w:w="62" w:type="dxa"/>
          <w:right w:w="62" w:type="dxa"/>
        </w:tblCellMar>
        <w:tblLook w:val="0000"/>
      </w:tblPr>
      <w:tblGrid>
        <w:gridCol w:w="9497"/>
      </w:tblGrid>
      <w:tr w:rsidTr="00DA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There are no entry requirements for this qualification</w:t>
            </w:r>
          </w:p>
        </w:tc>
      </w:tr>
    </w:tbl>
    <w:p w:rsidR="00000000" w:rsidRPr="00DA011D" w:rsidP="00DA011D">
      <w:pPr>
        <w:pStyle w:val="NoPaddingFontSize1"/>
      </w:pPr>
    </w:p>
    <w:p w:rsidR="00000000" w:rsidRPr="00DA011D" w:rsidP="00DA011D">
      <w:pPr>
        <w:pStyle w:val="AllowPageBreak"/>
      </w:pPr>
    </w:p>
    <w:p w:rsidR="00000000" w:rsidRPr="00DA011D" w:rsidP="00DA011D">
      <w:pPr>
        <w:pStyle w:val="Heading1"/>
      </w:pPr>
      <w:bookmarkStart w:id="4" w:name="O_1187972"/>
      <w:bookmarkEnd w:id="4"/>
      <w:r w:rsidRPr="00DA011D">
        <w:t>Packaging Rules</w:t>
      </w:r>
    </w:p>
    <w:tbl>
      <w:tblPr>
        <w:tblW w:w="9497" w:type="dxa"/>
        <w:tblLayout w:type="fixed"/>
        <w:tblCellMar>
          <w:left w:w="62" w:type="dxa"/>
          <w:right w:w="62" w:type="dxa"/>
        </w:tblCellMar>
        <w:tblLook w:val="0000"/>
      </w:tblPr>
      <w:tblGrid>
        <w:gridCol w:w="1799"/>
        <w:gridCol w:w="5665"/>
        <w:gridCol w:w="2033"/>
      </w:tblGrid>
      <w:tr w:rsidTr="00DA011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A total of 960 weighting points comprising:</w:t>
            </w:r>
          </w:p>
          <w:p w:rsidR="00000000" w:rsidRPr="00DA011D" w:rsidP="00DA011D">
            <w:pPr>
              <w:pStyle w:val="BodyText"/>
            </w:pPr>
            <w:r w:rsidRPr="00DA011D">
              <w:t>300 core weighting points listed below; plus</w:t>
            </w:r>
          </w:p>
          <w:p w:rsidR="00000000" w:rsidRPr="00DA011D" w:rsidP="00DA011D">
            <w:pPr>
              <w:pStyle w:val="BodyText"/>
            </w:pPr>
            <w:r w:rsidRPr="00DA011D">
              <w:t>660 elective weighting points from the elective units listed below.</w:t>
            </w:r>
          </w:p>
          <w:p w:rsidR="00000000" w:rsidRPr="00DA011D" w:rsidP="00DA011D">
            <w:pPr>
              <w:pStyle w:val="BodyText"/>
            </w:pPr>
            <w:r w:rsidRPr="00DA011D">
              <w:t xml:space="preserve">Choose a minimum of 660 </w:t>
            </w:r>
            <w:r w:rsidRPr="00DA011D">
              <w:rPr>
                <w:rStyle w:val="SpecialBold"/>
              </w:rPr>
              <w:t>weighting points</w:t>
            </w:r>
            <w:r w:rsidRPr="00DA011D">
              <w:t xml:space="preserve"> elective units from the list below, of which between 0 and 160</w:t>
            </w:r>
            <w:r w:rsidRPr="00DA011D">
              <w:rPr>
                <w:rStyle w:val="SpecialBold"/>
              </w:rPr>
              <w:t xml:space="preserve"> weighting points</w:t>
            </w:r>
            <w:r w:rsidRPr="00DA011D">
              <w:t xml:space="preserve"> can be taken from Group A, between 0 and 180</w:t>
            </w:r>
            <w:r w:rsidRPr="00DA011D">
              <w:rPr>
                <w:rStyle w:val="SpecialBold"/>
              </w:rPr>
              <w:t xml:space="preserve"> weighting points</w:t>
            </w:r>
            <w:r w:rsidRPr="00DA011D">
              <w:t xml:space="preserve"> can b</w:t>
            </w:r>
            <w:r w:rsidRPr="00DA011D">
              <w:t>e taken from Group B, between 0 and 130</w:t>
            </w:r>
            <w:r w:rsidRPr="00DA011D">
              <w:rPr>
                <w:rStyle w:val="SpecialBold"/>
              </w:rPr>
              <w:t xml:space="preserve"> weighting points</w:t>
            </w:r>
            <w:r w:rsidRPr="00DA011D">
              <w:t xml:space="preserve"> can be taken from Group D; or </w:t>
            </w:r>
            <w:r w:rsidRPr="00DA011D">
              <w:rPr>
                <w:rStyle w:val="SpecialBold"/>
              </w:rPr>
              <w:t>elective units</w:t>
            </w:r>
            <w:r w:rsidRPr="00DA011D">
              <w:t xml:space="preserve"> between 330 and 660</w:t>
            </w:r>
            <w:r w:rsidRPr="00DA011D">
              <w:rPr>
                <w:rStyle w:val="SpecialBold"/>
              </w:rPr>
              <w:t xml:space="preserve"> weighting points</w:t>
            </w:r>
            <w:r w:rsidRPr="00DA011D">
              <w:t xml:space="preserve"> can be taken from Group C.</w:t>
            </w:r>
          </w:p>
          <w:p w:rsidR="00000000" w:rsidRPr="00DA011D" w:rsidP="00DA011D">
            <w:pPr>
              <w:pStyle w:val="BodyText"/>
            </w:pPr>
            <w:r w:rsidRPr="00DA011D">
              <w:rPr>
                <w:rStyle w:val="SpecialBold"/>
              </w:rPr>
              <w:t>Up to 160 weighting points of the elective units</w:t>
            </w:r>
            <w:r w:rsidRPr="00DA011D">
              <w:t xml:space="preserve"> </w:t>
            </w:r>
            <w:r w:rsidRPr="00DA011D">
              <w:rPr>
                <w:rStyle w:val="SpecialBold"/>
              </w:rPr>
              <w:t>Group A</w:t>
            </w:r>
            <w:r w:rsidRPr="00DA011D">
              <w:t>, may be selected, with appropriat</w:t>
            </w:r>
            <w:r w:rsidRPr="00DA011D">
              <w:t>e contextualisation, from any relevant nationally endorsed Training Package or accredited course, provided selected units contribute to the vocational outcome of the qualification. Previously assigned weighting points are listed in the UEG CVIG, if not lis</w:t>
            </w:r>
            <w:r w:rsidRPr="00DA011D">
              <w:t>ted weighting points will be 10 points unless directed from the Gas Industry Reference Committee (IRC). The general elective units must contribute to the vocational outcomes of the qualification.</w:t>
            </w:r>
          </w:p>
          <w:p w:rsidR="00000000" w:rsidRPr="00DA011D" w:rsidP="00DA011D">
            <w:pPr>
              <w:pStyle w:val="BodyText"/>
            </w:pPr>
            <w:r w:rsidRPr="00DA011D">
              <w:t>Where imported units are selected, care must be taken to ens</w:t>
            </w:r>
            <w:r w:rsidRPr="00DA011D">
              <w:t>ure all prerequisite units specified are complied with.</w:t>
            </w:r>
          </w:p>
          <w:p w:rsidR="00000000" w:rsidP="00DA011D">
            <w:pPr>
              <w:pStyle w:val="BodyText"/>
              <w:rPr>
                <w:lang w:val="en-NZ"/>
              </w:rPr>
            </w:pPr>
            <w:r w:rsidRPr="00DA011D">
              <w:t xml:space="preserve">Where a prerequisite unit is attached to a unit, it is identified by this symbol </w:t>
            </w:r>
            <w:r w:rsidRPr="00DA011D">
              <w:t>∟</w:t>
            </w:r>
            <w:r w:rsidRPr="00DA011D">
              <w:t>.</w:t>
            </w:r>
          </w:p>
        </w:tc>
      </w:tr>
      <w:tr w:rsidTr="00DA011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rPr>
                <w:rStyle w:val="SpecialBold"/>
              </w:rPr>
              <w:t>Weighting Points</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BSBLDR301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Support effective workplace relationships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BSBPEF301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Organise personal work priorities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BSBWHS311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Assist with maintaining workplace safety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BSBXTW301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Work in a team</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UEGNSG005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Prepare to work in the gas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basic work activities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60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w:t>
            </w:r>
            <w:r w:rsidRPr="00DA011D">
              <w:t>GNSG133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Comply with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UEGNSG141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rPr>
                <w:rStyle w:val="SpecialBold"/>
              </w:rPr>
              <w:t>Weighting Points</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AVIW0006</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Perform infrastructure inspections using remote operated systems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BSBHRM413</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Support the learning and development of teams and individuals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BSBOPS301</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Maintain business resources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BSBOPS402</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Coordinate business operational plans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BSBSTR301</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Contribute to continuous improvement</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BSBSTR401</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Promote innovation in team environments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BSBWHS308</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Participate in WHS hazard identification, risk assessment and risk control processes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CPCCLDG3001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perform dogging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CPCCLRG3001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perform rigging basic level</w:t>
            </w:r>
            <w:r w:rsidRPr="00DA011D">
              <w:br/>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CPCCLRG3002</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Licence to perform rigging intermediate level</w:t>
            </w:r>
            <w:r w:rsidRPr="00DA011D">
              <w:br/>
              <w:t>∟CPCCLRG3001 Licence to perform rigging basic level</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CPCCWHS1001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Prepare to work safely in the construction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CPPFES2005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15</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HLTAID009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HLTAID011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Provide First Aid</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HLTAID013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HLTWHS005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manual tasks safely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ICTICT214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MSMPER200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work permits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Observe permit work</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MSMPER300</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Issue work permits</w:t>
            </w:r>
            <w:r w:rsidRPr="00DA011D">
              <w:br/>
              <w:t>∟MSMWHS201 Conduct hazard analysis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MSMPER400</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Coordinate permit process</w:t>
            </w:r>
            <w:r w:rsidRPr="00DA011D">
              <w:br/>
              <w:t>∟MSMPER300 Issue work permits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MSMPMC400</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Carry out stock control</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MSMSUP200</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Achieve work outcomes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MSMSUP210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MSMSUP240 </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Undertake minor maintenance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30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MSMSUP303</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Identify equipment faults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MSMSUP390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Use structured problem-solving tools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MSMWHS110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MSMWHS201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hazard analysis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MSMWHS205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minor incidents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MSMWHS216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MSMWHS217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Gas test atmospheres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MSS402061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MSS402080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Undertake root cause analysis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PMAOMIR210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PMAOMIR346</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Assess and secure an incident site</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PMAOPS223</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Operate and monitor valve systems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PMAOPS315</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Operate and troubleshoot process control systems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PMAOPS317</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Undertake ship transfer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PMAOPS346</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Operate and troubleshoot li</w:t>
            </w:r>
            <w:r w:rsidRPr="00DA011D">
              <w:t>quefaction process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PMAOPS338</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Communicate and monitor pipeline activities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PMASUP311</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Operate communications hub</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PMAWHS211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PMAWHS310</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Investigate incidents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PMAWHS311</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Lead emergency teams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PMBWELD301E</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Join polyethylene plastic pipelines using butt welding</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PMBWELD302E</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Join polyethylene plastic pipelines using electrofusion welding</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RIICCM205F</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RIICCM206E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Support plant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RIICCM207E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RIICCM208E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basic levelling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RIICCM210E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Install trench support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15</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RIICRC208E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Lay pipes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RIIHAN309F</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Conduct telescopic materials handler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RIIMPO304E</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Conduct wheel loader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RIIMPO308F</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40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RIIMPO309F</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Conduct wheeled dozer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RIIMPO318F</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70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RIIMPO319E</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Conduct backhoe/loader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RIIMPO320F</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Conduct civil construction excavator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RIISAM201E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15</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RIIWHS202E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RIIWHS204E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Work safely at heights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RIIWHS205E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RIIWHS302E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Implement traffic management plans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RIIWMG203E</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Drain and dewater civil construction sites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TLIB0002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TLIC0003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LP gas tanker</w:t>
            </w:r>
            <w:r w:rsidRPr="00DA011D">
              <w:br/>
              <w:t>∟</w:t>
            </w:r>
            <w:r w:rsidRPr="00DA011D">
              <w:t>TLILIC0001 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TLIC2002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Drive light rigid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TLIC2025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TLIC3003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Drive medium rigid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TLIC3004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Drive heavy rigid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TLIC3005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TLID0012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TLID2003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TLID2010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 forklift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TLID2016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TLID3015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Identify and label explosives/dangerous goods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TLID3023</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Use specialised liquid bulk gas transfer equipment</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TLID3027</w:t>
            </w:r>
          </w:p>
        </w:tc>
        <w:tc>
          <w:tcPr>
            <w:tcW w:w="5665"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Prepare for transport of dangerous goods</w:t>
            </w:r>
          </w:p>
        </w:tc>
        <w:tc>
          <w:tcPr>
            <w:tcW w:w="2033" w:type="dxa"/>
            <w:tcBorders>
              <w:top w:val="nil"/>
              <w:left w:val="nil"/>
              <w:bottom w:val="nil"/>
              <w:right w:val="nil"/>
            </w:tcBorders>
            <w:tcMar>
              <w:top w:w="0" w:type="dxa"/>
              <w:left w:w="62" w:type="dxa"/>
              <w:bottom w:w="0" w:type="dxa"/>
              <w:right w:w="62" w:type="dxa"/>
            </w:tcMar>
            <w:vAlign w:val="bottom"/>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TLID3036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Lift and move load using a mobile crane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TLIF2006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w:t>
            </w:r>
            <w:r w:rsidRPr="00DA011D">
              <w:t>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TLIF2010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30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TLIF2012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safe procedures when handling/transporting dangerous goods or explosives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operate a forklift truck</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TLILIC0008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operate a non-slewing mobile crane (greater than 3 tonnes capacity)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operate a slewing mobile crane (up to 20 tonnes)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70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TLILIC0013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operate a slewing mobile crane (up to 60 tonnes)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70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TLILIC2014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drive a light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TLILIC2015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drive a medium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TLILIC2016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drive a heavy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50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TLILIC3017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drive a heavy combination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TLILIC3018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Licence to drive a multi-combination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UEECO0002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documentation</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rPr>
                <w:rStyle w:val="SpecialBold"/>
              </w:rPr>
              <w:t>Group B: General elective units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rPr>
                <w:rStyle w:val="SpecialBold"/>
              </w:rPr>
              <w:t>Weighting Points</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UEECD0007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UEECD0019</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Fabricate, assemble and dismantle utilities industry components</w:t>
            </w:r>
          </w:p>
          <w:p w:rsidR="00000000" w:rsidP="00DA011D">
            <w:pPr>
              <w:pStyle w:val="BodyText"/>
              <w:rPr>
                <w:lang w:val="en-NZ"/>
              </w:rPr>
            </w:pPr>
            <w:r w:rsidRPr="00DA011D">
              <w:t>∟</w:t>
            </w:r>
            <w:r w:rsidRPr="00DA011D">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UEECD0051</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Use drawings, diagrams, schedules, standards, codes and specifications</w:t>
            </w:r>
          </w:p>
          <w:p w:rsidR="00000000" w:rsidP="00DA011D">
            <w:pPr>
              <w:pStyle w:val="BodyText"/>
              <w:rPr>
                <w:lang w:val="en-NZ"/>
              </w:rPr>
            </w:pPr>
            <w:r w:rsidRPr="00DA011D">
              <w:t>∟</w:t>
            </w:r>
            <w:r w:rsidRPr="00DA011D">
              <w:t xml:space="preserve"> UEECD0007 Apply work health and safety regulations, codes and practices in the </w:t>
            </w:r>
            <w:r w:rsidRPr="00DA011D">
              <w:t>workplace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UEGNSG004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UEGNSG006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Establish a utilities infrastructure work site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UEGNSG140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excavations in the utilities industry</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UEGNSG226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Assist with the construction, laying and connection of gas distribution services to mains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UEGNSG227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Assist with the construction and laying of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UEGNSG230</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First on sit</w:t>
            </w:r>
            <w:r w:rsidRPr="00DA011D">
              <w:t>e response to gas pipeline emergencies</w:t>
            </w:r>
          </w:p>
          <w:p w:rsidR="00000000" w:rsidRPr="00DA011D" w:rsidP="00DA011D">
            <w:pPr>
              <w:pStyle w:val="BodyText"/>
            </w:pPr>
            <w:r w:rsidRPr="00DA011D">
              <w:t>∟</w:t>
            </w:r>
            <w:r w:rsidRPr="00DA011D">
              <w:t>CPPFES2005 Demonstrate first attack firefighting equipment</w:t>
            </w:r>
          </w:p>
          <w:p w:rsidR="00000000" w:rsidRPr="00DA011D" w:rsidP="00DA011D">
            <w:pPr>
              <w:pStyle w:val="BodyText"/>
            </w:pPr>
            <w:r w:rsidRPr="00DA011D">
              <w:t>∟</w:t>
            </w:r>
            <w:r w:rsidRPr="00DA011D">
              <w:t>HLTAID011 Provide First Aid</w:t>
            </w:r>
          </w:p>
          <w:p w:rsidR="00000000" w:rsidP="00DA011D">
            <w:pPr>
              <w:pStyle w:val="BodyText"/>
              <w:rPr>
                <w:lang w:val="en-NZ"/>
              </w:rPr>
            </w:pPr>
            <w:r w:rsidRPr="00DA011D">
              <w:t>∟</w:t>
            </w:r>
            <w:r w:rsidRPr="00DA011D">
              <w:t>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90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Work in proximity of transmission pipeline construction plant and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UEGNSG330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Coat metallic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UEGNSG331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Establish right of way access for transmission</w:t>
            </w:r>
            <w:r w:rsidRPr="00DA011D">
              <w:t xml:space="preserve"> pipeline construction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UEGNSG342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Fill LPG cylinders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UEGNSG616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Refurbish gas cylinders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Disconnect and reconnect data logging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Disconnect and reconnect small capacity gas </w:t>
            </w:r>
            <w:r w:rsidRPr="00DA011D">
              <w:t>meters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Fault find and repair data logging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Install and commission data logging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Process data logging information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Read and record meter readings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Relight Type A gas appliances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Use data logging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UEGNSG804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UEPOPS203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and monitor communications system</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UEPOPS205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minor mechanical maintenance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UETTDREL14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Working safely near live electrical apparatus</w:t>
            </w:r>
            <w:r w:rsidRPr="00DA011D">
              <w:t xml:space="preserve"> as a non-electrical worker</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rPr>
                <w:rStyle w:val="SpecialBold"/>
              </w:rPr>
              <w:t>Group C: General elective units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rPr>
                <w:rStyle w:val="SpecialBold"/>
              </w:rPr>
              <w:t>Weighting Points</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UEECD0050</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Use and maintain the integrity of a portable gas detection device</w:t>
            </w:r>
          </w:p>
          <w:p w:rsidR="00000000" w:rsidP="00DA011D">
            <w:pPr>
              <w:pStyle w:val="BodyText"/>
              <w:rPr>
                <w:lang w:val="en-NZ"/>
              </w:rPr>
            </w:pPr>
            <w:r w:rsidRPr="00DA011D">
              <w:t>∟</w:t>
            </w:r>
            <w:r w:rsidRPr="00DA011D">
              <w:t>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Undertake gas leak surveys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UEGNSG103</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Install and commission stationary gas fuelled turbine engines</w:t>
            </w:r>
          </w:p>
          <w:p w:rsidR="00000000" w:rsidRPr="00DA011D" w:rsidP="00DA011D">
            <w:pPr>
              <w:pStyle w:val="BodyText"/>
            </w:pPr>
            <w:r w:rsidRPr="00DA011D">
              <w:t>∟</w:t>
            </w:r>
            <w:r w:rsidRPr="00DA011D">
              <w:t>CPCCWHS1001 Prepare to work safely in the construction industry</w:t>
            </w:r>
          </w:p>
          <w:p w:rsidR="00000000" w:rsidP="00DA011D">
            <w:pPr>
              <w:pStyle w:val="BodyText"/>
              <w:rPr>
                <w:lang w:val="en-NZ"/>
              </w:rPr>
            </w:pPr>
            <w:r w:rsidRPr="00DA011D">
              <w:t>∟</w:t>
            </w:r>
            <w:r w:rsidRPr="00DA011D">
              <w:t>HLTAID009 Provide cardiopulmonary resuscitation</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gas odourisation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and maintain gas station water bath heaters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Repair and maintain stationary gas fuelled turbine engines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UEGNSG142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isolations under the permit to work system for gas industry work sites</w:t>
            </w:r>
            <w:r w:rsidRPr="00DA011D">
              <w:br/>
              <w:t>∟MSMWHS217 Gas test atmospheres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butt fusion of large diameter polyethylene gas pipeline systems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UEGNSG201</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Conduct distribution pipeline emergency repai</w:t>
            </w:r>
            <w:r w:rsidRPr="00DA011D">
              <w:t>r</w:t>
            </w:r>
          </w:p>
          <w:p w:rsidR="00000000" w:rsidP="00DA011D">
            <w:pPr>
              <w:pStyle w:val="BodyText"/>
              <w:rPr>
                <w:lang w:val="en-NZ"/>
              </w:rPr>
            </w:pPr>
            <w:r w:rsidRPr="00DA011D">
              <w:t>∟</w:t>
            </w:r>
            <w:r w:rsidRPr="00DA011D">
              <w:t>UEGNSG225 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emergency site control on gas distribution assets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Commission or decommission gas distribution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and lay large copper gas distribution pipelines</w:t>
            </w:r>
            <w:r w:rsidRPr="00DA011D">
              <w:br/>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and lay polyethylene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and lay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lay and connect a gas distribution serv</w:t>
            </w:r>
            <w:r w:rsidRPr="00DA011D">
              <w:t>ice to a plastic main</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lay and connect a gas distribution service to a steel main</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Launch and recover PIGs in a gas distribution pipeline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surveillance on gas distribution assets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90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UEGNSG222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Construct and lay nylon or PVC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UEGNSG225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UEGNSG229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Prepare simple drawings of as laid gas mains and services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Commission or decommission gas transmission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gas processing, storage or regasification operations in an LNG storage facility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Inject gas into underground storage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operate flow control, pressure measuring and regulating devices for gas transmission</w:t>
            </w:r>
            <w:r w:rsidRPr="00DA011D">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Withdraw gas from underground storage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UEGNSG317</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First response to a gas facility ev</w:t>
            </w:r>
            <w:r w:rsidRPr="00DA011D">
              <w:t>ent</w:t>
            </w:r>
          </w:p>
          <w:p w:rsidR="00000000" w:rsidRPr="00DA011D" w:rsidP="00DA011D">
            <w:pPr>
              <w:pStyle w:val="BodyText"/>
            </w:pPr>
            <w:r w:rsidRPr="00DA011D">
              <w:t>∟</w:t>
            </w:r>
            <w:r w:rsidRPr="00DA011D">
              <w:t>CPPFES2005 Demonstrate first attack firefighting equipment</w:t>
            </w:r>
          </w:p>
          <w:p w:rsidR="00000000" w:rsidRPr="00DA011D" w:rsidP="00DA011D">
            <w:pPr>
              <w:pStyle w:val="BodyText"/>
            </w:pPr>
            <w:r w:rsidRPr="00DA011D">
              <w:t>∟</w:t>
            </w:r>
            <w:r w:rsidRPr="00DA011D">
              <w:t>HLTAID011 Provide First Aid</w:t>
            </w:r>
          </w:p>
          <w:p w:rsidR="00000000" w:rsidP="00DA011D">
            <w:pPr>
              <w:pStyle w:val="BodyText"/>
              <w:rPr>
                <w:lang w:val="en-NZ"/>
              </w:rPr>
            </w:pPr>
            <w:r w:rsidRPr="00DA011D">
              <w:t>∟</w:t>
            </w:r>
            <w:r w:rsidRPr="00DA011D">
              <w:t>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UEGNSG346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Launch and recover PIGs in gas transmission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UEGNSG347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Perform routine maintenance on transmission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UEGNSG348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Supervise the operation of plant and equipment for the construction of gas transmission pipeli</w:t>
            </w:r>
            <w:r w:rsidRPr="00DA011D">
              <w:t>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UEGNSG349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surveillance of gas transmission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UEGNSG352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Check and report on gas station conditions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UEGNSG353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Carry out aerial surveillance of gas transmission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UEGNSG354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excavations in the vicinity of gas transmission pipelines</w:t>
            </w:r>
            <w:r w:rsidRPr="00DA011D">
              <w:br/>
              <w:t>∟UEGNSG004 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UEGNSG355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report on cathodic protection systems</w:t>
            </w:r>
          </w:p>
        </w:tc>
        <w:tc>
          <w:tcPr>
            <w:tcW w:w="2033" w:type="dxa"/>
            <w:tcBorders>
              <w:top w:val="nil"/>
              <w:left w:val="nil"/>
              <w:bottom w:val="nil"/>
              <w:right w:val="nil"/>
            </w:tcBorders>
            <w:tcMar>
              <w:top w:w="0" w:type="dxa"/>
              <w:left w:w="62" w:type="dxa"/>
              <w:bottom w:w="0" w:type="dxa"/>
              <w:right w:w="62" w:type="dxa"/>
            </w:tcMar>
            <w:vAlign w:val="cente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UEGNSG411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cathodic protection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UEGNSG412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Install cathodic protection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UEGNSG506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Respond to gas infrastructure emergencies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UEGNSG509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Remotely monitor and operate gas transmission flow and pressure measuring and regulating devices</w:t>
            </w:r>
            <w:r w:rsidRPr="00DA011D">
              <w:br/>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90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w:t>
            </w:r>
            <w:r w:rsidRPr="00DA011D">
              <w:t>G614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Load, unload, exchange and connect LPG cylinders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UEGNSG617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the transfer of bulk LPG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UEGNSG618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Process liquefied petroleum gas (LPG)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100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UEGNSG619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Perform scheduled maintenance on gas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UEGNSG620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Organise the repair of faults in LPG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UEGNSG621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bulk storage of LPG</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UEGNSG622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Assess the opera</w:t>
            </w:r>
            <w:r w:rsidRPr="00DA011D">
              <w:t>tional capability of gas safety equipment on a delivery vehicle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Test new residential and small commercial gas installations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UEGNSG713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Investigate billing exceptions-conditions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UEGNSG805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multi-stage and multi-run gas flow and pressure measuring and regulating devices</w:t>
            </w:r>
            <w:r w:rsidRPr="00DA011D">
              <w:br/>
              <w:t>∟UEGNSG006 Use a portable gas detector to locate escape</w:t>
            </w:r>
            <w:r w:rsidRPr="00DA011D">
              <w:br/>
              <w:t>∟UEGNSG804 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w:t>
            </w:r>
            <w:r w:rsidRPr="00DA011D">
              <w:t>807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Install gas flow, measuring and pressure regulating devices</w:t>
            </w:r>
            <w:r w:rsidRPr="00DA011D">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UEGNSG811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operate complex flow control, measuring and regulating devices for gas distribution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Apply safet</w:t>
            </w:r>
            <w:r w:rsidRPr="00DA011D">
              <w:t xml:space="preserve">y practices, procedures, and compliance standards for handling hydrogen gas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Commission, operate and maintain electrolysers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90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Fault find and repair hydrogen storage equipment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Inject hydrogen gas into distribution networks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hydrogen in gas distribution networks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UEGNSG906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Undertake routine hydrogen storage operations </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UEPMNT367</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 xml:space="preserve">Install and commission stationary gas fuelled reciprocating </w:t>
            </w:r>
            <w:r w:rsidRPr="00DA011D">
              <w:t>engines</w:t>
            </w:r>
            <w:r w:rsidRPr="00DA011D">
              <w:br/>
              <w:t>∟ CPCCWHS1001 Prepare to work safely in the construction industry</w:t>
            </w:r>
          </w:p>
          <w:p w:rsidR="00000000" w:rsidP="00DA011D">
            <w:pPr>
              <w:pStyle w:val="BodyText"/>
              <w:rPr>
                <w:lang w:val="en-NZ"/>
              </w:rPr>
            </w:pPr>
            <w:r w:rsidRPr="00DA011D">
              <w:t>∟</w:t>
            </w:r>
            <w:r w:rsidRPr="00DA011D">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UEPMNT368</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Repair and maintain stationary gas fuelled reciprocating engines</w:t>
            </w:r>
            <w:r w:rsidRPr="00DA011D">
              <w:br/>
              <w:t>∟ CPCCWHS1001 Prepare to work safely in the construct</w:t>
            </w:r>
            <w:r w:rsidRPr="00DA011D">
              <w:t>ion industry</w:t>
            </w:r>
          </w:p>
          <w:p w:rsidR="00000000" w:rsidP="00DA011D">
            <w:pPr>
              <w:pStyle w:val="BodyText"/>
              <w:rPr>
                <w:lang w:val="en-NZ"/>
              </w:rPr>
            </w:pPr>
            <w:r w:rsidRPr="00DA011D">
              <w:t>∟</w:t>
            </w:r>
            <w:r w:rsidRPr="00DA011D">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UEPOPS317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and monitor fixed fire protection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30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UEPOPS336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Manage, operate and monitor a gas turbine unit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UEPOPS347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and monitor supervisory, control and data acquisition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rPr>
                <w:rStyle w:val="SpecialBold"/>
              </w:rPr>
              <w:t>Group D: General elective units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rPr>
                <w:rStyle w:val="SpecialBold"/>
              </w:rPr>
              <w:t>Weighting Points</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repair of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UEGNSG108</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Operate and monitor pipeline control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Control field pipeline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Supervise technical operations for gas distribution or transmission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UEGNSG131</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Compile a gas industry technical report</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Supervise and monitor contract staff for work on distribution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and conduct gas distribution pipeline repair and modifications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UEGNSG215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construction, laying and testing of gas distribution pipelines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w:t>
            </w:r>
            <w:r w:rsidRPr="00DA011D">
              <w:t>EGNSG302</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Conduct transmission pipeline emergency repair</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UEGNSG305</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gas transmission pipeline repairs and modifications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110 </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UEGNSG307</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the operation of relevant plant and equipment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80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UEGNSG309</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transmission pipeline construction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UEGNSG310</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Supervise and monitor contract work</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UEGNSG314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Liaise with third party and the community to maintain pipeline integrity and community safety</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40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UEGNSG326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Coordinate and mo</w:t>
            </w:r>
            <w:r w:rsidRPr="00DA011D">
              <w:t>nitor staff and contractors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60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 xml:space="preserve">UEGNSG501 </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Communicate with gas industry stakeholders to meet operational requirements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UEGNSG503</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field activities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UEGNSG504</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Monitor and control gas infrastructure using Control Centre systems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110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UEGNSG505</w:t>
            </w:r>
          </w:p>
        </w:tc>
        <w:tc>
          <w:tcPr>
            <w:tcW w:w="5665"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Operate and monitor gas infrastructure to meet nominated demand</w:t>
            </w:r>
          </w:p>
          <w:p w:rsidR="00000000" w:rsidP="00DA011D">
            <w:pPr>
              <w:pStyle w:val="BodyText"/>
              <w:rPr>
                <w:lang w:val="en-NZ"/>
              </w:rPr>
            </w:pPr>
            <w:r w:rsidRPr="00DA011D">
              <w:t>∟</w:t>
            </w:r>
            <w:r w:rsidRPr="00DA011D">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120</w:t>
            </w:r>
          </w:p>
        </w:tc>
      </w:tr>
      <w:tr w:rsidTr="00DA011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UEGNSG806</w:t>
            </w:r>
          </w:p>
        </w:tc>
        <w:tc>
          <w:tcPr>
            <w:tcW w:w="5665" w:type="dxa"/>
            <w:tcBorders>
              <w:top w:val="nil"/>
              <w:left w:val="nil"/>
              <w:bottom w:val="nil"/>
              <w:right w:val="nil"/>
            </w:tcBorders>
            <w:tcMar>
              <w:top w:w="0" w:type="dxa"/>
              <w:left w:w="62" w:type="dxa"/>
              <w:bottom w:w="0" w:type="dxa"/>
              <w:right w:w="62" w:type="dxa"/>
            </w:tcMar>
          </w:tcPr>
          <w:p w:rsidR="00000000" w:rsidP="00DA011D">
            <w:pPr>
              <w:pStyle w:val="BodyText"/>
              <w:rPr>
                <w:lang w:val="en-NZ"/>
              </w:rPr>
            </w:pPr>
            <w:r w:rsidRPr="00DA011D">
              <w:t>Maintain SCADA controlled flow and pressure equipment and electronic gas measurement equipment</w:t>
            </w:r>
            <w:r w:rsidRPr="00DA011D">
              <w:br/>
              <w:t>∟UEGNSG006 Use a portabl</w:t>
            </w:r>
            <w:r w:rsidRPr="00DA011D">
              <w:t>e gas detector to locate escape</w:t>
            </w:r>
          </w:p>
        </w:tc>
        <w:tc>
          <w:tcPr>
            <w:tcW w:w="2033"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100</w:t>
            </w:r>
          </w:p>
        </w:tc>
      </w:tr>
    </w:tbl>
    <w:p w:rsidR="00B8783E" w:rsidP="00DA011D">
      <w:pPr>
        <w:pStyle w:val="NoPaddingFontSize1"/>
      </w:pPr>
    </w:p>
    <w:p w:rsidR="00B8783E" w:rsidP="00DA011D">
      <w:pPr>
        <w:pStyle w:val="NoPaddingFontSize1"/>
      </w:pPr>
    </w:p>
    <w:p w:rsidR="00000000" w:rsidRPr="00DA011D" w:rsidP="00DA011D">
      <w:pPr>
        <w:pStyle w:val="Heading1"/>
      </w:pPr>
      <w:bookmarkStart w:id="5" w:name="O_1187973"/>
      <w:bookmarkEnd w:id="5"/>
      <w:r w:rsidRPr="00DA011D">
        <w:t>Qualification Mapping Information</w:t>
      </w:r>
    </w:p>
    <w:tbl>
      <w:tblPr>
        <w:tblW w:w="9497" w:type="dxa"/>
        <w:tblLayout w:type="fixed"/>
        <w:tblCellMar>
          <w:left w:w="62" w:type="dxa"/>
          <w:right w:w="62" w:type="dxa"/>
        </w:tblCellMar>
        <w:tblLook w:val="0000"/>
      </w:tblPr>
      <w:tblGrid>
        <w:gridCol w:w="9497"/>
      </w:tblGrid>
      <w:tr w:rsidTr="00DA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11D" w:rsidP="00DA011D">
            <w:pPr>
              <w:pStyle w:val="BodyText"/>
            </w:pPr>
            <w:r w:rsidRPr="00DA011D">
              <w:t>This qualification replaces and is equivalent to UEG30120 Certificate III in Gas Supply Industry Operations</w:t>
            </w:r>
          </w:p>
        </w:tc>
      </w:tr>
    </w:tbl>
    <w:p w:rsidR="00000000" w:rsidRPr="00DA011D" w:rsidP="00DA011D">
      <w:pPr>
        <w:pStyle w:val="NoPaddingFontSize1"/>
      </w:pPr>
    </w:p>
    <w:p w:rsidR="00000000" w:rsidRPr="00DA011D" w:rsidP="00DA011D">
      <w:pPr>
        <w:pStyle w:val="AllowPageBreak"/>
      </w:pPr>
    </w:p>
    <w:p w:rsidR="00000000" w:rsidRPr="00DA011D" w:rsidP="00DA011D">
      <w:pPr>
        <w:pStyle w:val="Heading1"/>
      </w:pPr>
      <w:bookmarkStart w:id="6" w:name="O_1187975"/>
      <w:bookmarkEnd w:id="6"/>
      <w:r w:rsidRPr="00DA011D">
        <w:t>Links</w:t>
      </w:r>
    </w:p>
    <w:p w:rsidR="00000000" w:rsidRPr="00DA011D" w:rsidP="00B8783E">
      <w:pPr>
        <w:pStyle w:val="BodyText"/>
      </w:pPr>
      <w:r w:rsidRPr="00DA011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81D63">
        <w:rPr>
          <w:rStyle w:val="Hyperlink"/>
        </w:rPr>
        <w:t>https://vetnet.gov.au/Pages/TrainingDocs.aspx?q=6a6c032e-ffcb-4f3d-8063-415efbd261e8</w:t>
      </w:r>
      <w:r>
        <w:fldChar w:fldCharType="end"/>
      </w:r>
    </w:p>
    <w:p w:rsidR="00000000" w:rsidRPr="00DA011D" w:rsidP="00DA011D"/>
    <w:sectPr w:rsidSect="00DA0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1D" w:rsidRPr="00B8783E" w:rsidP="00B87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E" w:rsidP="00DA0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p w:rsidR="00B8783E" w:rsidP="00DA01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783E" w:rsidP="00DA0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11D" w:rsidRPr="00B8783E" w:rsidP="00B87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83E" w:rsidRPr="002D2AF8" w:rsidP="00DA011D">
    <w:pPr>
      <w:pStyle w:val="Header"/>
      <w:framePr w:wrap="around"/>
    </w:pPr>
    <w:r>
      <w:fldChar w:fldCharType="begin"/>
    </w:r>
    <w:r>
      <w:instrText xml:space="preserve"> TITLE   \* MERGEFORMAT </w:instrText>
    </w:r>
    <w:r>
      <w:fldChar w:fldCharType="separate"/>
    </w:r>
    <w:r>
      <w:t>UEG30121 Certificate III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8783E" w:rsidP="00DA0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11D"/>
    <w:pPr>
      <w:spacing w:before="360" w:after="60"/>
      <w:outlineLvl w:val="0"/>
    </w:pPr>
    <w:rPr>
      <w:sz w:val="32"/>
    </w:rPr>
  </w:style>
  <w:style w:type="paragraph" w:styleId="Heading2">
    <w:name w:val="heading 2"/>
    <w:basedOn w:val="HeadingBase"/>
    <w:next w:val="BodyText"/>
    <w:link w:val="Heading2Char"/>
    <w:qFormat/>
    <w:rsid w:val="00DA011D"/>
    <w:pPr>
      <w:keepLines/>
      <w:spacing w:before="240" w:after="120"/>
      <w:outlineLvl w:val="1"/>
    </w:pPr>
    <w:rPr>
      <w:sz w:val="28"/>
      <w:szCs w:val="40"/>
    </w:rPr>
  </w:style>
  <w:style w:type="paragraph" w:styleId="Heading3">
    <w:name w:val="heading 3"/>
    <w:basedOn w:val="HeadingBase"/>
    <w:next w:val="BodyText"/>
    <w:link w:val="Heading3Char"/>
    <w:qFormat/>
    <w:rsid w:val="00DA011D"/>
    <w:pPr>
      <w:spacing w:before="180" w:after="120"/>
      <w:outlineLvl w:val="2"/>
    </w:pPr>
    <w:rPr>
      <w:spacing w:val="-10"/>
      <w:kern w:val="32"/>
    </w:rPr>
  </w:style>
  <w:style w:type="paragraph" w:styleId="Heading4">
    <w:name w:val="heading 4"/>
    <w:basedOn w:val="HeadingBase"/>
    <w:next w:val="BodyText"/>
    <w:link w:val="Heading4Char"/>
    <w:qFormat/>
    <w:rsid w:val="00DA011D"/>
    <w:pPr>
      <w:spacing w:before="160" w:after="120"/>
      <w:outlineLvl w:val="3"/>
    </w:pPr>
    <w:rPr>
      <w:sz w:val="22"/>
    </w:rPr>
  </w:style>
  <w:style w:type="paragraph" w:styleId="Heading5">
    <w:name w:val="heading 5"/>
    <w:basedOn w:val="HeadingBase"/>
    <w:next w:val="Normal"/>
    <w:link w:val="Heading5Char"/>
    <w:qFormat/>
    <w:rsid w:val="00DA011D"/>
    <w:pPr>
      <w:spacing w:before="80"/>
      <w:outlineLvl w:val="4"/>
    </w:pPr>
    <w:rPr>
      <w:color w:val="918585"/>
      <w:sz w:val="20"/>
    </w:rPr>
  </w:style>
  <w:style w:type="paragraph" w:styleId="Heading6">
    <w:name w:val="heading 6"/>
    <w:basedOn w:val="HeadingBase"/>
    <w:next w:val="Normal"/>
    <w:link w:val="Heading6Char"/>
    <w:qFormat/>
    <w:rsid w:val="00DA011D"/>
    <w:pPr>
      <w:spacing w:before="60"/>
      <w:outlineLvl w:val="5"/>
    </w:pPr>
    <w:rPr>
      <w:color w:val="918585"/>
      <w:sz w:val="20"/>
    </w:rPr>
  </w:style>
  <w:style w:type="paragraph" w:styleId="Heading7">
    <w:name w:val="heading 7"/>
    <w:basedOn w:val="Normal"/>
    <w:next w:val="Normal"/>
    <w:link w:val="Heading7Char"/>
    <w:qFormat/>
    <w:rsid w:val="00DA011D"/>
    <w:pPr>
      <w:ind w:left="720"/>
      <w:outlineLvl w:val="6"/>
    </w:pPr>
    <w:rPr>
      <w:i/>
    </w:rPr>
  </w:style>
  <w:style w:type="paragraph" w:styleId="Heading8">
    <w:name w:val="heading 8"/>
    <w:basedOn w:val="Normal"/>
    <w:next w:val="Normal"/>
    <w:link w:val="Heading8Char"/>
    <w:qFormat/>
    <w:rsid w:val="00DA011D"/>
    <w:pPr>
      <w:ind w:left="720"/>
      <w:outlineLvl w:val="7"/>
    </w:pPr>
    <w:rPr>
      <w:i/>
    </w:rPr>
  </w:style>
  <w:style w:type="paragraph" w:styleId="Heading9">
    <w:name w:val="heading 9"/>
    <w:basedOn w:val="Normal"/>
    <w:next w:val="Normal"/>
    <w:link w:val="Heading9Char"/>
    <w:qFormat/>
    <w:rsid w:val="00DA011D"/>
    <w:pPr>
      <w:ind w:left="720"/>
      <w:outlineLvl w:val="8"/>
    </w:pPr>
    <w:rPr>
      <w:i/>
    </w:rPr>
  </w:style>
  <w:style w:type="character" w:default="1" w:styleId="DefaultParagraphFont">
    <w:name w:val="Default Paragraph Font"/>
    <w:uiPriority w:val="1"/>
    <w:unhideWhenUsed/>
    <w:rsid w:val="00DA0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11D"/>
  </w:style>
  <w:style w:type="character" w:customStyle="1" w:styleId="Heading1Char">
    <w:name w:val="Heading 1 Char"/>
    <w:basedOn w:val="DefaultParagraphFont"/>
    <w:link w:val="Heading1"/>
    <w:rsid w:val="00DA011D"/>
    <w:rPr>
      <w:rFonts w:ascii="Times New Roman" w:eastAsia="Times New Roman" w:hAnsi="Times New Roman" w:cs="Times New Roman"/>
      <w:b/>
      <w:sz w:val="32"/>
      <w:szCs w:val="20"/>
      <w:lang w:eastAsia="en-US"/>
    </w:rPr>
  </w:style>
  <w:style w:type="paragraph" w:styleId="BodyText">
    <w:name w:val="Body Text"/>
    <w:basedOn w:val="Normal"/>
    <w:link w:val="BodyTextChar"/>
    <w:rsid w:val="00DA0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11D"/>
    <w:rPr>
      <w:rFonts w:ascii="Times New Roman" w:eastAsia="Times New Roman" w:hAnsi="Times New Roman" w:cs="Times New Roman"/>
      <w:sz w:val="24"/>
      <w:lang w:eastAsia="en-US"/>
    </w:rPr>
  </w:style>
  <w:style w:type="character" w:customStyle="1" w:styleId="SpecialBold">
    <w:name w:val="Special Bold"/>
    <w:basedOn w:val="DefaultParagraphFont"/>
    <w:rsid w:val="00DA011D"/>
    <w:rPr>
      <w:b/>
      <w:spacing w:val="0"/>
    </w:rPr>
  </w:style>
  <w:style w:type="paragraph" w:customStyle="1" w:styleId="SuperHeading">
    <w:name w:val="SuperHeading"/>
    <w:basedOn w:val="Normal"/>
    <w:rsid w:val="00DA011D"/>
    <w:pPr>
      <w:spacing w:before="240" w:after="120"/>
      <w:outlineLvl w:val="0"/>
    </w:pPr>
    <w:rPr>
      <w:rFonts w:ascii="Times New Roman" w:hAnsi="Times New Roman"/>
      <w:b/>
      <w:sz w:val="32"/>
    </w:rPr>
  </w:style>
  <w:style w:type="paragraph" w:customStyle="1" w:styleId="AllowPageBreak">
    <w:name w:val="AllowPageBreak"/>
    <w:rsid w:val="00DA01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0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11D"/>
    <w:rPr>
      <w:rFonts w:ascii="Courier New" w:eastAsia="Times New Roman" w:hAnsi="Courier New" w:cs="Times New Roman"/>
      <w:i/>
      <w:szCs w:val="20"/>
      <w:lang w:eastAsia="en-US"/>
    </w:rPr>
  </w:style>
  <w:style w:type="paragraph" w:customStyle="1" w:styleId="HeadingBase">
    <w:name w:val="Heading Base"/>
    <w:rsid w:val="00DA0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11D"/>
    <w:pPr>
      <w:tabs>
        <w:tab w:val="right" w:leader="dot" w:pos="9072"/>
      </w:tabs>
      <w:ind w:left="567"/>
    </w:pPr>
    <w:rPr>
      <w:szCs w:val="22"/>
    </w:rPr>
  </w:style>
  <w:style w:type="paragraph" w:customStyle="1" w:styleId="TOCBase">
    <w:name w:val="TOC Base"/>
    <w:rsid w:val="00DA0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11D"/>
    <w:pPr>
      <w:tabs>
        <w:tab w:val="right" w:leader="dot" w:pos="9072"/>
      </w:tabs>
      <w:spacing w:before="40" w:after="40"/>
      <w:ind w:left="284"/>
    </w:pPr>
    <w:rPr>
      <w:rFonts w:ascii="Times New Roman" w:hAnsi="Times New Roman"/>
    </w:rPr>
  </w:style>
  <w:style w:type="paragraph" w:styleId="TOC1">
    <w:name w:val="toc 1"/>
    <w:basedOn w:val="TOCBase"/>
    <w:next w:val="Normal"/>
    <w:rsid w:val="00DA0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11D"/>
    <w:rPr>
      <w:rFonts w:ascii="Times New Roman" w:eastAsia="Times New Roman" w:hAnsi="Times New Roman" w:cs="Times New Roman"/>
      <w:sz w:val="16"/>
      <w:lang w:eastAsia="en-US"/>
    </w:rPr>
  </w:style>
  <w:style w:type="paragraph" w:styleId="Title">
    <w:name w:val="Title"/>
    <w:basedOn w:val="HeadingBase"/>
    <w:link w:val="TitleChar"/>
    <w:qFormat/>
    <w:rsid w:val="00DA011D"/>
    <w:pPr>
      <w:spacing w:before="5040"/>
      <w:jc w:val="center"/>
    </w:pPr>
    <w:rPr>
      <w:sz w:val="48"/>
      <w:szCs w:val="72"/>
      <w:lang w:val="en-US"/>
    </w:rPr>
  </w:style>
  <w:style w:type="character" w:customStyle="1" w:styleId="TitleChar">
    <w:name w:val="Title Char"/>
    <w:basedOn w:val="DefaultParagraphFont"/>
    <w:link w:val="Title"/>
    <w:rsid w:val="00DA0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11D"/>
    <w:pPr>
      <w:tabs>
        <w:tab w:val="left" w:pos="3600"/>
        <w:tab w:val="left" w:pos="3958"/>
      </w:tabs>
    </w:pPr>
  </w:style>
  <w:style w:type="paragraph" w:styleId="List">
    <w:name w:val="List"/>
    <w:basedOn w:val="BodyText"/>
    <w:next w:val="BodyText"/>
    <w:rsid w:val="00DA011D"/>
    <w:pPr>
      <w:tabs>
        <w:tab w:val="left" w:pos="340"/>
      </w:tabs>
      <w:spacing w:before="60" w:after="60"/>
      <w:ind w:left="340" w:hanging="340"/>
    </w:pPr>
  </w:style>
  <w:style w:type="paragraph" w:styleId="ListBullet">
    <w:name w:val="List Bullet"/>
    <w:basedOn w:val="List"/>
    <w:rsid w:val="00DA011D"/>
    <w:pPr>
      <w:numPr>
        <w:numId w:val="10"/>
      </w:numPr>
      <w:tabs>
        <w:tab w:val="clear" w:pos="340"/>
      </w:tabs>
      <w:spacing w:before="40" w:after="40"/>
    </w:pPr>
  </w:style>
  <w:style w:type="paragraph" w:customStyle="1" w:styleId="Note">
    <w:name w:val="Note"/>
    <w:basedOn w:val="BodyText"/>
    <w:rsid w:val="00DA0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11D"/>
    <w:pPr>
      <w:framePr w:wrap="auto" w:hAnchor="text" w:y="6049"/>
    </w:pPr>
    <w:rPr>
      <w:color w:val="000000"/>
      <w:sz w:val="40"/>
    </w:rPr>
  </w:style>
  <w:style w:type="paragraph" w:customStyle="1" w:styleId="TOCTitle">
    <w:name w:val="TOCTitle"/>
    <w:basedOn w:val="Heading1"/>
    <w:rsid w:val="00DA011D"/>
    <w:pPr>
      <w:spacing w:after="240"/>
      <w:jc w:val="center"/>
      <w:outlineLvl w:val="9"/>
    </w:pPr>
    <w:rPr>
      <w:caps/>
    </w:rPr>
  </w:style>
  <w:style w:type="paragraph" w:customStyle="1" w:styleId="Version">
    <w:name w:val="Version"/>
    <w:rsid w:val="00DA01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11D"/>
    <w:pPr>
      <w:numPr>
        <w:numId w:val="11"/>
      </w:numPr>
      <w:tabs>
        <w:tab w:val="clear" w:pos="680"/>
      </w:tabs>
    </w:pPr>
  </w:style>
  <w:style w:type="paragraph" w:styleId="Index1">
    <w:name w:val="index 1"/>
    <w:basedOn w:val="Normal"/>
    <w:next w:val="Normal"/>
    <w:semiHidden/>
    <w:rsid w:val="00DA011D"/>
    <w:pPr>
      <w:keepNext w:val="0"/>
      <w:tabs>
        <w:tab w:val="right" w:pos="4176"/>
      </w:tabs>
      <w:ind w:left="198" w:hanging="198"/>
    </w:pPr>
    <w:rPr>
      <w:rFonts w:ascii="Garamond" w:hAnsi="Garamond"/>
    </w:rPr>
  </w:style>
  <w:style w:type="paragraph" w:styleId="IndexHeading">
    <w:name w:val="index heading"/>
    <w:basedOn w:val="Normal"/>
    <w:next w:val="Index1"/>
    <w:semiHidden/>
    <w:rsid w:val="00DA011D"/>
    <w:pPr>
      <w:spacing w:before="120" w:after="120"/>
    </w:pPr>
    <w:rPr>
      <w:rFonts w:ascii="Arial" w:hAnsi="Arial"/>
      <w:b/>
      <w:color w:val="918585"/>
      <w:sz w:val="24"/>
    </w:rPr>
  </w:style>
  <w:style w:type="paragraph" w:styleId="Header">
    <w:name w:val="header"/>
    <w:basedOn w:val="Normal"/>
    <w:link w:val="HeaderChar"/>
    <w:rsid w:val="00DA0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11D"/>
    <w:rPr>
      <w:rFonts w:ascii="Times New Roman" w:eastAsia="Times New Roman" w:hAnsi="Times New Roman" w:cs="Times New Roman"/>
      <w:sz w:val="16"/>
      <w:szCs w:val="20"/>
      <w:lang w:val="en-GB" w:eastAsia="en-US"/>
    </w:rPr>
  </w:style>
  <w:style w:type="paragraph" w:customStyle="1" w:styleId="Chapter">
    <w:name w:val="Chapter"/>
    <w:basedOn w:val="Normal"/>
    <w:rsid w:val="00DA011D"/>
    <w:pPr>
      <w:spacing w:before="240"/>
    </w:pPr>
    <w:rPr>
      <w:rFonts w:ascii="Times New Roman" w:hAnsi="Times New Roman"/>
      <w:smallCaps/>
      <w:spacing w:val="80"/>
      <w:sz w:val="28"/>
    </w:rPr>
  </w:style>
  <w:style w:type="paragraph" w:customStyle="1" w:styleId="InChapter">
    <w:name w:val="InChapter"/>
    <w:basedOn w:val="Heading3"/>
    <w:rsid w:val="00DA011D"/>
    <w:pPr>
      <w:spacing w:after="240"/>
      <w:outlineLvl w:val="9"/>
    </w:pPr>
    <w:rPr>
      <w:noProof/>
    </w:rPr>
  </w:style>
  <w:style w:type="paragraph" w:styleId="Index2">
    <w:name w:val="index 2"/>
    <w:basedOn w:val="Normal"/>
    <w:next w:val="Normal"/>
    <w:semiHidden/>
    <w:rsid w:val="00DA011D"/>
    <w:pPr>
      <w:tabs>
        <w:tab w:val="right" w:pos="4176"/>
      </w:tabs>
      <w:ind w:left="568" w:hanging="284"/>
    </w:pPr>
    <w:rPr>
      <w:rFonts w:ascii="Garamond" w:hAnsi="Garamond"/>
    </w:rPr>
  </w:style>
  <w:style w:type="paragraph" w:customStyle="1" w:styleId="Byline">
    <w:name w:val="Byline"/>
    <w:rsid w:val="00DA0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11D"/>
    <w:pPr>
      <w:tabs>
        <w:tab w:val="clear" w:pos="3600"/>
        <w:tab w:val="clear" w:pos="3958"/>
      </w:tabs>
      <w:jc w:val="right"/>
    </w:pPr>
  </w:style>
  <w:style w:type="character" w:styleId="Emphasis">
    <w:name w:val="Emphasis"/>
    <w:basedOn w:val="DefaultParagraphFont"/>
    <w:qFormat/>
    <w:rsid w:val="00DA011D"/>
    <w:rPr>
      <w:i/>
    </w:rPr>
  </w:style>
  <w:style w:type="paragraph" w:styleId="Caption">
    <w:name w:val="caption"/>
    <w:basedOn w:val="BodyText"/>
    <w:next w:val="Normal"/>
    <w:qFormat/>
    <w:rsid w:val="00DA011D"/>
    <w:pPr>
      <w:framePr w:w="2268" w:hSpace="181" w:vSpace="181" w:wrap="around" w:vAnchor="text" w:hAnchor="page" w:x="1135" w:y="285" w:anchorLock="1"/>
    </w:pPr>
    <w:rPr>
      <w:i/>
    </w:rPr>
  </w:style>
  <w:style w:type="paragraph" w:customStyle="1" w:styleId="MiniTOCTitle">
    <w:name w:val="MiniTOCTitle"/>
    <w:basedOn w:val="Heading4"/>
    <w:rsid w:val="00DA011D"/>
    <w:pPr>
      <w:spacing w:before="240"/>
      <w:outlineLvl w:val="9"/>
    </w:pPr>
    <w:rPr>
      <w:noProof/>
      <w:sz w:val="24"/>
    </w:rPr>
  </w:style>
  <w:style w:type="paragraph" w:customStyle="1" w:styleId="MiniTOCItem">
    <w:name w:val="MiniTOCItem"/>
    <w:basedOn w:val="ListBullet"/>
    <w:rsid w:val="00DA011D"/>
    <w:pPr>
      <w:numPr>
        <w:numId w:val="0"/>
      </w:numPr>
      <w:tabs>
        <w:tab w:val="right" w:leader="dot" w:pos="6521"/>
      </w:tabs>
      <w:spacing w:before="0" w:after="0"/>
    </w:pPr>
  </w:style>
  <w:style w:type="paragraph" w:customStyle="1" w:styleId="TOFTitle">
    <w:name w:val="TOFTitle"/>
    <w:basedOn w:val="TOCTitle"/>
    <w:rsid w:val="00DA011D"/>
  </w:style>
  <w:style w:type="paragraph" w:styleId="TableofFigures">
    <w:name w:val="table of figures"/>
    <w:basedOn w:val="Normal"/>
    <w:next w:val="Normal"/>
    <w:semiHidden/>
    <w:rsid w:val="00DA011D"/>
    <w:pPr>
      <w:tabs>
        <w:tab w:val="right" w:leader="dot" w:pos="9072"/>
      </w:tabs>
      <w:ind w:left="970" w:hanging="403"/>
    </w:pPr>
    <w:rPr>
      <w:rFonts w:ascii="Times New Roman" w:hAnsi="Times New Roman"/>
      <w:b/>
    </w:rPr>
  </w:style>
  <w:style w:type="paragraph" w:styleId="ListNumber">
    <w:name w:val="List Number"/>
    <w:basedOn w:val="List"/>
    <w:rsid w:val="00DA011D"/>
    <w:pPr>
      <w:numPr>
        <w:numId w:val="13"/>
      </w:numPr>
      <w:tabs>
        <w:tab w:val="clear" w:pos="340"/>
      </w:tabs>
    </w:pPr>
  </w:style>
  <w:style w:type="character" w:customStyle="1" w:styleId="WingdingSymbols">
    <w:name w:val="Wingding Symbols"/>
    <w:rsid w:val="00DA011D"/>
    <w:rPr>
      <w:rFonts w:ascii="Wingdings" w:hAnsi="Wingdings"/>
    </w:rPr>
  </w:style>
  <w:style w:type="paragraph" w:customStyle="1" w:styleId="TableHeading">
    <w:name w:val="Table Heading"/>
    <w:basedOn w:val="HeadingBase"/>
    <w:rsid w:val="00DA011D"/>
    <w:pPr>
      <w:keepLines/>
      <w:pBdr>
        <w:bottom w:val="single" w:sz="6" w:space="1" w:color="918585"/>
      </w:pBdr>
      <w:spacing w:before="240"/>
    </w:pPr>
  </w:style>
  <w:style w:type="character" w:customStyle="1" w:styleId="HotSpot">
    <w:name w:val="HotSpot"/>
    <w:rsid w:val="00DA011D"/>
    <w:rPr>
      <w:color w:val="0033CC"/>
      <w:u w:val="none"/>
    </w:rPr>
  </w:style>
  <w:style w:type="paragraph" w:customStyle="1" w:styleId="BodyTextRight">
    <w:name w:val="Body Text Right"/>
    <w:basedOn w:val="BodyText"/>
    <w:rsid w:val="00DA011D"/>
    <w:pPr>
      <w:spacing w:before="0" w:after="0"/>
      <w:jc w:val="right"/>
    </w:pPr>
  </w:style>
  <w:style w:type="paragraph" w:styleId="Index3">
    <w:name w:val="index 3"/>
    <w:basedOn w:val="ListNumber2"/>
    <w:next w:val="Normal"/>
    <w:semiHidden/>
    <w:rsid w:val="00DA011D"/>
    <w:pPr>
      <w:numPr>
        <w:numId w:val="0"/>
      </w:numPr>
      <w:tabs>
        <w:tab w:val="right" w:leader="dot" w:pos="4176"/>
      </w:tabs>
    </w:pPr>
  </w:style>
  <w:style w:type="paragraph" w:styleId="ListNumber2">
    <w:name w:val="List Number 2"/>
    <w:basedOn w:val="List2"/>
    <w:rsid w:val="00DA011D"/>
    <w:pPr>
      <w:numPr>
        <w:numId w:val="8"/>
      </w:numPr>
      <w:tabs>
        <w:tab w:val="clear" w:pos="1060"/>
      </w:tabs>
    </w:pPr>
  </w:style>
  <w:style w:type="paragraph" w:customStyle="1" w:styleId="MarginNote">
    <w:name w:val="Margin Note"/>
    <w:basedOn w:val="BodyText"/>
    <w:rsid w:val="00DA0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11D"/>
    <w:rPr>
      <w:sz w:val="32"/>
    </w:rPr>
  </w:style>
  <w:style w:type="paragraph" w:customStyle="1" w:styleId="HeadingProcedure">
    <w:name w:val="Heading Procedure"/>
    <w:basedOn w:val="HeadingBase"/>
    <w:next w:val="Normal"/>
    <w:rsid w:val="00DA011D"/>
    <w:pPr>
      <w:tabs>
        <w:tab w:val="left" w:pos="0"/>
      </w:tabs>
      <w:spacing w:before="120" w:after="60"/>
    </w:pPr>
    <w:rPr>
      <w:i/>
      <w:color w:val="918585"/>
      <w:sz w:val="22"/>
    </w:rPr>
  </w:style>
  <w:style w:type="paragraph" w:customStyle="1" w:styleId="TableBodyText">
    <w:name w:val="Table Body Text"/>
    <w:basedOn w:val="BodyText"/>
    <w:rsid w:val="00DA011D"/>
    <w:pPr>
      <w:spacing w:before="60" w:after="60"/>
    </w:pPr>
  </w:style>
  <w:style w:type="paragraph" w:styleId="ListContinue">
    <w:name w:val="List Continue"/>
    <w:basedOn w:val="List"/>
    <w:rsid w:val="00DA011D"/>
    <w:pPr>
      <w:ind w:firstLine="0"/>
    </w:pPr>
  </w:style>
  <w:style w:type="paragraph" w:customStyle="1" w:styleId="ListNote">
    <w:name w:val="List Note"/>
    <w:basedOn w:val="List"/>
    <w:rsid w:val="00DA011D"/>
    <w:pPr>
      <w:pBdr>
        <w:top w:val="single" w:sz="6" w:space="2" w:color="918585"/>
        <w:bottom w:val="single" w:sz="6" w:space="2" w:color="918585"/>
      </w:pBdr>
      <w:tabs>
        <w:tab w:val="left" w:pos="1021"/>
      </w:tabs>
      <w:ind w:firstLine="0"/>
    </w:pPr>
  </w:style>
  <w:style w:type="paragraph" w:customStyle="1" w:styleId="Warning">
    <w:name w:val="Warning"/>
    <w:basedOn w:val="BodyText"/>
    <w:rsid w:val="00DA011D"/>
    <w:pPr>
      <w:shd w:val="clear" w:color="auto" w:fill="D9D9D9"/>
      <w:tabs>
        <w:tab w:val="left" w:pos="992"/>
      </w:tabs>
      <w:ind w:left="119" w:right="119"/>
    </w:pPr>
    <w:rPr>
      <w:sz w:val="20"/>
    </w:rPr>
  </w:style>
  <w:style w:type="paragraph" w:customStyle="1" w:styleId="MarginIcons">
    <w:name w:val="Margin Icons"/>
    <w:basedOn w:val="BodyText"/>
    <w:rsid w:val="00DA0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11D"/>
    <w:rPr>
      <w:rFonts w:ascii="Courier New" w:hAnsi="Courier New"/>
    </w:rPr>
  </w:style>
  <w:style w:type="paragraph" w:customStyle="1" w:styleId="NoteBullet">
    <w:name w:val="Note Bullet"/>
    <w:basedOn w:val="Note"/>
    <w:rsid w:val="00DA011D"/>
    <w:pPr>
      <w:tabs>
        <w:tab w:val="clear" w:pos="680"/>
      </w:tabs>
      <w:spacing w:before="60" w:after="60"/>
    </w:pPr>
  </w:style>
  <w:style w:type="paragraph" w:customStyle="1" w:styleId="SubHeading2">
    <w:name w:val="SubHeading2"/>
    <w:basedOn w:val="HeadingBase"/>
    <w:rsid w:val="00DA011D"/>
    <w:pPr>
      <w:spacing w:before="240" w:after="60"/>
    </w:pPr>
    <w:rPr>
      <w:sz w:val="20"/>
    </w:rPr>
  </w:style>
  <w:style w:type="paragraph" w:customStyle="1" w:styleId="SubHeading1">
    <w:name w:val="SubHeading1"/>
    <w:basedOn w:val="HeadingBase"/>
    <w:rsid w:val="00DA011D"/>
    <w:pPr>
      <w:spacing w:before="240" w:after="60"/>
    </w:pPr>
    <w:rPr>
      <w:color w:val="918585"/>
      <w:sz w:val="22"/>
    </w:rPr>
  </w:style>
  <w:style w:type="paragraph" w:customStyle="1" w:styleId="SideHeading">
    <w:name w:val="Side Heading"/>
    <w:basedOn w:val="HeadingBase"/>
    <w:rsid w:val="00DA0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11D"/>
    <w:pPr>
      <w:numPr>
        <w:numId w:val="9"/>
      </w:numPr>
    </w:pPr>
  </w:style>
  <w:style w:type="paragraph" w:styleId="PlainText">
    <w:name w:val="Plain Text"/>
    <w:basedOn w:val="Normal"/>
    <w:link w:val="PlainTextChar"/>
    <w:rsid w:val="00DA011D"/>
    <w:rPr>
      <w:sz w:val="20"/>
    </w:rPr>
  </w:style>
  <w:style w:type="character" w:customStyle="1" w:styleId="PlainTextChar">
    <w:name w:val="Plain Text Char"/>
    <w:basedOn w:val="DefaultParagraphFont"/>
    <w:link w:val="PlainText"/>
    <w:rsid w:val="00DA011D"/>
    <w:rPr>
      <w:rFonts w:ascii="Courier New" w:eastAsia="Times New Roman" w:hAnsi="Courier New" w:cs="Times New Roman"/>
      <w:sz w:val="20"/>
      <w:szCs w:val="20"/>
      <w:lang w:eastAsia="en-US"/>
    </w:rPr>
  </w:style>
  <w:style w:type="character" w:customStyle="1" w:styleId="MenuOption">
    <w:name w:val="Menu Option"/>
    <w:basedOn w:val="DefaultParagraphFont"/>
    <w:rsid w:val="00DA011D"/>
    <w:rPr>
      <w:b/>
      <w:smallCaps/>
    </w:rPr>
  </w:style>
  <w:style w:type="paragraph" w:customStyle="1" w:styleId="TableListNumber">
    <w:name w:val="Table List Number"/>
    <w:basedOn w:val="ListNumber"/>
    <w:rsid w:val="00DA011D"/>
    <w:pPr>
      <w:numPr>
        <w:numId w:val="0"/>
      </w:numPr>
    </w:pPr>
  </w:style>
  <w:style w:type="paragraph" w:styleId="TOC4">
    <w:name w:val="toc 4"/>
    <w:basedOn w:val="TOCBase"/>
    <w:next w:val="Normal"/>
    <w:semiHidden/>
    <w:rsid w:val="00DA011D"/>
    <w:pPr>
      <w:tabs>
        <w:tab w:val="right" w:leader="dot" w:pos="9071"/>
      </w:tabs>
      <w:ind w:left="1701"/>
    </w:pPr>
  </w:style>
  <w:style w:type="paragraph" w:customStyle="1" w:styleId="ListAlpha">
    <w:name w:val="List Alpha"/>
    <w:basedOn w:val="List"/>
    <w:rsid w:val="00DA011D"/>
    <w:pPr>
      <w:numPr>
        <w:numId w:val="7"/>
      </w:numPr>
    </w:pPr>
  </w:style>
  <w:style w:type="paragraph" w:customStyle="1" w:styleId="ListAlpha2">
    <w:name w:val="List Alpha 2"/>
    <w:basedOn w:val="List2"/>
    <w:rsid w:val="00DA011D"/>
    <w:pPr>
      <w:numPr>
        <w:numId w:val="6"/>
      </w:numPr>
    </w:pPr>
  </w:style>
  <w:style w:type="paragraph" w:styleId="List2">
    <w:name w:val="List 2"/>
    <w:basedOn w:val="BodyText"/>
    <w:rsid w:val="00DA011D"/>
    <w:pPr>
      <w:tabs>
        <w:tab w:val="left" w:pos="680"/>
      </w:tabs>
      <w:spacing w:before="60" w:after="60"/>
      <w:ind w:left="680" w:hanging="340"/>
    </w:pPr>
  </w:style>
  <w:style w:type="paragraph" w:styleId="List3">
    <w:name w:val="List 3"/>
    <w:basedOn w:val="BodyText"/>
    <w:rsid w:val="00DA011D"/>
    <w:pPr>
      <w:tabs>
        <w:tab w:val="left" w:pos="1021"/>
      </w:tabs>
      <w:spacing w:before="60" w:after="60"/>
      <w:ind w:left="1020" w:hanging="340"/>
    </w:pPr>
  </w:style>
  <w:style w:type="paragraph" w:styleId="List4">
    <w:name w:val="List 4"/>
    <w:basedOn w:val="BodyText"/>
    <w:rsid w:val="00DA011D"/>
    <w:pPr>
      <w:tabs>
        <w:tab w:val="left" w:pos="1361"/>
      </w:tabs>
      <w:spacing w:before="60" w:after="60"/>
      <w:ind w:left="1361" w:hanging="340"/>
    </w:pPr>
  </w:style>
  <w:style w:type="paragraph" w:styleId="List5">
    <w:name w:val="List 5"/>
    <w:basedOn w:val="BodyText"/>
    <w:rsid w:val="00DA011D"/>
    <w:pPr>
      <w:tabs>
        <w:tab w:val="left" w:pos="1701"/>
      </w:tabs>
      <w:spacing w:before="60" w:after="60"/>
      <w:ind w:left="1701" w:hanging="340"/>
    </w:pPr>
  </w:style>
  <w:style w:type="paragraph" w:styleId="ListBullet3">
    <w:name w:val="List Bullet 3"/>
    <w:basedOn w:val="List3"/>
    <w:rsid w:val="00DA011D"/>
    <w:pPr>
      <w:numPr>
        <w:numId w:val="12"/>
      </w:numPr>
      <w:tabs>
        <w:tab w:val="clear" w:pos="1021"/>
      </w:tabs>
      <w:ind w:left="1037" w:hanging="357"/>
    </w:pPr>
  </w:style>
  <w:style w:type="paragraph" w:styleId="ListBullet4">
    <w:name w:val="List Bullet 4"/>
    <w:basedOn w:val="List4"/>
    <w:rsid w:val="00DA011D"/>
    <w:pPr>
      <w:numPr>
        <w:numId w:val="1"/>
      </w:numPr>
      <w:tabs>
        <w:tab w:val="clear" w:pos="1361"/>
      </w:tabs>
    </w:pPr>
  </w:style>
  <w:style w:type="paragraph" w:styleId="ListBullet5">
    <w:name w:val="List Bullet 5"/>
    <w:basedOn w:val="List5"/>
    <w:rsid w:val="00DA011D"/>
    <w:pPr>
      <w:numPr>
        <w:numId w:val="2"/>
      </w:numPr>
    </w:pPr>
  </w:style>
  <w:style w:type="paragraph" w:styleId="ListContinue2">
    <w:name w:val="List Continue 2"/>
    <w:basedOn w:val="List2"/>
    <w:rsid w:val="00DA011D"/>
    <w:pPr>
      <w:ind w:firstLine="0"/>
    </w:pPr>
  </w:style>
  <w:style w:type="paragraph" w:styleId="ListContinue3">
    <w:name w:val="List Continue 3"/>
    <w:basedOn w:val="List3"/>
    <w:rsid w:val="00DA011D"/>
    <w:pPr>
      <w:ind w:left="1021" w:firstLine="0"/>
    </w:pPr>
  </w:style>
  <w:style w:type="paragraph" w:styleId="ListContinue4">
    <w:name w:val="List Continue 4"/>
    <w:basedOn w:val="List4"/>
    <w:rsid w:val="00DA011D"/>
    <w:pPr>
      <w:ind w:firstLine="0"/>
    </w:pPr>
  </w:style>
  <w:style w:type="paragraph" w:styleId="ListContinue5">
    <w:name w:val="List Continue 5"/>
    <w:basedOn w:val="List5"/>
    <w:rsid w:val="00DA011D"/>
    <w:pPr>
      <w:ind w:firstLine="0"/>
    </w:pPr>
  </w:style>
  <w:style w:type="paragraph" w:styleId="ListNumber3">
    <w:name w:val="List Number 3"/>
    <w:basedOn w:val="List3"/>
    <w:rsid w:val="00DA011D"/>
    <w:pPr>
      <w:numPr>
        <w:numId w:val="3"/>
      </w:numPr>
    </w:pPr>
  </w:style>
  <w:style w:type="paragraph" w:styleId="ListNumber4">
    <w:name w:val="List Number 4"/>
    <w:basedOn w:val="List4"/>
    <w:rsid w:val="00DA011D"/>
    <w:pPr>
      <w:numPr>
        <w:numId w:val="4"/>
      </w:numPr>
    </w:pPr>
  </w:style>
  <w:style w:type="paragraph" w:styleId="ListNumber5">
    <w:name w:val="List Number 5"/>
    <w:basedOn w:val="List5"/>
    <w:rsid w:val="00DA011D"/>
    <w:pPr>
      <w:numPr>
        <w:numId w:val="5"/>
      </w:numPr>
    </w:pPr>
  </w:style>
  <w:style w:type="paragraph" w:styleId="BlockText">
    <w:name w:val="Block Text"/>
    <w:basedOn w:val="Normal"/>
    <w:rsid w:val="00DA011D"/>
    <w:pPr>
      <w:spacing w:after="120"/>
      <w:ind w:left="1440" w:right="1440"/>
    </w:pPr>
  </w:style>
  <w:style w:type="character" w:customStyle="1" w:styleId="Subscript">
    <w:name w:val="Subscript"/>
    <w:basedOn w:val="DefaultParagraphFont"/>
    <w:rsid w:val="00DA011D"/>
    <w:rPr>
      <w:sz w:val="16"/>
      <w:vertAlign w:val="subscript"/>
    </w:rPr>
  </w:style>
  <w:style w:type="character" w:customStyle="1" w:styleId="Superscript">
    <w:name w:val="Superscript"/>
    <w:basedOn w:val="DefaultParagraphFont"/>
    <w:rsid w:val="00DA011D"/>
    <w:rPr>
      <w:sz w:val="16"/>
      <w:vertAlign w:val="superscript"/>
    </w:rPr>
  </w:style>
  <w:style w:type="character" w:customStyle="1" w:styleId="Symbols">
    <w:name w:val="Symbols"/>
    <w:basedOn w:val="DefaultParagraphFont"/>
    <w:rsid w:val="00DA011D"/>
    <w:rPr>
      <w:rFonts w:ascii="Symbol" w:hAnsi="Symbol"/>
    </w:rPr>
  </w:style>
  <w:style w:type="character" w:customStyle="1" w:styleId="MenuOptions">
    <w:name w:val="Menu Options"/>
    <w:basedOn w:val="DefaultParagraphFont"/>
    <w:rsid w:val="00DA011D"/>
    <w:rPr>
      <w:rFonts w:ascii="Arial Narrow" w:hAnsi="Arial Narrow"/>
      <w:smallCaps/>
    </w:rPr>
  </w:style>
  <w:style w:type="character" w:customStyle="1" w:styleId="Buttons">
    <w:name w:val="Buttons"/>
    <w:basedOn w:val="DefaultParagraphFont"/>
    <w:rsid w:val="00DA011D"/>
    <w:rPr>
      <w:b/>
    </w:rPr>
  </w:style>
  <w:style w:type="character" w:customStyle="1" w:styleId="Underlined">
    <w:name w:val="Underlined"/>
    <w:basedOn w:val="DefaultParagraphFont"/>
    <w:rsid w:val="00DA011D"/>
    <w:rPr>
      <w:u w:val="single"/>
    </w:rPr>
  </w:style>
  <w:style w:type="paragraph" w:customStyle="1" w:styleId="TableBodyTextRight">
    <w:name w:val="Table Body Text Right"/>
    <w:basedOn w:val="TableBodyText"/>
    <w:rsid w:val="00DA011D"/>
    <w:pPr>
      <w:widowControl w:val="0"/>
      <w:autoSpaceDE w:val="0"/>
      <w:autoSpaceDN w:val="0"/>
      <w:adjustRightInd w:val="0"/>
      <w:jc w:val="right"/>
    </w:pPr>
    <w:rPr>
      <w:rFonts w:cs="Arial"/>
      <w:szCs w:val="18"/>
    </w:rPr>
  </w:style>
  <w:style w:type="paragraph" w:customStyle="1" w:styleId="CopyrightText">
    <w:name w:val="Copyright Text"/>
    <w:basedOn w:val="BodyText"/>
    <w:rsid w:val="00DA011D"/>
    <w:rPr>
      <w:sz w:val="18"/>
    </w:rPr>
  </w:style>
  <w:style w:type="paragraph" w:customStyle="1" w:styleId="BodySmallRight">
    <w:name w:val="Body Small Right"/>
    <w:basedOn w:val="BodyTextRight"/>
    <w:rsid w:val="00DA011D"/>
    <w:rPr>
      <w:sz w:val="18"/>
      <w:szCs w:val="18"/>
    </w:rPr>
  </w:style>
  <w:style w:type="paragraph" w:customStyle="1" w:styleId="MarginEdition">
    <w:name w:val="Margin Edition"/>
    <w:basedOn w:val="MarginNote"/>
    <w:rsid w:val="00DA011D"/>
    <w:pPr>
      <w:spacing w:before="0" w:after="0"/>
    </w:pPr>
    <w:rPr>
      <w:rFonts w:ascii="Times New Roman" w:hAnsi="Times New Roman"/>
      <w:color w:val="999999"/>
    </w:rPr>
  </w:style>
  <w:style w:type="paragraph" w:customStyle="1" w:styleId="Spacer">
    <w:name w:val="Spacer"/>
    <w:basedOn w:val="Normal"/>
    <w:rsid w:val="00DA011D"/>
    <w:rPr>
      <w:sz w:val="2"/>
      <w:szCs w:val="2"/>
    </w:rPr>
  </w:style>
  <w:style w:type="character" w:customStyle="1" w:styleId="Small">
    <w:name w:val="Small"/>
    <w:basedOn w:val="DefaultParagraphFont"/>
    <w:rsid w:val="00DA011D"/>
    <w:rPr>
      <w:sz w:val="16"/>
    </w:rPr>
  </w:style>
  <w:style w:type="paragraph" w:customStyle="1" w:styleId="WideTable">
    <w:name w:val="Wide Table"/>
    <w:basedOn w:val="Normal"/>
    <w:rsid w:val="00DA011D"/>
    <w:pPr>
      <w:ind w:left="-1418"/>
    </w:pPr>
    <w:rPr>
      <w:sz w:val="2"/>
      <w:szCs w:val="2"/>
    </w:rPr>
  </w:style>
  <w:style w:type="character" w:styleId="PageNumber">
    <w:name w:val="page number"/>
    <w:basedOn w:val="DefaultParagraphFont"/>
    <w:rsid w:val="00DA011D"/>
  </w:style>
  <w:style w:type="paragraph" w:styleId="Quote">
    <w:name w:val="Quote"/>
    <w:basedOn w:val="Heading1"/>
    <w:link w:val="QuoteChar"/>
    <w:qFormat/>
    <w:rsid w:val="00DA011D"/>
    <w:rPr>
      <w:b w:val="0"/>
      <w:sz w:val="72"/>
      <w:szCs w:val="72"/>
      <w:lang w:val="en-NZ"/>
    </w:rPr>
  </w:style>
  <w:style w:type="character" w:customStyle="1" w:styleId="QuoteChar">
    <w:name w:val="Quote Char"/>
    <w:basedOn w:val="DefaultParagraphFont"/>
    <w:link w:val="Quote"/>
    <w:rsid w:val="00DA0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11D"/>
    <w:pPr>
      <w:pageBreakBefore/>
    </w:pPr>
  </w:style>
  <w:style w:type="paragraph" w:customStyle="1" w:styleId="Border">
    <w:name w:val="Border"/>
    <w:basedOn w:val="Normal"/>
    <w:qFormat/>
    <w:rsid w:val="00DA0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11D"/>
    <w:rPr>
      <w:b/>
      <w:bCs/>
      <w:i/>
      <w:iCs/>
      <w:color w:val="auto"/>
    </w:rPr>
  </w:style>
  <w:style w:type="paragraph" w:styleId="IntenseQuote">
    <w:name w:val="Intense Quote"/>
    <w:basedOn w:val="Normal"/>
    <w:next w:val="Normal"/>
    <w:link w:val="IntenseQuoteChar"/>
    <w:uiPriority w:val="30"/>
    <w:qFormat/>
    <w:rsid w:val="00DA0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11D"/>
    <w:rPr>
      <w:smallCaps/>
      <w:color w:val="auto"/>
      <w:u w:val="single"/>
    </w:rPr>
  </w:style>
  <w:style w:type="character" w:styleId="IntenseReference">
    <w:name w:val="Intense Reference"/>
    <w:basedOn w:val="DefaultParagraphFont"/>
    <w:uiPriority w:val="32"/>
    <w:qFormat/>
    <w:rsid w:val="00DA011D"/>
    <w:rPr>
      <w:b/>
      <w:bCs/>
      <w:smallCaps/>
      <w:color w:val="auto"/>
      <w:spacing w:val="5"/>
      <w:u w:val="single"/>
    </w:rPr>
  </w:style>
  <w:style w:type="paragraph" w:customStyle="1" w:styleId="2ColumnHeading">
    <w:name w:val="2Column Heading"/>
    <w:basedOn w:val="BodyText"/>
    <w:qFormat/>
    <w:rsid w:val="00DA011D"/>
    <w:pPr>
      <w:spacing w:after="60"/>
      <w:ind w:left="-2268"/>
    </w:pPr>
    <w:rPr>
      <w:b/>
    </w:rPr>
  </w:style>
  <w:style w:type="paragraph" w:customStyle="1" w:styleId="Heading1TOC">
    <w:name w:val="Heading1 TOC"/>
    <w:basedOn w:val="Normal"/>
    <w:qFormat/>
    <w:rsid w:val="00DA011D"/>
    <w:pPr>
      <w:spacing w:before="240" w:after="120"/>
    </w:pPr>
    <w:rPr>
      <w:rFonts w:ascii="Times New Roman" w:hAnsi="Times New Roman"/>
      <w:b/>
      <w:sz w:val="32"/>
    </w:rPr>
  </w:style>
  <w:style w:type="paragraph" w:customStyle="1" w:styleId="Heading2TOC">
    <w:name w:val="Heading2 TOC"/>
    <w:basedOn w:val="Normal"/>
    <w:qFormat/>
    <w:rsid w:val="00DA011D"/>
    <w:pPr>
      <w:spacing w:before="240" w:after="60"/>
    </w:pPr>
    <w:rPr>
      <w:rFonts w:ascii="Times New Roman" w:hAnsi="Times New Roman"/>
      <w:b/>
      <w:sz w:val="28"/>
    </w:rPr>
  </w:style>
  <w:style w:type="character" w:customStyle="1" w:styleId="Underline">
    <w:name w:val="Underline"/>
    <w:basedOn w:val="DefaultParagraphFont"/>
    <w:qFormat/>
    <w:rsid w:val="00DA011D"/>
    <w:rPr>
      <w:u w:val="single"/>
    </w:rPr>
  </w:style>
  <w:style w:type="character" w:customStyle="1" w:styleId="BoldandItalics">
    <w:name w:val="Bold and Italics"/>
    <w:qFormat/>
    <w:rsid w:val="00DA011D"/>
    <w:rPr>
      <w:b/>
      <w:i/>
      <w:u w:val="none"/>
    </w:rPr>
  </w:style>
  <w:style w:type="paragraph" w:styleId="BalloonText">
    <w:name w:val="Balloon Text"/>
    <w:basedOn w:val="Normal"/>
    <w:link w:val="BalloonTextChar"/>
    <w:rsid w:val="00DA011D"/>
    <w:rPr>
      <w:rFonts w:ascii="Tahoma" w:hAnsi="Tahoma" w:cs="Tahoma"/>
      <w:sz w:val="16"/>
      <w:szCs w:val="16"/>
    </w:rPr>
  </w:style>
  <w:style w:type="character" w:customStyle="1" w:styleId="BalloonTextChar">
    <w:name w:val="Balloon Text Char"/>
    <w:basedOn w:val="DefaultParagraphFont"/>
    <w:link w:val="BalloonText"/>
    <w:rsid w:val="00DA0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11D"/>
    <w:rPr>
      <w:b/>
      <w:color w:val="660033"/>
      <w:spacing w:val="0"/>
    </w:rPr>
  </w:style>
  <w:style w:type="paragraph" w:customStyle="1" w:styleId="Nameditemlist">
    <w:name w:val="Named item list"/>
    <w:basedOn w:val="BodyText"/>
    <w:qFormat/>
    <w:rsid w:val="00DA011D"/>
    <w:pPr>
      <w:tabs>
        <w:tab w:val="left" w:pos="2835"/>
      </w:tabs>
      <w:ind w:left="2835" w:hanging="2835"/>
    </w:pPr>
  </w:style>
  <w:style w:type="paragraph" w:customStyle="1" w:styleId="BodyTextnopadding">
    <w:name w:val="Body Text no padding"/>
    <w:basedOn w:val="BodyText"/>
    <w:qFormat/>
    <w:rsid w:val="00DA011D"/>
    <w:pPr>
      <w:spacing w:before="0" w:after="0"/>
    </w:pPr>
  </w:style>
  <w:style w:type="paragraph" w:customStyle="1" w:styleId="BodyTextBold">
    <w:name w:val="Body Text Bold"/>
    <w:basedOn w:val="BodyText"/>
    <w:qFormat/>
    <w:rsid w:val="00DA011D"/>
    <w:rPr>
      <w:b/>
    </w:rPr>
  </w:style>
  <w:style w:type="character" w:styleId="Hyperlink">
    <w:name w:val="Hyperlink"/>
    <w:basedOn w:val="DefaultParagraphFont"/>
    <w:uiPriority w:val="99"/>
    <w:unhideWhenUsed/>
    <w:rsid w:val="00B87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2563</Words>
  <Characters>15872</Characters>
  <Application>Microsoft Office Word</Application>
  <DocSecurity>0</DocSecurity>
  <Lines>881</Lines>
  <Paragraphs>837</Paragraphs>
  <ScaleCrop>false</ScaleCrop>
  <Company>Author-it Software Corporation Ltd.</Company>
  <LinksUpToDate>false</LinksUpToDate>
  <CharactersWithSpaces>17598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UEG30121 Certificate III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2021-11-23T13:52:41Z</dcterms:created>
  <dcterms:modified xsi:type="dcterms:W3CDTF">2021-11-22T22:36:00Z</dcterms:modified>
</cp:coreProperties>
</file>