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534" w:rsidP="00CE5534">
      <w:pPr>
        <w:pStyle w:val="Title"/>
      </w:pPr>
      <w:r>
        <w:fldChar w:fldCharType="begin"/>
      </w:r>
      <w:r>
        <w:instrText xml:space="preserve"> TITLE   \* MERGEFORMAT </w:instrText>
      </w:r>
      <w:r>
        <w:fldChar w:fldCharType="separate"/>
      </w:r>
      <w:r>
        <w:t>UEG30118 Certificate III in Gas Supply Industry Operations</w:t>
      </w:r>
      <w:r>
        <w:fldChar w:fldCharType="end"/>
      </w:r>
    </w:p>
    <w:p w:rsidR="00CE5534" w:rsidP="00CE5534">
      <w:pPr>
        <w:pStyle w:val="Version"/>
        <w:sectPr w:rsidSect="00420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9DB" w:rsidP="004209DB">
      <w:pPr>
        <w:pStyle w:val="SuperHeading"/>
      </w:pPr>
      <w:r w:rsidRPr="004209DB">
        <w:t>UEG30118 Certificate III in Gas Supply Industry Operations</w:t>
      </w:r>
    </w:p>
    <w:p w:rsidR="00000000" w:rsidRPr="004209DB" w:rsidP="004209DB">
      <w:pPr>
        <w:pStyle w:val="Heading1"/>
      </w:pPr>
      <w:bookmarkStart w:id="1" w:name="O_971320"/>
      <w:bookmarkEnd w:id="1"/>
      <w:r w:rsidRPr="004209DB">
        <w:t>Modification History</w:t>
      </w:r>
    </w:p>
    <w:tbl>
      <w:tblPr>
        <w:tblW w:w="9497" w:type="dxa"/>
        <w:tblLayout w:type="fixed"/>
        <w:tblCellMar>
          <w:left w:w="62" w:type="dxa"/>
          <w:right w:w="62" w:type="dxa"/>
        </w:tblCellMar>
        <w:tblLook w:val="0000"/>
      </w:tblPr>
      <w:tblGrid>
        <w:gridCol w:w="9497"/>
      </w:tblGrid>
      <w:tr w:rsidTr="004209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Release 1. This is the first release of this qualification in the UEG Gas Industry Training Package</w:t>
            </w:r>
          </w:p>
        </w:tc>
      </w:tr>
    </w:tbl>
    <w:p w:rsidR="00000000" w:rsidRPr="004209DB" w:rsidP="004209DB">
      <w:pPr>
        <w:pStyle w:val="NoPaddingFontSize1"/>
      </w:pPr>
    </w:p>
    <w:p w:rsidR="00000000" w:rsidRPr="004209DB" w:rsidP="004209DB">
      <w:pPr>
        <w:pStyle w:val="AllowPageBreak"/>
      </w:pPr>
    </w:p>
    <w:p w:rsidR="00000000" w:rsidRPr="004209DB" w:rsidP="004209DB">
      <w:pPr>
        <w:pStyle w:val="Heading1"/>
      </w:pPr>
      <w:bookmarkStart w:id="2" w:name="O_971321"/>
      <w:bookmarkEnd w:id="2"/>
      <w:r w:rsidRPr="004209DB">
        <w:t>Qualification Description</w:t>
      </w:r>
    </w:p>
    <w:tbl>
      <w:tblPr>
        <w:tblW w:w="9497" w:type="dxa"/>
        <w:tblLayout w:type="fixed"/>
        <w:tblCellMar>
          <w:left w:w="62" w:type="dxa"/>
          <w:right w:w="62" w:type="dxa"/>
        </w:tblCellMar>
        <w:tblLook w:val="0000"/>
      </w:tblPr>
      <w:tblGrid>
        <w:gridCol w:w="9497"/>
      </w:tblGrid>
      <w:tr w:rsidTr="004209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This qualification provides competencies to conduct gas supply industry ac</w:t>
            </w:r>
            <w:r w:rsidRPr="004209DB">
              <w:t>tivities, including installation, maintenance, fault find and repair, operations of distribution and transmission gas pipelines, cylinders and associated equipment.</w:t>
            </w:r>
          </w:p>
          <w:p w:rsidR="00000000" w:rsidRPr="004209DB" w:rsidP="004209DB">
            <w:pPr>
              <w:pStyle w:val="BodyText"/>
            </w:pPr>
            <w:r w:rsidRPr="004209DB">
              <w:t xml:space="preserve">No licensing, legislative or certification requirements apply to this qualification at the </w:t>
            </w:r>
            <w:r w:rsidRPr="004209DB">
              <w:t>time of publication.</w:t>
            </w:r>
          </w:p>
        </w:tc>
      </w:tr>
    </w:tbl>
    <w:p w:rsidR="00000000" w:rsidRPr="004209DB" w:rsidP="004209DB">
      <w:pPr>
        <w:pStyle w:val="NoPaddingFontSize1"/>
      </w:pPr>
    </w:p>
    <w:p w:rsidR="00000000" w:rsidRPr="004209DB" w:rsidP="004209DB">
      <w:pPr>
        <w:pStyle w:val="AllowPageBreak"/>
      </w:pPr>
    </w:p>
    <w:p w:rsidR="00000000" w:rsidRPr="004209DB" w:rsidP="004209DB">
      <w:pPr>
        <w:pStyle w:val="Heading1"/>
      </w:pPr>
      <w:bookmarkStart w:id="3" w:name="O_971322"/>
      <w:bookmarkEnd w:id="3"/>
      <w:r w:rsidRPr="004209DB">
        <w:t>Entry Requirements</w:t>
      </w:r>
    </w:p>
    <w:tbl>
      <w:tblPr>
        <w:tblW w:w="9497" w:type="dxa"/>
        <w:tblLayout w:type="fixed"/>
        <w:tblCellMar>
          <w:left w:w="62" w:type="dxa"/>
          <w:right w:w="62" w:type="dxa"/>
        </w:tblCellMar>
        <w:tblLook w:val="0000"/>
      </w:tblPr>
      <w:tblGrid>
        <w:gridCol w:w="9497"/>
      </w:tblGrid>
      <w:tr w:rsidTr="004209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There are no entry requirements for this qualification</w:t>
            </w:r>
          </w:p>
        </w:tc>
      </w:tr>
    </w:tbl>
    <w:p w:rsidR="00000000" w:rsidRPr="004209DB" w:rsidP="004209DB">
      <w:pPr>
        <w:pStyle w:val="NoPaddingFontSize1"/>
      </w:pPr>
    </w:p>
    <w:p w:rsidR="00000000" w:rsidRPr="004209DB" w:rsidP="004209DB">
      <w:pPr>
        <w:pStyle w:val="AllowPageBreak"/>
      </w:pPr>
    </w:p>
    <w:p w:rsidR="00000000" w:rsidRPr="004209DB" w:rsidP="004209DB">
      <w:pPr>
        <w:pStyle w:val="Heading1"/>
      </w:pPr>
      <w:bookmarkStart w:id="4" w:name="O_971323"/>
      <w:bookmarkEnd w:id="4"/>
      <w:r w:rsidRPr="004209DB">
        <w:t>Packaging Rules</w:t>
      </w:r>
    </w:p>
    <w:tbl>
      <w:tblPr>
        <w:tblW w:w="9498" w:type="dxa"/>
        <w:tblLayout w:type="fixed"/>
        <w:tblCellMar>
          <w:left w:w="62" w:type="dxa"/>
          <w:right w:w="62" w:type="dxa"/>
        </w:tblCellMar>
        <w:tblLook w:val="0000"/>
      </w:tblPr>
      <w:tblGrid>
        <w:gridCol w:w="1899"/>
        <w:gridCol w:w="5592"/>
        <w:gridCol w:w="2007"/>
      </w:tblGrid>
      <w:tr w:rsidTr="004209DB">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A total of 960 weighting points comprising:</w:t>
            </w:r>
          </w:p>
          <w:p w:rsidR="00000000" w:rsidRPr="004209DB" w:rsidP="004209DB">
            <w:pPr>
              <w:pStyle w:val="BodyText"/>
            </w:pPr>
            <w:r w:rsidRPr="004209DB">
              <w:t>300 core weighting points listed below; plus</w:t>
            </w:r>
          </w:p>
          <w:p w:rsidR="00000000" w:rsidRPr="004209DB" w:rsidP="004209DB">
            <w:pPr>
              <w:pStyle w:val="BodyText"/>
            </w:pPr>
            <w:r w:rsidRPr="004209DB">
              <w:t>660 elective weigh</w:t>
            </w:r>
            <w:r w:rsidRPr="004209DB">
              <w:t>ting points from the elective units listed below.</w:t>
            </w:r>
          </w:p>
          <w:p w:rsidR="00000000" w:rsidRPr="004209DB" w:rsidP="004209DB">
            <w:pPr>
              <w:pStyle w:val="BodyText"/>
            </w:pPr>
            <w:r w:rsidRPr="004209DB">
              <w:t xml:space="preserve">Choose a minimum of 660 </w:t>
            </w:r>
            <w:r w:rsidRPr="004209DB">
              <w:rPr>
                <w:rStyle w:val="SpecialBold"/>
              </w:rPr>
              <w:t>weighting points</w:t>
            </w:r>
            <w:r w:rsidRPr="004209DB">
              <w:t xml:space="preserve"> elective units from the list below, of which between 0 and 160</w:t>
            </w:r>
            <w:r w:rsidRPr="004209DB">
              <w:rPr>
                <w:rStyle w:val="SpecialBold"/>
              </w:rPr>
              <w:t xml:space="preserve"> weighting points</w:t>
            </w:r>
            <w:r w:rsidRPr="004209DB">
              <w:t xml:space="preserve"> can be taken from Group A, between 0 and 180</w:t>
            </w:r>
            <w:r w:rsidRPr="004209DB">
              <w:rPr>
                <w:rStyle w:val="SpecialBold"/>
              </w:rPr>
              <w:t xml:space="preserve"> weighting points</w:t>
            </w:r>
            <w:r w:rsidRPr="004209DB">
              <w:t xml:space="preserve"> can be taken from Group</w:t>
            </w:r>
            <w:r w:rsidRPr="004209DB">
              <w:t xml:space="preserve"> B, between 0 and 130</w:t>
            </w:r>
            <w:r w:rsidRPr="004209DB">
              <w:rPr>
                <w:rStyle w:val="SpecialBold"/>
              </w:rPr>
              <w:t xml:space="preserve"> weighting points</w:t>
            </w:r>
            <w:r w:rsidRPr="004209DB">
              <w:t xml:space="preserve"> can be taken from Group D; or </w:t>
            </w:r>
            <w:r w:rsidRPr="004209DB">
              <w:rPr>
                <w:rStyle w:val="SpecialBold"/>
              </w:rPr>
              <w:t>elective units</w:t>
            </w:r>
            <w:r w:rsidRPr="004209DB">
              <w:t xml:space="preserve"> between 330 and 660</w:t>
            </w:r>
            <w:r w:rsidRPr="004209DB">
              <w:rPr>
                <w:rStyle w:val="SpecialBold"/>
              </w:rPr>
              <w:t xml:space="preserve"> weighting points</w:t>
            </w:r>
            <w:r w:rsidRPr="004209DB">
              <w:t xml:space="preserve"> can be taken from Group C.</w:t>
            </w:r>
          </w:p>
          <w:p w:rsidR="00000000" w:rsidRPr="004209DB" w:rsidP="004209DB">
            <w:pPr>
              <w:pStyle w:val="BodyText"/>
            </w:pPr>
            <w:r w:rsidRPr="004209DB">
              <w:rPr>
                <w:rStyle w:val="SpecialBold"/>
              </w:rPr>
              <w:t>Up to 160 weighting points of the elective units</w:t>
            </w:r>
            <w:r w:rsidRPr="004209DB">
              <w:t xml:space="preserve"> </w:t>
            </w:r>
            <w:r w:rsidRPr="004209DB">
              <w:rPr>
                <w:rStyle w:val="SpecialBold"/>
              </w:rPr>
              <w:t>Group A</w:t>
            </w:r>
            <w:r w:rsidRPr="004209DB">
              <w:t>, may be selected, with appropriate contextualisatio</w:t>
            </w:r>
            <w:r w:rsidRPr="004209DB">
              <w:t>n, from any relevant nationally endorsed Training Package or accredited course, provided selected units contribute to the vocational outcome of the qualification. Previously assigned weighting points are listed in the UEG CVIG, if not listed weighting poin</w:t>
            </w:r>
            <w:r w:rsidRPr="004209DB">
              <w:t>ts will be 10 points unless directed from the Gas Industry Reference Committee (IRC). The general elective units must contribute to the vocational outcomes of the qualification.</w:t>
            </w:r>
          </w:p>
          <w:p w:rsidR="00000000" w:rsidRPr="004209DB" w:rsidP="004209DB">
            <w:pPr>
              <w:pStyle w:val="BodyText"/>
            </w:pPr>
            <w:r w:rsidRPr="004209DB">
              <w:t>Where imported units are selected, care must be taken to ensure all prerequisite units specified are complied with.</w:t>
            </w:r>
          </w:p>
          <w:p w:rsidR="00000000" w:rsidP="004209DB">
            <w:pPr>
              <w:pStyle w:val="BodyText"/>
              <w:rPr>
                <w:lang w:val="en-NZ"/>
              </w:rPr>
            </w:pPr>
            <w:r w:rsidRPr="004209DB">
              <w:t xml:space="preserve">Where a prerequisite unit is attached to a unit, it is identified by this symbol </w:t>
            </w:r>
            <w:r w:rsidRPr="004209DB">
              <w:t>∟</w:t>
            </w:r>
            <w:r w:rsidRPr="004209DB">
              <w:t>.</w:t>
            </w:r>
          </w:p>
        </w:tc>
      </w:tr>
      <w:tr w:rsidTr="004209DB">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rPr>
                <w:rStyle w:val="SpecialBold"/>
              </w:rPr>
              <w:t>Weighting Points</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UEGNSG005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Prepare to w</w:t>
            </w:r>
            <w:r w:rsidRPr="004209DB">
              <w:t xml:space="preserve">ork in the gas industry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basic work activities in a gas industry work environment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60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Comply with environmental 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UEGNSG141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BSBFLM303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Contribute to effective workplace relationships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BSBFLM312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Contribute to team effectiveness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BSBWHS301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Maintain workplace safety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BSBWOR301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Organise personal work priorities and development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rPr>
                <w:rStyle w:val="SpecialBold"/>
              </w:rPr>
              <w:t>Weighting Points</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BSBFLM305</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 xml:space="preserve">Support operational plan </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BSBFLM306</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Provide workplace information and resourcing plans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BSBFLM309</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Support continuous improvement systems and processes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BSBFLM311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Support a workplace learning environment</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BSBINN301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Promote innovation in a team environment</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BSBWHS303</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Participate in WHS hazard identification, risk assessment and risk control</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CPCCLDG3001A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perform dogging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CPCCLRG3001A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perform rigging basic level</w:t>
            </w:r>
            <w:r w:rsidRPr="004209DB">
              <w:br/>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CPCCLRG3002A</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Licence to perform rigging intermediate level</w:t>
            </w:r>
            <w:r w:rsidRPr="004209DB">
              <w:br/>
              <w:t>∟CPCCLRG3001A Licence to perform rigging basic level</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CPCCWHS1001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Prepare to work safely in the construction industry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CPPFES2005A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Demonstrate first attack firefighting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15</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HLTAID001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HLTAID003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Provide first aid</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HLTAID005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Provide first aid in remote situations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HLTWHS005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Conduct manual tasks safely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MEM05004C</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Perform routine oxy acetylene welding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MEM05012C</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Perform routine manual metal arc welding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MEM05015D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Weld using manual metal arc welding process</w:t>
            </w:r>
            <w:r w:rsidRPr="004209DB">
              <w:br/>
              <w:t>∟</w:t>
            </w:r>
            <w:r w:rsidRPr="004209DB">
              <w:t>MEM05012C Perform routine manual metal arc welding</w:t>
            </w:r>
            <w:r w:rsidRPr="004209DB">
              <w:br/>
              <w:t>∟MEM05051A Select welding processes</w:t>
            </w:r>
            <w:r w:rsidRPr="004209DB">
              <w:br/>
              <w:t>∟MEM05052A Apply safe welding practices</w:t>
            </w:r>
            <w:r w:rsidRPr="004209DB">
              <w:br/>
              <w:t>∟MEM12023A Perform engineering measurements</w:t>
            </w:r>
            <w:r w:rsidRPr="004209DB">
              <w:br/>
              <w:t>∟MEM18001C Use hand tools</w:t>
            </w:r>
            <w:r w:rsidRPr="004209DB">
              <w:br/>
              <w:t>∟MEM18002B Use power tools/hand held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MSMWHS1</w:t>
            </w:r>
            <w:r w:rsidRPr="004209DB">
              <w:t>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Follow emergency response procedures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MSMWHS205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minor incidents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MSMWHS216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breathing apparatus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MSMWHS217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Gas test atmospheres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MSMPER200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Work in accordance with an issued permit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MSMPER201 </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Monitor and control work permits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MSMPER202 </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Observe permit work</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MSMPER300</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Issue work permits</w:t>
            </w:r>
            <w:r w:rsidRPr="004209DB">
              <w:br/>
              <w:t>∟MSMWHS201 Conduct hazard analysis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MSMPER400</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Coordinate permit process</w:t>
            </w:r>
            <w:r w:rsidRPr="004209DB">
              <w:br/>
              <w:t>∟MSMPER300 Issue work permits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MSMSUP200</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Achieve work outcomes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MSMSUP210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Process and record information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MSMSUP240 </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Undertake minor maintenance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30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MSMSUP303</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Identify equipment faults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MSMSUP390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structured problem-solving tools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MSS402061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MSS402080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Undertake root cause analysis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PMAWHS211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Prepare equipment for emergency response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PMAWHS310</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Investigate incidents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PMAWHS311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Lead emergency teams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PMAOMIR210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evacuation to muster point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PMAOMIR346</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Assess and secure an incident site</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PMAOPS305</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Operate process control systems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PMAOPS312</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Undertake ship loading/unloading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PMAOPS330</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Communicate and monitor pipeline activities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PMASUP311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 xml:space="preserve">Operate communications hub </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PMBWELD301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Butt weld polyethylene plastic pipelines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PMBWEL</w:t>
            </w:r>
            <w:r w:rsidRPr="004209DB">
              <w:t>D302</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Electrofusion weld polyethylene pipelines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PMC563081</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Carry out stock control</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RIICCM205E</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manual excavation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RIICCM206D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Support plant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RIICCM207D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Spread and compact materials manually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RIICCM208D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basic levelling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RIICCM210D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Install trench support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15</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RIICRC208D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Lay pipes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RIIHAN309E</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Conduct telescopic materials handler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RIIMPO304D</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Conduct wheel loader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RIIMPO308E</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tracked dozer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40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RIIMPO309E</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Conduct wheeled dozer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RIIMPO318E</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civil construction skid steer loader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70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RIIMPO319D</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Conduct backhoe/loader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RIIMPO320E</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Conduct civil construction excavator operations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RIIWHS202D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Enter and work in confined spaces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RIIWHS204D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Work safely at heights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RIIWHS205D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traffic with stop-slow bat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RIIWHS302D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Implement traffic management plan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RIISAM201D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Handle resources and infrastructure materials and safely dispose of non-toxic materials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15</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RIIWMG203D</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Drain and dewater civil construction site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TLIB0002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vehicle inspection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TLIC2002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Drive light rigid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TLIC2025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four wheel drive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TLIC3003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Drive medium rigid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TLIC3004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Drive heavy rigid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TLIC3005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Drive heavy combination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TLIC0003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LP gas tanker</w:t>
            </w:r>
            <w:r w:rsidRPr="004209DB">
              <w:br/>
              <w:t>∟TLILIC0001 Licence to transport dangerous goods by road</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w:t>
            </w:r>
            <w:r w:rsidRPr="004209DB">
              <w:t>D2003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Handle dangerous goods/hazardous substances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TLID2010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 forklift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TLID2016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Load and unload explosives/dangerous goods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TLID3015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Identify and label explosives/dangerous goods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TLID3023</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 xml:space="preserve">Use specialised liquid bulk gas transfer equipment  </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TLID3027</w:t>
            </w:r>
          </w:p>
        </w:tc>
        <w:tc>
          <w:tcPr>
            <w:tcW w:w="5592"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Prepare for transport of dangerous goods</w:t>
            </w:r>
          </w:p>
        </w:tc>
        <w:tc>
          <w:tcPr>
            <w:tcW w:w="2007" w:type="dxa"/>
            <w:tcBorders>
              <w:top w:val="nil"/>
              <w:left w:val="nil"/>
              <w:bottom w:val="nil"/>
              <w:right w:val="nil"/>
            </w:tcBorders>
            <w:tcMar>
              <w:top w:w="0" w:type="dxa"/>
              <w:left w:w="62" w:type="dxa"/>
              <w:bottom w:w="0" w:type="dxa"/>
              <w:right w:w="62" w:type="dxa"/>
            </w:tcMar>
            <w:vAlign w:val="bottom"/>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TLID3033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 vehicle-mounted loading crane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TLID3036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Lift and move load using a mobile crane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TLIF2006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Apply accident-emergency procedures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TLIF2010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Apply fatigue management strategies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30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TLIF2012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Apply safe procedures when handling/transporting dangerous goods or explosives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TLILIC0001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transport dangerous goods by road</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TLILIC0012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w:t>
            </w:r>
            <w:r w:rsidRPr="004209DB">
              <w:t>ence to operate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TLILIC2001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operate a forklift truck</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TLILIC2014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drive a light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TLILIC2015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drive a medium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TLILIC2016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drive a heavy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50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TLILIC3006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operate a non-slewing mobile crane (greater than 3 tonnes capacity)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TLILIC3008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70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TLILIC3017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drive a heavy combination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TLILIC3018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drive a multi-combination vehicle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TLILIC4009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70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UEENEEC001B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documentation</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UEENEED101A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computer applications relevant to a workplace</w:t>
            </w:r>
            <w:r w:rsidRPr="004209DB">
              <w:br/>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rPr>
                <w:rStyle w:val="SpecialBold"/>
              </w:rPr>
              <w:t>Weighting Points</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UEENEEE102A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Fabricate, assemble and dismantle utilities</w:t>
            </w:r>
            <w:r w:rsidRPr="004209DB">
              <w:t xml:space="preserve"> industry components</w:t>
            </w:r>
            <w:r w:rsidRPr="004209DB">
              <w:br/>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UEENEEE107A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drawings, diagrams, schedules, standards, codes and specifications</w:t>
            </w:r>
            <w:r w:rsidRPr="004209DB">
              <w:br/>
              <w:t>∟</w:t>
            </w:r>
            <w:r w:rsidRPr="004209DB">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UEENEEM080A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Report on the integrity of explosion-protected equipment in a hazardous area</w:t>
            </w:r>
            <w:r w:rsidRPr="004209DB">
              <w:br/>
              <w:t>∟UEENEEG105A Verify compliance and functionality of general electric</w:t>
            </w:r>
            <w:r w:rsidRPr="004209DB">
              <w:t>al installations</w:t>
            </w:r>
            <w:r w:rsidRPr="004209DB">
              <w:br/>
              <w:t>∟UEENEEI112A Verify compliance and functionality of process control installations</w:t>
            </w:r>
            <w:r w:rsidRPr="004209DB">
              <w:br/>
              <w:t>∟MEM07001B Perform operational maintenance of machines/equipment</w:t>
            </w:r>
            <w:r w:rsidRPr="004209DB">
              <w:br/>
              <w:t>∟PMAOPS201B Operate fluid flow equipment</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UEGNSG004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Locate, prove and protect utility ass</w:t>
            </w:r>
            <w:r w:rsidRPr="004209DB">
              <w:t>ets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UEGNSG006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Establish a utilities infrastructure work site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transmission pipeline construction work activities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UEGNSG140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Apply environmental 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excavations in the utilities industry</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First on site response to gas pipeline emergencies</w:t>
            </w:r>
            <w:r w:rsidRPr="004209DB">
              <w:br/>
              <w:t>∟CPPFES2005A Demonstrate first attack firefighting equipment</w:t>
            </w:r>
            <w:r w:rsidRPr="004209DB">
              <w:br/>
            </w:r>
            <w:r w:rsidRPr="004209DB">
              <w:t>∟HLTAID003 Provide first aid</w:t>
            </w:r>
            <w:r w:rsidRPr="004209DB">
              <w:br/>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90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and lay copper and stainless steel gas distribution pipelines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Assist with the constr</w:t>
            </w:r>
            <w:r w:rsidRPr="004209DB">
              <w:t>uction, laying and connection of gas distribution services to mains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Assist with the construction and laying of gas distribution mains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UEGNSG330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Coat metallic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UEGNSG331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Establish right of way access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UEGNSG332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Undertake hydro-testing for transmission pipeline construction</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UEGNSG333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Work in proximity of transmission pipeline construction plant and equipment</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pipeline easements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Fill LPG cylinders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Refurbish gas cylinders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Disconnect and reconnect small capacity gas meters </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UEGNSG708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Pressure test residential and small commercial gas installations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Process meter reading information using appropriate technology</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Read and record meter readings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UEGNSG714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Relight Type A gas appliances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UEGNSG804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single stage and single run gas flow and pressure control and measuring</w:t>
            </w:r>
            <w:r w:rsidRPr="004209DB">
              <w:t xml:space="preserve"> devices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UEPOPS203B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and monitor communications system</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UEPOPS205B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minor mechanical maintenance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UETTDREL14A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Working safely near live electrical apparatus as a non-electrical worker </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rPr>
                <w:rStyle w:val="SpecialBold"/>
              </w:rPr>
              <w:t>Group C: General elective units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rPr>
                <w:rStyle w:val="SpecialBold"/>
              </w:rPr>
              <w:t>Weighting Points</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UEENEEM020A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Attend to breakdowns in hazardous areas — gas atmospheres</w:t>
            </w:r>
            <w:r w:rsidRPr="004209DB">
              <w:br/>
              <w:t>∟UEENEEM080A Report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UEENEEM076A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and maintain the integri</w:t>
            </w:r>
            <w:r w:rsidRPr="004209DB">
              <w:t>ty of a portable gas detection device</w:t>
            </w:r>
            <w:r w:rsidRPr="004209DB">
              <w:br/>
              <w:t>∟UEENEEM080A Report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Monitor and control gas odourisation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and maintain gas station water bath heaters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w:t>
            </w:r>
            <w:r w:rsidRPr="004209DB">
              <w:t>138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Install and commission stationary gas fuelled turbine engines</w:t>
            </w:r>
            <w:r w:rsidRPr="004209DB">
              <w:br/>
              <w:t>∟CPCCWHS1001 Prepare to work safely in the construction industry</w:t>
            </w:r>
            <w:r w:rsidRPr="004209DB">
              <w:br/>
              <w:t>∟HLTAID001 Provide cardiopulmonary resuscitation</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Repair and maintain stationary gas fuelled turbine engines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UEGNSG142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isolations under the permit to work system for gas industry work sites</w:t>
            </w:r>
            <w:r w:rsidRPr="004209DB">
              <w:br/>
            </w:r>
            <w:r w:rsidRPr="004209DB">
              <w:t>∟MSMWHS217 Gas test atmospheres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UEGNSG200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Conduct butt fusion of large diameter polyethylene gas pipeline systems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lay and connect a gas d</w:t>
            </w:r>
            <w:r w:rsidRPr="004209DB">
              <w:t>istribution service to a plastic main</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lay and connect a gas distribution service to a steel main</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Commission or decommission gas distribution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Launch and recover PIGs in a gas distribution pipeline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surveillance on gas distribution assets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90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Construct and lay polyethylene gas distribution mains </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and lay nylon or PVC gas distribution mains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and lay steel gas distribution pipelines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Perform routine maintenance on distribution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Construct and lay large copper gas distribution pipelines</w:t>
            </w:r>
            <w:r w:rsidRPr="004209DB">
              <w:br/>
              <w:t>∟UEGNSG134 Establish a ut</w:t>
            </w:r>
            <w:r w:rsidRPr="004209DB">
              <w:t>ilities infrastructure work site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UEGNSG229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Prepare simple drawings of as laid gas mains and services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Commission or decommission gas transmission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Launch and recover PIGs in gas transmission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Perform routine maintenance on transmission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Supervise the operation of plant and equipment for the construction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UEGNSG349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surveillance of gas transmission pipelines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First response to a gas facility event</w:t>
            </w:r>
            <w:r w:rsidRPr="004209DB">
              <w:br/>
              <w:t>∟CPPFES2005A Demonstrate first attack firefighting equipment</w:t>
            </w:r>
            <w:r w:rsidRPr="004209DB">
              <w:br/>
              <w:t>∟HLTAID003 Provide first aid</w:t>
            </w:r>
            <w:r w:rsidRPr="004209DB">
              <w:br/>
              <w:t>∟UEGNSG141 Apply workplace health and safety regulations, c</w:t>
            </w:r>
            <w:r w:rsidRPr="004209DB">
              <w:t>odes and practices in the gas industry</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Check and report on gas station conditions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Carry out aerial surveillance of gas transmission pipelines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excavations in the vicinity of gas transmission pipelines</w:t>
            </w:r>
            <w:r w:rsidRPr="004209DB">
              <w:br/>
              <w:t>∟</w:t>
            </w:r>
            <w:r w:rsidRPr="004209DB">
              <w:t>UEGNSG004 Locate, prove and protect utility assets</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Monitor and report on cathodic protection systems </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UEGNSG356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Monitor and operate flow control, pressure measuring and regulating devices for gas transmission</w:t>
            </w:r>
            <w:r w:rsidRPr="004209DB">
              <w:br/>
              <w:t>∟UEGNSG006 Use a portable gas</w:t>
            </w:r>
            <w:r w:rsidRPr="004209DB">
              <w:t xml:space="preserve"> detector to locate escape</w:t>
            </w:r>
          </w:p>
        </w:tc>
        <w:tc>
          <w:tcPr>
            <w:tcW w:w="2007" w:type="dxa"/>
            <w:tcBorders>
              <w:top w:val="nil"/>
              <w:left w:val="nil"/>
              <w:bottom w:val="nil"/>
              <w:right w:val="nil"/>
            </w:tcBorders>
            <w:tcMar>
              <w:top w:w="0" w:type="dxa"/>
              <w:left w:w="62" w:type="dxa"/>
              <w:bottom w:w="0" w:type="dxa"/>
              <w:right w:w="62" w:type="dxa"/>
            </w:tcMar>
            <w:vAlign w:val="cente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UEGNSG411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cathodic protection systems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UEGNSG412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Install cathodic protection systems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Respond to gas infrastructure emergencies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UEGNSG507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Remotely monitor and operate gas transmission flow and pressure measuring and regulating devices</w:t>
            </w:r>
            <w:r w:rsidRPr="004209DB">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90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UEGNSG508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Remotely check and report on gas station conditions</w:t>
            </w:r>
            <w:r w:rsidRPr="004209DB">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w:t>
            </w:r>
            <w:r w:rsidRPr="004209DB">
              <w:t>NSG614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Load, unload, exchange and connect LPG cylinders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Monitor and control the transfer of bulk LPG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Process liquefied petroleum gas (LPG)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100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Perform scheduled maintenance on gas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UEGNSG620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Organise the repair of faults in LPG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UEGNSG621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bulk storage of LPG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UEGNSG622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Assess the opera</w:t>
            </w:r>
            <w:r w:rsidRPr="004209DB">
              <w:t xml:space="preserve">tional capability of gas safety equipment on a delivery vehicle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Test new residential and small commercial gas installations </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UEGNSG713</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Investigate billing exceptions-conditions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UEGNSG805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multi-stage and multi-run gas flow and pressure measuring and regulating devices</w:t>
            </w:r>
            <w:r w:rsidRPr="004209DB">
              <w:br/>
              <w:t>∟UEGNSG006 Use a portable gas detector to locate escape</w:t>
            </w:r>
            <w:r w:rsidRPr="004209DB">
              <w:br/>
              <w:t>∟UEGNSG804 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w:t>
            </w:r>
            <w:r w:rsidRPr="004209DB">
              <w:t>807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Install gas flow, measuring and pressure regulating devices</w:t>
            </w:r>
            <w:r w:rsidRPr="004209DB">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UEGNSG811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Monitor and operate complex flow control, measuring and regulating devices for gas distribution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UEPMNT367A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Install an</w:t>
            </w:r>
            <w:r w:rsidRPr="004209DB">
              <w:t>d commission stationary gas fuelled reciprocating engines</w:t>
            </w:r>
            <w:r w:rsidRPr="004209DB">
              <w:br/>
              <w:t>∟UEENEEE101A Apply Occupational Health Safety regulations, codes and practices in the workplace</w:t>
            </w:r>
            <w:r w:rsidRPr="004209DB">
              <w:br/>
              <w:t>∟CPCCOHS1001A Work safely in the construction industry</w:t>
            </w:r>
            <w:r w:rsidRPr="004209DB">
              <w:br/>
              <w:t>∟HLTCPR201A Perform CPR</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UEPMNT368A</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Repair and maintain stationary gas fuelled reciprocating engines</w:t>
            </w:r>
            <w:r w:rsidRPr="004209DB">
              <w:br/>
              <w:t>∟UEENEEE101A Apply Occupational Health Safety regulations, codes and practices in the workplace</w:t>
            </w:r>
            <w:r w:rsidRPr="004209DB">
              <w:br/>
            </w:r>
            <w:r w:rsidRPr="004209DB">
              <w:t>∟CPCCOHS1001A Work safely in the construction industry</w:t>
            </w:r>
            <w:r w:rsidRPr="004209DB">
              <w:br/>
              <w:t>∟HLTCPR201A Perform CPR</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UEPOPS317B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w:t>
            </w:r>
            <w:r w:rsidRPr="004209DB">
              <w:t>perate and monitor fixed fire protection systems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30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UEPOPS336B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Manage, operate and monitor a gas turbine unit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UEPOPS347B</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and monitor supervisory, control and data acquisition systems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rPr>
                <w:rStyle w:val="SpecialBold"/>
              </w:rPr>
              <w:t>Group D: General elective units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rPr>
                <w:rStyle w:val="SpecialBold"/>
              </w:rPr>
              <w:t>Weighting Points</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repair of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UEGNSG108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and monitor pipeline control systems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UEGNSG109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field pipeline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Supervise technical operations for gas distribution or transmission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Produce maintenance strategies and plans for a gas facility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UEGNSG131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Compile a gas industry technical report</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UEGNSG204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and conduct gas distribution pipeline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UEGNSG207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construction, laying and testing of gas distribution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UEGNSG210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Supervise and monitor contract staff for work on distribution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UEGNSG305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gas transmission pipeline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110 </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UEGNSG308</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Identify, evaluate and control threats to transmission pipelines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UEGNSG310</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Supervise and monitor contract work</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Site control of third party works in the vicinity of a transmission pipeline</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UEGNSG314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Liaise with third party and the comm</w:t>
            </w:r>
            <w:r w:rsidRPr="004209DB">
              <w:t>unity to maintain pipeline integrity and community safety</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40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UEGNSG319</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Custody transfer metering and gas quality analysis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UEGNSG324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Follow procedures to deal with incidents related to the abuse of drugs and alcohol</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UEGNSG325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the operation of relevant plant and equipment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80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UEGNSG326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and monitor staff and contractors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UEGNSG327</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Coordinate transmission pipeline construction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60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Operate gas infr</w:t>
            </w:r>
            <w:r w:rsidRPr="004209DB">
              <w:t>astructure to meet nominated demand</w:t>
            </w:r>
            <w:r w:rsidRPr="004209DB">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centre communication with gas industry stakeholders</w:t>
            </w:r>
            <w:r w:rsidRPr="004209DB">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UEGNSG514</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 xml:space="preserve">Managing </w:t>
            </w:r>
            <w:r w:rsidRPr="004209DB">
              <w:t>and controlling field activities</w:t>
            </w:r>
            <w:r w:rsidRPr="004209DB">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UEGNSG515</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Use control centre systems to monitor and control gas infrastructure</w:t>
            </w:r>
            <w:r w:rsidRPr="004209DB">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UEGNSG611</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Control LPG storage/process</w:t>
            </w:r>
            <w:r w:rsidRPr="004209DB">
              <w:t>ing operations</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110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UEGNSG612</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Supervise technical operations for liquefied petroleum gas storage and processing</w:t>
            </w:r>
          </w:p>
        </w:tc>
        <w:tc>
          <w:tcPr>
            <w:tcW w:w="2007"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120</w:t>
            </w:r>
          </w:p>
        </w:tc>
      </w:tr>
      <w:tr w:rsidTr="004209DB">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UEGNSG806</w:t>
            </w:r>
          </w:p>
        </w:tc>
        <w:tc>
          <w:tcPr>
            <w:tcW w:w="5592" w:type="dxa"/>
            <w:tcBorders>
              <w:top w:val="nil"/>
              <w:left w:val="nil"/>
              <w:bottom w:val="nil"/>
              <w:right w:val="nil"/>
            </w:tcBorders>
            <w:tcMar>
              <w:top w:w="0" w:type="dxa"/>
              <w:left w:w="62" w:type="dxa"/>
              <w:bottom w:w="0" w:type="dxa"/>
              <w:right w:w="62" w:type="dxa"/>
            </w:tcMar>
          </w:tcPr>
          <w:p w:rsidR="00000000" w:rsidP="004209DB">
            <w:pPr>
              <w:pStyle w:val="BodyText"/>
              <w:rPr>
                <w:lang w:val="en-NZ"/>
              </w:rPr>
            </w:pPr>
            <w:r w:rsidRPr="004209DB">
              <w:t>Maintain SCADA controlled gas flow and pressure and electronic gas measurement equipment</w:t>
            </w:r>
            <w:r w:rsidRPr="004209DB">
              <w:br/>
              <w:t>∟UEGNSG006 Use a portable gas detector t</w:t>
            </w:r>
            <w:r w:rsidRPr="004209DB">
              <w:t>o locate escape</w:t>
            </w:r>
          </w:p>
        </w:tc>
        <w:tc>
          <w:tcPr>
            <w:tcW w:w="2007" w:type="dxa"/>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100</w:t>
            </w:r>
          </w:p>
        </w:tc>
      </w:tr>
    </w:tbl>
    <w:p w:rsidR="00CE5534" w:rsidP="004209DB">
      <w:pPr>
        <w:pStyle w:val="NoPaddingFontSize1"/>
      </w:pPr>
    </w:p>
    <w:p w:rsidR="00CE5534" w:rsidP="004209DB">
      <w:pPr>
        <w:pStyle w:val="NoPaddingFontSize1"/>
      </w:pPr>
    </w:p>
    <w:p w:rsidR="00000000" w:rsidRPr="004209DB" w:rsidP="004209DB">
      <w:pPr>
        <w:pStyle w:val="Heading1"/>
      </w:pPr>
      <w:bookmarkStart w:id="5" w:name="O_971324"/>
      <w:bookmarkEnd w:id="5"/>
      <w:r w:rsidRPr="004209DB">
        <w:t>Qualification Mapping Information</w:t>
      </w:r>
    </w:p>
    <w:tbl>
      <w:tblPr>
        <w:tblW w:w="9497" w:type="dxa"/>
        <w:tblLayout w:type="fixed"/>
        <w:tblCellMar>
          <w:left w:w="62" w:type="dxa"/>
          <w:right w:w="62" w:type="dxa"/>
        </w:tblCellMar>
        <w:tblLook w:val="0000"/>
      </w:tblPr>
      <w:tblGrid>
        <w:gridCol w:w="9497"/>
      </w:tblGrid>
      <w:tr w:rsidTr="004209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09DB" w:rsidP="004209DB">
            <w:pPr>
              <w:pStyle w:val="BodyText"/>
            </w:pPr>
            <w:r w:rsidRPr="004209DB">
              <w:t>This qualification replaces and is equivalent to UEG30114 Certificate III in Gas Supply Industry Operations</w:t>
            </w:r>
          </w:p>
        </w:tc>
      </w:tr>
    </w:tbl>
    <w:p w:rsidR="00000000" w:rsidRPr="004209DB" w:rsidP="004209DB">
      <w:pPr>
        <w:pStyle w:val="NoPaddingFontSize1"/>
      </w:pPr>
    </w:p>
    <w:p w:rsidR="00000000" w:rsidRPr="004209DB" w:rsidP="004209DB">
      <w:pPr>
        <w:pStyle w:val="AllowPageBreak"/>
      </w:pPr>
    </w:p>
    <w:p w:rsidR="00000000" w:rsidRPr="004209DB" w:rsidP="004209DB">
      <w:pPr>
        <w:pStyle w:val="Heading1"/>
      </w:pPr>
      <w:bookmarkStart w:id="6" w:name="O_971326"/>
      <w:bookmarkEnd w:id="6"/>
      <w:r w:rsidRPr="004209DB">
        <w:t>Links</w:t>
      </w:r>
    </w:p>
    <w:p w:rsidR="00000000" w:rsidRPr="004209DB" w:rsidP="004209DB">
      <w:pPr>
        <w:pStyle w:val="BodyText"/>
      </w:pPr>
      <w:r w:rsidRPr="004209DB">
        <w:t>Companion Volume Implementation Guides are found in VETNet - https://vetnet.education.gov.au/Pages/TrainingDocs.aspx?q=6a6c032e-ffcb-4f3d-8063-415efbd261e8</w:t>
      </w:r>
    </w:p>
    <w:p w:rsidR="00000000" w:rsidRPr="004209DB" w:rsidP="004209DB"/>
    <w:sectPr w:rsidSect="00420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B" w:rsidRPr="00CE5534" w:rsidP="00CE5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34" w:rsidP="00420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E5534" w:rsidP="004209D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5534" w:rsidP="00420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9DB" w:rsidRPr="00CE5534" w:rsidP="00CE5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34" w:rsidRPr="002D2AF8" w:rsidP="004209DB">
    <w:pPr>
      <w:pStyle w:val="Header"/>
      <w:framePr w:wrap="around"/>
    </w:pPr>
    <w:r>
      <w:fldChar w:fldCharType="begin"/>
    </w:r>
    <w:r>
      <w:instrText xml:space="preserve"> TITLE   \* MERGEFORMAT </w:instrText>
    </w:r>
    <w:r>
      <w:fldChar w:fldCharType="separate"/>
    </w:r>
    <w:r>
      <w:t>UEG30118 Certificate III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CE5534" w:rsidP="00420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9DB"/>
    <w:pPr>
      <w:spacing w:before="360" w:after="60"/>
      <w:outlineLvl w:val="0"/>
    </w:pPr>
    <w:rPr>
      <w:sz w:val="32"/>
    </w:rPr>
  </w:style>
  <w:style w:type="paragraph" w:styleId="Heading2">
    <w:name w:val="heading 2"/>
    <w:basedOn w:val="HeadingBase"/>
    <w:next w:val="BodyText"/>
    <w:link w:val="Heading2Char"/>
    <w:qFormat/>
    <w:rsid w:val="004209DB"/>
    <w:pPr>
      <w:keepLines/>
      <w:spacing w:before="240" w:after="120"/>
      <w:outlineLvl w:val="1"/>
    </w:pPr>
    <w:rPr>
      <w:sz w:val="28"/>
      <w:szCs w:val="40"/>
    </w:rPr>
  </w:style>
  <w:style w:type="paragraph" w:styleId="Heading3">
    <w:name w:val="heading 3"/>
    <w:basedOn w:val="HeadingBase"/>
    <w:next w:val="BodyText"/>
    <w:link w:val="Heading3Char"/>
    <w:qFormat/>
    <w:rsid w:val="004209DB"/>
    <w:pPr>
      <w:spacing w:before="180" w:after="120"/>
      <w:outlineLvl w:val="2"/>
    </w:pPr>
    <w:rPr>
      <w:spacing w:val="-10"/>
      <w:kern w:val="32"/>
    </w:rPr>
  </w:style>
  <w:style w:type="paragraph" w:styleId="Heading4">
    <w:name w:val="heading 4"/>
    <w:basedOn w:val="HeadingBase"/>
    <w:next w:val="BodyText"/>
    <w:link w:val="Heading4Char"/>
    <w:qFormat/>
    <w:rsid w:val="004209DB"/>
    <w:pPr>
      <w:spacing w:before="160" w:after="120"/>
      <w:outlineLvl w:val="3"/>
    </w:pPr>
    <w:rPr>
      <w:sz w:val="22"/>
    </w:rPr>
  </w:style>
  <w:style w:type="paragraph" w:styleId="Heading5">
    <w:name w:val="heading 5"/>
    <w:basedOn w:val="HeadingBase"/>
    <w:next w:val="Normal"/>
    <w:link w:val="Heading5Char"/>
    <w:qFormat/>
    <w:rsid w:val="004209DB"/>
    <w:pPr>
      <w:spacing w:before="80"/>
      <w:outlineLvl w:val="4"/>
    </w:pPr>
    <w:rPr>
      <w:color w:val="918585"/>
      <w:sz w:val="20"/>
    </w:rPr>
  </w:style>
  <w:style w:type="paragraph" w:styleId="Heading6">
    <w:name w:val="heading 6"/>
    <w:basedOn w:val="HeadingBase"/>
    <w:next w:val="Normal"/>
    <w:link w:val="Heading6Char"/>
    <w:qFormat/>
    <w:rsid w:val="004209DB"/>
    <w:pPr>
      <w:spacing w:before="60"/>
      <w:outlineLvl w:val="5"/>
    </w:pPr>
    <w:rPr>
      <w:color w:val="918585"/>
      <w:sz w:val="20"/>
    </w:rPr>
  </w:style>
  <w:style w:type="paragraph" w:styleId="Heading7">
    <w:name w:val="heading 7"/>
    <w:basedOn w:val="Normal"/>
    <w:next w:val="Normal"/>
    <w:link w:val="Heading7Char"/>
    <w:qFormat/>
    <w:rsid w:val="004209DB"/>
    <w:pPr>
      <w:ind w:left="720"/>
      <w:outlineLvl w:val="6"/>
    </w:pPr>
    <w:rPr>
      <w:i/>
    </w:rPr>
  </w:style>
  <w:style w:type="paragraph" w:styleId="Heading8">
    <w:name w:val="heading 8"/>
    <w:basedOn w:val="Normal"/>
    <w:next w:val="Normal"/>
    <w:link w:val="Heading8Char"/>
    <w:qFormat/>
    <w:rsid w:val="004209DB"/>
    <w:pPr>
      <w:ind w:left="720"/>
      <w:outlineLvl w:val="7"/>
    </w:pPr>
    <w:rPr>
      <w:i/>
    </w:rPr>
  </w:style>
  <w:style w:type="paragraph" w:styleId="Heading9">
    <w:name w:val="heading 9"/>
    <w:basedOn w:val="Normal"/>
    <w:next w:val="Normal"/>
    <w:link w:val="Heading9Char"/>
    <w:qFormat/>
    <w:rsid w:val="004209DB"/>
    <w:pPr>
      <w:ind w:left="720"/>
      <w:outlineLvl w:val="8"/>
    </w:pPr>
    <w:rPr>
      <w:i/>
    </w:rPr>
  </w:style>
  <w:style w:type="character" w:default="1" w:styleId="DefaultParagraphFont">
    <w:name w:val="Default Paragraph Font"/>
    <w:uiPriority w:val="1"/>
    <w:unhideWhenUsed/>
    <w:rsid w:val="00420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9DB"/>
  </w:style>
  <w:style w:type="character" w:customStyle="1" w:styleId="Heading1Char">
    <w:name w:val="Heading 1 Char"/>
    <w:basedOn w:val="DefaultParagraphFont"/>
    <w:link w:val="Heading1"/>
    <w:rsid w:val="004209DB"/>
    <w:rPr>
      <w:rFonts w:ascii="Times New Roman" w:eastAsia="Times New Roman" w:hAnsi="Times New Roman" w:cs="Times New Roman"/>
      <w:b/>
      <w:sz w:val="32"/>
      <w:szCs w:val="20"/>
      <w:lang w:eastAsia="en-US"/>
    </w:rPr>
  </w:style>
  <w:style w:type="paragraph" w:styleId="BodyText">
    <w:name w:val="Body Text"/>
    <w:basedOn w:val="Normal"/>
    <w:link w:val="BodyTextChar"/>
    <w:rsid w:val="00420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9DB"/>
    <w:rPr>
      <w:rFonts w:ascii="Times New Roman" w:eastAsia="Times New Roman" w:hAnsi="Times New Roman" w:cs="Times New Roman"/>
      <w:sz w:val="24"/>
      <w:lang w:eastAsia="en-US"/>
    </w:rPr>
  </w:style>
  <w:style w:type="character" w:customStyle="1" w:styleId="SpecialBold">
    <w:name w:val="Special Bold"/>
    <w:basedOn w:val="DefaultParagraphFont"/>
    <w:rsid w:val="004209DB"/>
    <w:rPr>
      <w:b/>
      <w:spacing w:val="0"/>
    </w:rPr>
  </w:style>
  <w:style w:type="paragraph" w:customStyle="1" w:styleId="SuperHeading">
    <w:name w:val="SuperHeading"/>
    <w:basedOn w:val="Normal"/>
    <w:rsid w:val="004209DB"/>
    <w:pPr>
      <w:spacing w:before="240" w:after="120"/>
      <w:outlineLvl w:val="0"/>
    </w:pPr>
    <w:rPr>
      <w:rFonts w:ascii="Times New Roman" w:hAnsi="Times New Roman"/>
      <w:b/>
      <w:sz w:val="32"/>
    </w:rPr>
  </w:style>
  <w:style w:type="paragraph" w:customStyle="1" w:styleId="AllowPageBreak">
    <w:name w:val="AllowPageBreak"/>
    <w:rsid w:val="004209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0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9DB"/>
    <w:rPr>
      <w:rFonts w:ascii="Courier New" w:eastAsia="Times New Roman" w:hAnsi="Courier New" w:cs="Times New Roman"/>
      <w:i/>
      <w:szCs w:val="20"/>
      <w:lang w:eastAsia="en-US"/>
    </w:rPr>
  </w:style>
  <w:style w:type="paragraph" w:customStyle="1" w:styleId="HeadingBase">
    <w:name w:val="Heading Base"/>
    <w:rsid w:val="00420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9DB"/>
    <w:pPr>
      <w:tabs>
        <w:tab w:val="right" w:leader="dot" w:pos="9072"/>
      </w:tabs>
      <w:ind w:left="567"/>
    </w:pPr>
    <w:rPr>
      <w:szCs w:val="22"/>
    </w:rPr>
  </w:style>
  <w:style w:type="paragraph" w:customStyle="1" w:styleId="TOCBase">
    <w:name w:val="TOC Base"/>
    <w:rsid w:val="00420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9DB"/>
    <w:pPr>
      <w:tabs>
        <w:tab w:val="right" w:leader="dot" w:pos="9072"/>
      </w:tabs>
      <w:spacing w:before="40" w:after="40"/>
      <w:ind w:left="284"/>
    </w:pPr>
    <w:rPr>
      <w:rFonts w:ascii="Times New Roman" w:hAnsi="Times New Roman"/>
    </w:rPr>
  </w:style>
  <w:style w:type="paragraph" w:styleId="TOC1">
    <w:name w:val="toc 1"/>
    <w:basedOn w:val="TOCBase"/>
    <w:next w:val="Normal"/>
    <w:rsid w:val="00420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9DB"/>
    <w:rPr>
      <w:rFonts w:ascii="Times New Roman" w:eastAsia="Times New Roman" w:hAnsi="Times New Roman" w:cs="Times New Roman"/>
      <w:sz w:val="16"/>
      <w:lang w:eastAsia="en-US"/>
    </w:rPr>
  </w:style>
  <w:style w:type="paragraph" w:styleId="Title">
    <w:name w:val="Title"/>
    <w:basedOn w:val="HeadingBase"/>
    <w:link w:val="TitleChar"/>
    <w:qFormat/>
    <w:rsid w:val="004209DB"/>
    <w:pPr>
      <w:spacing w:before="5040"/>
      <w:jc w:val="center"/>
    </w:pPr>
    <w:rPr>
      <w:sz w:val="48"/>
      <w:szCs w:val="72"/>
      <w:lang w:val="en-US"/>
    </w:rPr>
  </w:style>
  <w:style w:type="character" w:customStyle="1" w:styleId="TitleChar">
    <w:name w:val="Title Char"/>
    <w:basedOn w:val="DefaultParagraphFont"/>
    <w:link w:val="Title"/>
    <w:rsid w:val="00420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9DB"/>
    <w:pPr>
      <w:tabs>
        <w:tab w:val="left" w:pos="3600"/>
        <w:tab w:val="left" w:pos="3958"/>
      </w:tabs>
    </w:pPr>
  </w:style>
  <w:style w:type="paragraph" w:styleId="List">
    <w:name w:val="List"/>
    <w:basedOn w:val="BodyText"/>
    <w:next w:val="BodyText"/>
    <w:rsid w:val="004209DB"/>
    <w:pPr>
      <w:tabs>
        <w:tab w:val="left" w:pos="340"/>
      </w:tabs>
      <w:spacing w:before="60" w:after="60"/>
      <w:ind w:left="340" w:hanging="340"/>
    </w:pPr>
  </w:style>
  <w:style w:type="paragraph" w:styleId="ListBullet">
    <w:name w:val="List Bullet"/>
    <w:basedOn w:val="List"/>
    <w:rsid w:val="004209DB"/>
    <w:pPr>
      <w:numPr>
        <w:numId w:val="11"/>
      </w:numPr>
      <w:tabs>
        <w:tab w:val="clear" w:pos="340"/>
      </w:tabs>
      <w:spacing w:before="40" w:after="40"/>
    </w:pPr>
  </w:style>
  <w:style w:type="paragraph" w:customStyle="1" w:styleId="Note">
    <w:name w:val="Note"/>
    <w:basedOn w:val="BodyText"/>
    <w:rsid w:val="00420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9DB"/>
    <w:pPr>
      <w:framePr w:wrap="auto" w:hAnchor="text" w:y="6049"/>
    </w:pPr>
    <w:rPr>
      <w:color w:val="000000"/>
      <w:sz w:val="40"/>
    </w:rPr>
  </w:style>
  <w:style w:type="paragraph" w:customStyle="1" w:styleId="TOCTitle">
    <w:name w:val="TOCTitle"/>
    <w:basedOn w:val="Heading1"/>
    <w:rsid w:val="004209DB"/>
    <w:pPr>
      <w:spacing w:after="240"/>
      <w:jc w:val="center"/>
      <w:outlineLvl w:val="9"/>
    </w:pPr>
    <w:rPr>
      <w:caps/>
    </w:rPr>
  </w:style>
  <w:style w:type="paragraph" w:customStyle="1" w:styleId="Version">
    <w:name w:val="Version"/>
    <w:rsid w:val="00420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9DB"/>
    <w:pPr>
      <w:numPr>
        <w:numId w:val="12"/>
      </w:numPr>
      <w:tabs>
        <w:tab w:val="clear" w:pos="680"/>
      </w:tabs>
    </w:pPr>
  </w:style>
  <w:style w:type="paragraph" w:styleId="Index1">
    <w:name w:val="index 1"/>
    <w:basedOn w:val="Normal"/>
    <w:next w:val="Normal"/>
    <w:semiHidden/>
    <w:rsid w:val="004209DB"/>
    <w:pPr>
      <w:keepNext w:val="0"/>
      <w:tabs>
        <w:tab w:val="right" w:pos="4176"/>
      </w:tabs>
      <w:ind w:left="198" w:hanging="198"/>
    </w:pPr>
    <w:rPr>
      <w:rFonts w:ascii="Garamond" w:hAnsi="Garamond"/>
    </w:rPr>
  </w:style>
  <w:style w:type="paragraph" w:styleId="IndexHeading">
    <w:name w:val="index heading"/>
    <w:basedOn w:val="Normal"/>
    <w:next w:val="Index1"/>
    <w:semiHidden/>
    <w:rsid w:val="004209DB"/>
    <w:pPr>
      <w:spacing w:before="120" w:after="120"/>
    </w:pPr>
    <w:rPr>
      <w:rFonts w:ascii="Arial" w:hAnsi="Arial"/>
      <w:b/>
      <w:color w:val="918585"/>
      <w:sz w:val="24"/>
    </w:rPr>
  </w:style>
  <w:style w:type="paragraph" w:styleId="Header">
    <w:name w:val="header"/>
    <w:basedOn w:val="Normal"/>
    <w:link w:val="HeaderChar"/>
    <w:rsid w:val="00420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9DB"/>
    <w:rPr>
      <w:rFonts w:ascii="Times New Roman" w:eastAsia="Times New Roman" w:hAnsi="Times New Roman" w:cs="Times New Roman"/>
      <w:sz w:val="16"/>
      <w:szCs w:val="20"/>
      <w:lang w:val="en-GB" w:eastAsia="en-US"/>
    </w:rPr>
  </w:style>
  <w:style w:type="paragraph" w:customStyle="1" w:styleId="Chapter">
    <w:name w:val="Chapter"/>
    <w:basedOn w:val="Normal"/>
    <w:rsid w:val="004209DB"/>
    <w:pPr>
      <w:spacing w:before="240"/>
    </w:pPr>
    <w:rPr>
      <w:rFonts w:ascii="Times New Roman" w:hAnsi="Times New Roman"/>
      <w:smallCaps/>
      <w:spacing w:val="80"/>
      <w:sz w:val="28"/>
    </w:rPr>
  </w:style>
  <w:style w:type="paragraph" w:customStyle="1" w:styleId="InChapter">
    <w:name w:val="InChapter"/>
    <w:basedOn w:val="Heading3"/>
    <w:rsid w:val="004209DB"/>
    <w:pPr>
      <w:spacing w:after="240"/>
      <w:outlineLvl w:val="9"/>
    </w:pPr>
    <w:rPr>
      <w:noProof/>
    </w:rPr>
  </w:style>
  <w:style w:type="paragraph" w:styleId="Index2">
    <w:name w:val="index 2"/>
    <w:basedOn w:val="Normal"/>
    <w:next w:val="Normal"/>
    <w:semiHidden/>
    <w:rsid w:val="004209DB"/>
    <w:pPr>
      <w:tabs>
        <w:tab w:val="right" w:pos="4176"/>
      </w:tabs>
      <w:ind w:left="568" w:hanging="284"/>
    </w:pPr>
    <w:rPr>
      <w:rFonts w:ascii="Garamond" w:hAnsi="Garamond"/>
    </w:rPr>
  </w:style>
  <w:style w:type="paragraph" w:customStyle="1" w:styleId="Byline">
    <w:name w:val="Byline"/>
    <w:rsid w:val="00420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9DB"/>
    <w:pPr>
      <w:tabs>
        <w:tab w:val="clear" w:pos="3600"/>
        <w:tab w:val="clear" w:pos="3958"/>
      </w:tabs>
      <w:jc w:val="right"/>
    </w:pPr>
  </w:style>
  <w:style w:type="character" w:styleId="Emphasis">
    <w:name w:val="Emphasis"/>
    <w:basedOn w:val="DefaultParagraphFont"/>
    <w:qFormat/>
    <w:rsid w:val="004209DB"/>
    <w:rPr>
      <w:i/>
    </w:rPr>
  </w:style>
  <w:style w:type="paragraph" w:styleId="Caption">
    <w:name w:val="caption"/>
    <w:basedOn w:val="BodyText"/>
    <w:next w:val="Normal"/>
    <w:qFormat/>
    <w:rsid w:val="004209DB"/>
    <w:pPr>
      <w:framePr w:w="2268" w:hSpace="181" w:vSpace="181" w:wrap="around" w:vAnchor="text" w:hAnchor="page" w:x="1135" w:y="285" w:anchorLock="1"/>
    </w:pPr>
    <w:rPr>
      <w:i/>
    </w:rPr>
  </w:style>
  <w:style w:type="paragraph" w:customStyle="1" w:styleId="MiniTOCTitle">
    <w:name w:val="MiniTOCTitle"/>
    <w:basedOn w:val="Heading4"/>
    <w:rsid w:val="004209DB"/>
    <w:pPr>
      <w:spacing w:before="240"/>
      <w:outlineLvl w:val="9"/>
    </w:pPr>
    <w:rPr>
      <w:noProof/>
      <w:sz w:val="24"/>
    </w:rPr>
  </w:style>
  <w:style w:type="paragraph" w:customStyle="1" w:styleId="MiniTOCItem">
    <w:name w:val="MiniTOCItem"/>
    <w:basedOn w:val="ListBullet"/>
    <w:rsid w:val="004209DB"/>
    <w:pPr>
      <w:numPr>
        <w:numId w:val="0"/>
      </w:numPr>
      <w:tabs>
        <w:tab w:val="right" w:leader="dot" w:pos="6521"/>
      </w:tabs>
      <w:spacing w:before="0" w:after="0"/>
    </w:pPr>
  </w:style>
  <w:style w:type="paragraph" w:customStyle="1" w:styleId="TOFTitle">
    <w:name w:val="TOFTitle"/>
    <w:basedOn w:val="TOCTitle"/>
    <w:rsid w:val="004209DB"/>
  </w:style>
  <w:style w:type="paragraph" w:styleId="TableofFigures">
    <w:name w:val="table of figures"/>
    <w:basedOn w:val="Normal"/>
    <w:next w:val="Normal"/>
    <w:semiHidden/>
    <w:rsid w:val="004209DB"/>
    <w:pPr>
      <w:tabs>
        <w:tab w:val="right" w:leader="dot" w:pos="9072"/>
      </w:tabs>
      <w:ind w:left="970" w:hanging="403"/>
    </w:pPr>
    <w:rPr>
      <w:rFonts w:ascii="Times New Roman" w:hAnsi="Times New Roman"/>
      <w:b/>
    </w:rPr>
  </w:style>
  <w:style w:type="paragraph" w:styleId="ListNumber">
    <w:name w:val="List Number"/>
    <w:basedOn w:val="List"/>
    <w:rsid w:val="004209DB"/>
    <w:pPr>
      <w:numPr>
        <w:numId w:val="9"/>
      </w:numPr>
    </w:pPr>
  </w:style>
  <w:style w:type="character" w:customStyle="1" w:styleId="WingdingSymbols">
    <w:name w:val="Wingding Symbols"/>
    <w:rsid w:val="004209DB"/>
    <w:rPr>
      <w:rFonts w:ascii="Wingdings" w:hAnsi="Wingdings"/>
    </w:rPr>
  </w:style>
  <w:style w:type="paragraph" w:customStyle="1" w:styleId="TableHeading">
    <w:name w:val="Table Heading"/>
    <w:basedOn w:val="HeadingBase"/>
    <w:rsid w:val="004209DB"/>
    <w:pPr>
      <w:keepLines/>
      <w:pBdr>
        <w:bottom w:val="single" w:sz="6" w:space="1" w:color="918585"/>
      </w:pBdr>
      <w:spacing w:before="240"/>
    </w:pPr>
  </w:style>
  <w:style w:type="character" w:customStyle="1" w:styleId="HotSpot">
    <w:name w:val="HotSpot"/>
    <w:rsid w:val="004209DB"/>
    <w:rPr>
      <w:color w:val="0033CC"/>
      <w:u w:val="none"/>
    </w:rPr>
  </w:style>
  <w:style w:type="paragraph" w:customStyle="1" w:styleId="BodyTextRight">
    <w:name w:val="Body Text Right"/>
    <w:basedOn w:val="BodyText"/>
    <w:rsid w:val="004209DB"/>
    <w:pPr>
      <w:spacing w:before="0" w:after="0"/>
      <w:jc w:val="right"/>
    </w:pPr>
  </w:style>
  <w:style w:type="paragraph" w:styleId="Index3">
    <w:name w:val="index 3"/>
    <w:basedOn w:val="ListNumber2"/>
    <w:next w:val="Normal"/>
    <w:semiHidden/>
    <w:rsid w:val="004209DB"/>
    <w:pPr>
      <w:numPr>
        <w:numId w:val="0"/>
      </w:numPr>
      <w:tabs>
        <w:tab w:val="right" w:leader="dot" w:pos="4176"/>
      </w:tabs>
    </w:pPr>
  </w:style>
  <w:style w:type="paragraph" w:styleId="ListNumber2">
    <w:name w:val="List Number 2"/>
    <w:basedOn w:val="List2"/>
    <w:rsid w:val="004209DB"/>
    <w:pPr>
      <w:numPr>
        <w:numId w:val="8"/>
      </w:numPr>
      <w:tabs>
        <w:tab w:val="clear" w:pos="1060"/>
      </w:tabs>
    </w:pPr>
  </w:style>
  <w:style w:type="paragraph" w:customStyle="1" w:styleId="MarginNote">
    <w:name w:val="Margin Note"/>
    <w:basedOn w:val="BodyText"/>
    <w:rsid w:val="00420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9DB"/>
    <w:rPr>
      <w:sz w:val="32"/>
    </w:rPr>
  </w:style>
  <w:style w:type="paragraph" w:customStyle="1" w:styleId="HeadingProcedure">
    <w:name w:val="Heading Procedure"/>
    <w:basedOn w:val="HeadingBase"/>
    <w:next w:val="Normal"/>
    <w:rsid w:val="004209DB"/>
    <w:pPr>
      <w:tabs>
        <w:tab w:val="left" w:pos="0"/>
      </w:tabs>
      <w:spacing w:before="120" w:after="60"/>
    </w:pPr>
    <w:rPr>
      <w:i/>
      <w:color w:val="918585"/>
      <w:sz w:val="22"/>
    </w:rPr>
  </w:style>
  <w:style w:type="paragraph" w:customStyle="1" w:styleId="TableBodyText">
    <w:name w:val="Table Body Text"/>
    <w:basedOn w:val="BodyText"/>
    <w:rsid w:val="004209DB"/>
    <w:pPr>
      <w:spacing w:before="60" w:after="60"/>
    </w:pPr>
  </w:style>
  <w:style w:type="paragraph" w:styleId="ListContinue">
    <w:name w:val="List Continue"/>
    <w:basedOn w:val="List"/>
    <w:rsid w:val="004209DB"/>
    <w:pPr>
      <w:ind w:firstLine="0"/>
    </w:pPr>
  </w:style>
  <w:style w:type="paragraph" w:customStyle="1" w:styleId="ListNote">
    <w:name w:val="List Note"/>
    <w:basedOn w:val="List"/>
    <w:rsid w:val="004209DB"/>
    <w:pPr>
      <w:pBdr>
        <w:top w:val="single" w:sz="6" w:space="2" w:color="918585"/>
        <w:bottom w:val="single" w:sz="6" w:space="2" w:color="918585"/>
      </w:pBdr>
      <w:tabs>
        <w:tab w:val="left" w:pos="1021"/>
      </w:tabs>
      <w:ind w:firstLine="0"/>
    </w:pPr>
  </w:style>
  <w:style w:type="paragraph" w:customStyle="1" w:styleId="Warning">
    <w:name w:val="Warning"/>
    <w:basedOn w:val="BodyText"/>
    <w:rsid w:val="004209DB"/>
    <w:pPr>
      <w:shd w:val="clear" w:color="auto" w:fill="D9D9D9"/>
      <w:tabs>
        <w:tab w:val="left" w:pos="992"/>
      </w:tabs>
      <w:ind w:left="119" w:right="119"/>
    </w:pPr>
    <w:rPr>
      <w:sz w:val="20"/>
    </w:rPr>
  </w:style>
  <w:style w:type="paragraph" w:customStyle="1" w:styleId="MarginIcons">
    <w:name w:val="Margin Icons"/>
    <w:basedOn w:val="BodyText"/>
    <w:rsid w:val="00420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9DB"/>
    <w:rPr>
      <w:rFonts w:ascii="Courier New" w:hAnsi="Courier New"/>
    </w:rPr>
  </w:style>
  <w:style w:type="paragraph" w:customStyle="1" w:styleId="NoteBullet">
    <w:name w:val="Note Bullet"/>
    <w:basedOn w:val="Note"/>
    <w:rsid w:val="004209DB"/>
    <w:pPr>
      <w:tabs>
        <w:tab w:val="clear" w:pos="680"/>
      </w:tabs>
      <w:spacing w:before="60" w:after="60"/>
    </w:pPr>
  </w:style>
  <w:style w:type="paragraph" w:customStyle="1" w:styleId="SubHeading2">
    <w:name w:val="SubHeading2"/>
    <w:basedOn w:val="HeadingBase"/>
    <w:rsid w:val="004209DB"/>
    <w:pPr>
      <w:spacing w:before="240" w:after="60"/>
    </w:pPr>
    <w:rPr>
      <w:sz w:val="20"/>
    </w:rPr>
  </w:style>
  <w:style w:type="paragraph" w:customStyle="1" w:styleId="SubHeading1">
    <w:name w:val="SubHeading1"/>
    <w:basedOn w:val="HeadingBase"/>
    <w:rsid w:val="004209DB"/>
    <w:pPr>
      <w:spacing w:before="240" w:after="60"/>
    </w:pPr>
    <w:rPr>
      <w:color w:val="918585"/>
      <w:sz w:val="22"/>
    </w:rPr>
  </w:style>
  <w:style w:type="paragraph" w:customStyle="1" w:styleId="SideHeading">
    <w:name w:val="Side Heading"/>
    <w:basedOn w:val="HeadingBase"/>
    <w:rsid w:val="00420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9DB"/>
    <w:pPr>
      <w:numPr>
        <w:numId w:val="10"/>
      </w:numPr>
    </w:pPr>
  </w:style>
  <w:style w:type="paragraph" w:styleId="PlainText">
    <w:name w:val="Plain Text"/>
    <w:basedOn w:val="Normal"/>
    <w:link w:val="PlainTextChar"/>
    <w:rsid w:val="004209DB"/>
    <w:rPr>
      <w:sz w:val="20"/>
    </w:rPr>
  </w:style>
  <w:style w:type="character" w:customStyle="1" w:styleId="PlainTextChar">
    <w:name w:val="Plain Text Char"/>
    <w:basedOn w:val="DefaultParagraphFont"/>
    <w:link w:val="PlainText"/>
    <w:rsid w:val="004209DB"/>
    <w:rPr>
      <w:rFonts w:ascii="Courier New" w:eastAsia="Times New Roman" w:hAnsi="Courier New" w:cs="Times New Roman"/>
      <w:sz w:val="20"/>
      <w:szCs w:val="20"/>
      <w:lang w:eastAsia="en-US"/>
    </w:rPr>
  </w:style>
  <w:style w:type="character" w:customStyle="1" w:styleId="MenuOption">
    <w:name w:val="Menu Option"/>
    <w:basedOn w:val="DefaultParagraphFont"/>
    <w:rsid w:val="004209DB"/>
    <w:rPr>
      <w:b/>
      <w:smallCaps/>
    </w:rPr>
  </w:style>
  <w:style w:type="paragraph" w:customStyle="1" w:styleId="TableListNumber">
    <w:name w:val="Table List Number"/>
    <w:basedOn w:val="ListNumber"/>
    <w:rsid w:val="004209DB"/>
    <w:pPr>
      <w:numPr>
        <w:numId w:val="0"/>
      </w:numPr>
    </w:pPr>
  </w:style>
  <w:style w:type="paragraph" w:styleId="TOC4">
    <w:name w:val="toc 4"/>
    <w:basedOn w:val="TOCBase"/>
    <w:next w:val="Normal"/>
    <w:semiHidden/>
    <w:rsid w:val="004209DB"/>
    <w:pPr>
      <w:tabs>
        <w:tab w:val="right" w:leader="dot" w:pos="9071"/>
      </w:tabs>
      <w:ind w:left="1701"/>
    </w:pPr>
  </w:style>
  <w:style w:type="paragraph" w:customStyle="1" w:styleId="ListAlpha">
    <w:name w:val="List Alpha"/>
    <w:basedOn w:val="List"/>
    <w:rsid w:val="004209DB"/>
    <w:pPr>
      <w:numPr>
        <w:numId w:val="7"/>
      </w:numPr>
    </w:pPr>
  </w:style>
  <w:style w:type="paragraph" w:customStyle="1" w:styleId="ListAlpha2">
    <w:name w:val="List Alpha 2"/>
    <w:basedOn w:val="List2"/>
    <w:rsid w:val="004209DB"/>
    <w:pPr>
      <w:numPr>
        <w:numId w:val="6"/>
      </w:numPr>
    </w:pPr>
  </w:style>
  <w:style w:type="paragraph" w:styleId="List2">
    <w:name w:val="List 2"/>
    <w:basedOn w:val="BodyText"/>
    <w:rsid w:val="004209DB"/>
    <w:pPr>
      <w:tabs>
        <w:tab w:val="left" w:pos="680"/>
      </w:tabs>
      <w:spacing w:before="60" w:after="60"/>
      <w:ind w:left="680" w:hanging="340"/>
    </w:pPr>
  </w:style>
  <w:style w:type="paragraph" w:styleId="List3">
    <w:name w:val="List 3"/>
    <w:basedOn w:val="BodyText"/>
    <w:rsid w:val="004209DB"/>
    <w:pPr>
      <w:tabs>
        <w:tab w:val="left" w:pos="1021"/>
      </w:tabs>
      <w:spacing w:before="60" w:after="60"/>
      <w:ind w:left="1020" w:hanging="340"/>
    </w:pPr>
  </w:style>
  <w:style w:type="paragraph" w:styleId="List4">
    <w:name w:val="List 4"/>
    <w:basedOn w:val="BodyText"/>
    <w:rsid w:val="004209DB"/>
    <w:pPr>
      <w:tabs>
        <w:tab w:val="left" w:pos="1361"/>
      </w:tabs>
      <w:spacing w:before="60" w:after="60"/>
      <w:ind w:left="1361" w:hanging="340"/>
    </w:pPr>
  </w:style>
  <w:style w:type="paragraph" w:styleId="List5">
    <w:name w:val="List 5"/>
    <w:basedOn w:val="BodyText"/>
    <w:rsid w:val="004209DB"/>
    <w:pPr>
      <w:tabs>
        <w:tab w:val="left" w:pos="1701"/>
      </w:tabs>
      <w:spacing w:before="60" w:after="60"/>
      <w:ind w:left="1701" w:hanging="340"/>
    </w:pPr>
  </w:style>
  <w:style w:type="paragraph" w:styleId="ListBullet3">
    <w:name w:val="List Bullet 3"/>
    <w:basedOn w:val="List3"/>
    <w:rsid w:val="004209DB"/>
    <w:pPr>
      <w:numPr>
        <w:numId w:val="13"/>
      </w:numPr>
      <w:tabs>
        <w:tab w:val="clear" w:pos="1021"/>
      </w:tabs>
      <w:ind w:left="1037" w:hanging="357"/>
    </w:pPr>
  </w:style>
  <w:style w:type="paragraph" w:styleId="ListBullet4">
    <w:name w:val="List Bullet 4"/>
    <w:basedOn w:val="List4"/>
    <w:rsid w:val="004209DB"/>
    <w:pPr>
      <w:numPr>
        <w:numId w:val="1"/>
      </w:numPr>
      <w:tabs>
        <w:tab w:val="clear" w:pos="1361"/>
      </w:tabs>
    </w:pPr>
  </w:style>
  <w:style w:type="paragraph" w:styleId="ListBullet5">
    <w:name w:val="List Bullet 5"/>
    <w:basedOn w:val="List5"/>
    <w:rsid w:val="004209DB"/>
    <w:pPr>
      <w:numPr>
        <w:numId w:val="2"/>
      </w:numPr>
    </w:pPr>
  </w:style>
  <w:style w:type="paragraph" w:styleId="ListContinue2">
    <w:name w:val="List Continue 2"/>
    <w:basedOn w:val="List2"/>
    <w:rsid w:val="004209DB"/>
    <w:pPr>
      <w:ind w:firstLine="0"/>
    </w:pPr>
  </w:style>
  <w:style w:type="paragraph" w:styleId="ListContinue3">
    <w:name w:val="List Continue 3"/>
    <w:basedOn w:val="List3"/>
    <w:rsid w:val="004209DB"/>
    <w:pPr>
      <w:ind w:left="1021" w:firstLine="0"/>
    </w:pPr>
  </w:style>
  <w:style w:type="paragraph" w:styleId="ListContinue4">
    <w:name w:val="List Continue 4"/>
    <w:basedOn w:val="List4"/>
    <w:rsid w:val="004209DB"/>
    <w:pPr>
      <w:ind w:firstLine="0"/>
    </w:pPr>
  </w:style>
  <w:style w:type="paragraph" w:styleId="ListContinue5">
    <w:name w:val="List Continue 5"/>
    <w:basedOn w:val="List5"/>
    <w:rsid w:val="004209DB"/>
    <w:pPr>
      <w:ind w:firstLine="0"/>
    </w:pPr>
  </w:style>
  <w:style w:type="paragraph" w:styleId="ListNumber3">
    <w:name w:val="List Number 3"/>
    <w:basedOn w:val="List3"/>
    <w:rsid w:val="004209DB"/>
    <w:pPr>
      <w:numPr>
        <w:numId w:val="3"/>
      </w:numPr>
    </w:pPr>
  </w:style>
  <w:style w:type="paragraph" w:styleId="ListNumber4">
    <w:name w:val="List Number 4"/>
    <w:basedOn w:val="List4"/>
    <w:rsid w:val="004209DB"/>
    <w:pPr>
      <w:numPr>
        <w:numId w:val="4"/>
      </w:numPr>
    </w:pPr>
  </w:style>
  <w:style w:type="paragraph" w:styleId="ListNumber5">
    <w:name w:val="List Number 5"/>
    <w:basedOn w:val="List5"/>
    <w:rsid w:val="004209DB"/>
    <w:pPr>
      <w:numPr>
        <w:numId w:val="5"/>
      </w:numPr>
    </w:pPr>
  </w:style>
  <w:style w:type="paragraph" w:styleId="BlockText">
    <w:name w:val="Block Text"/>
    <w:basedOn w:val="Normal"/>
    <w:rsid w:val="004209DB"/>
    <w:pPr>
      <w:spacing w:after="120"/>
      <w:ind w:left="1440" w:right="1440"/>
    </w:pPr>
  </w:style>
  <w:style w:type="character" w:customStyle="1" w:styleId="Subscript">
    <w:name w:val="Subscript"/>
    <w:basedOn w:val="DefaultParagraphFont"/>
    <w:rsid w:val="004209DB"/>
    <w:rPr>
      <w:sz w:val="16"/>
      <w:vertAlign w:val="subscript"/>
    </w:rPr>
  </w:style>
  <w:style w:type="character" w:customStyle="1" w:styleId="Superscript">
    <w:name w:val="Superscript"/>
    <w:basedOn w:val="DefaultParagraphFont"/>
    <w:rsid w:val="004209DB"/>
    <w:rPr>
      <w:sz w:val="16"/>
      <w:vertAlign w:val="superscript"/>
    </w:rPr>
  </w:style>
  <w:style w:type="character" w:customStyle="1" w:styleId="Symbols">
    <w:name w:val="Symbols"/>
    <w:basedOn w:val="DefaultParagraphFont"/>
    <w:rsid w:val="004209DB"/>
    <w:rPr>
      <w:rFonts w:ascii="Symbol" w:hAnsi="Symbol"/>
    </w:rPr>
  </w:style>
  <w:style w:type="character" w:customStyle="1" w:styleId="MenuOptions">
    <w:name w:val="Menu Options"/>
    <w:basedOn w:val="DefaultParagraphFont"/>
    <w:rsid w:val="004209DB"/>
    <w:rPr>
      <w:rFonts w:ascii="Arial Narrow" w:hAnsi="Arial Narrow"/>
      <w:smallCaps/>
    </w:rPr>
  </w:style>
  <w:style w:type="character" w:customStyle="1" w:styleId="Buttons">
    <w:name w:val="Buttons"/>
    <w:basedOn w:val="DefaultParagraphFont"/>
    <w:rsid w:val="004209DB"/>
    <w:rPr>
      <w:b/>
    </w:rPr>
  </w:style>
  <w:style w:type="character" w:customStyle="1" w:styleId="Underlined">
    <w:name w:val="Underlined"/>
    <w:basedOn w:val="DefaultParagraphFont"/>
    <w:rsid w:val="004209DB"/>
    <w:rPr>
      <w:u w:val="single"/>
    </w:rPr>
  </w:style>
  <w:style w:type="paragraph" w:customStyle="1" w:styleId="TableBodyTextRight">
    <w:name w:val="Table Body Text Right"/>
    <w:basedOn w:val="TableBodyText"/>
    <w:rsid w:val="004209DB"/>
    <w:pPr>
      <w:widowControl w:val="0"/>
      <w:autoSpaceDE w:val="0"/>
      <w:autoSpaceDN w:val="0"/>
      <w:adjustRightInd w:val="0"/>
      <w:jc w:val="right"/>
    </w:pPr>
    <w:rPr>
      <w:rFonts w:cs="Arial"/>
      <w:szCs w:val="18"/>
    </w:rPr>
  </w:style>
  <w:style w:type="paragraph" w:customStyle="1" w:styleId="CopyrightText">
    <w:name w:val="Copyright Text"/>
    <w:basedOn w:val="BodyText"/>
    <w:rsid w:val="004209DB"/>
    <w:rPr>
      <w:sz w:val="18"/>
    </w:rPr>
  </w:style>
  <w:style w:type="paragraph" w:customStyle="1" w:styleId="BodySmallRight">
    <w:name w:val="Body Small Right"/>
    <w:basedOn w:val="BodyTextRight"/>
    <w:rsid w:val="004209DB"/>
    <w:rPr>
      <w:sz w:val="18"/>
      <w:szCs w:val="18"/>
    </w:rPr>
  </w:style>
  <w:style w:type="paragraph" w:customStyle="1" w:styleId="MarginEdition">
    <w:name w:val="Margin Edition"/>
    <w:basedOn w:val="MarginNote"/>
    <w:rsid w:val="004209DB"/>
    <w:pPr>
      <w:spacing w:before="0" w:after="0"/>
    </w:pPr>
    <w:rPr>
      <w:rFonts w:ascii="Times New Roman" w:hAnsi="Times New Roman"/>
      <w:color w:val="999999"/>
    </w:rPr>
  </w:style>
  <w:style w:type="paragraph" w:customStyle="1" w:styleId="Spacer">
    <w:name w:val="Spacer"/>
    <w:basedOn w:val="Normal"/>
    <w:rsid w:val="004209DB"/>
    <w:rPr>
      <w:sz w:val="2"/>
      <w:szCs w:val="2"/>
    </w:rPr>
  </w:style>
  <w:style w:type="character" w:customStyle="1" w:styleId="Small">
    <w:name w:val="Small"/>
    <w:basedOn w:val="DefaultParagraphFont"/>
    <w:rsid w:val="004209DB"/>
    <w:rPr>
      <w:sz w:val="16"/>
    </w:rPr>
  </w:style>
  <w:style w:type="paragraph" w:customStyle="1" w:styleId="WideTable">
    <w:name w:val="Wide Table"/>
    <w:basedOn w:val="Normal"/>
    <w:rsid w:val="004209DB"/>
    <w:pPr>
      <w:ind w:left="-1418"/>
    </w:pPr>
    <w:rPr>
      <w:sz w:val="2"/>
      <w:szCs w:val="2"/>
    </w:rPr>
  </w:style>
  <w:style w:type="character" w:styleId="PageNumber">
    <w:name w:val="page number"/>
    <w:basedOn w:val="DefaultParagraphFont"/>
    <w:rsid w:val="004209DB"/>
  </w:style>
  <w:style w:type="paragraph" w:styleId="Quote">
    <w:name w:val="Quote"/>
    <w:basedOn w:val="Heading1"/>
    <w:link w:val="QuoteChar"/>
    <w:qFormat/>
    <w:rsid w:val="004209DB"/>
    <w:rPr>
      <w:b w:val="0"/>
      <w:sz w:val="72"/>
      <w:szCs w:val="72"/>
      <w:lang w:val="en-NZ"/>
    </w:rPr>
  </w:style>
  <w:style w:type="character" w:customStyle="1" w:styleId="QuoteChar">
    <w:name w:val="Quote Char"/>
    <w:basedOn w:val="DefaultParagraphFont"/>
    <w:link w:val="Quote"/>
    <w:rsid w:val="00420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9DB"/>
    <w:pPr>
      <w:pageBreakBefore/>
    </w:pPr>
  </w:style>
  <w:style w:type="paragraph" w:customStyle="1" w:styleId="Border">
    <w:name w:val="Border"/>
    <w:basedOn w:val="Normal"/>
    <w:qFormat/>
    <w:rsid w:val="00420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9DB"/>
    <w:rPr>
      <w:b/>
      <w:bCs/>
      <w:i/>
      <w:iCs/>
      <w:color w:val="auto"/>
    </w:rPr>
  </w:style>
  <w:style w:type="paragraph" w:styleId="IntenseQuote">
    <w:name w:val="Intense Quote"/>
    <w:basedOn w:val="Normal"/>
    <w:next w:val="Normal"/>
    <w:link w:val="IntenseQuoteChar"/>
    <w:uiPriority w:val="30"/>
    <w:qFormat/>
    <w:rsid w:val="00420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9DB"/>
    <w:rPr>
      <w:smallCaps/>
      <w:color w:val="auto"/>
      <w:u w:val="single"/>
    </w:rPr>
  </w:style>
  <w:style w:type="character" w:styleId="IntenseReference">
    <w:name w:val="Intense Reference"/>
    <w:basedOn w:val="DefaultParagraphFont"/>
    <w:uiPriority w:val="32"/>
    <w:qFormat/>
    <w:rsid w:val="004209DB"/>
    <w:rPr>
      <w:b/>
      <w:bCs/>
      <w:smallCaps/>
      <w:color w:val="auto"/>
      <w:spacing w:val="5"/>
      <w:u w:val="single"/>
    </w:rPr>
  </w:style>
  <w:style w:type="paragraph" w:customStyle="1" w:styleId="2ColumnHeading">
    <w:name w:val="2Column Heading"/>
    <w:basedOn w:val="BodyText"/>
    <w:qFormat/>
    <w:rsid w:val="004209DB"/>
    <w:pPr>
      <w:spacing w:after="60"/>
      <w:ind w:left="-2268"/>
    </w:pPr>
    <w:rPr>
      <w:b/>
    </w:rPr>
  </w:style>
  <w:style w:type="paragraph" w:customStyle="1" w:styleId="Heading1TOC">
    <w:name w:val="Heading1 TOC"/>
    <w:basedOn w:val="Normal"/>
    <w:qFormat/>
    <w:rsid w:val="004209DB"/>
    <w:pPr>
      <w:spacing w:before="240" w:after="120"/>
    </w:pPr>
    <w:rPr>
      <w:rFonts w:ascii="Times New Roman" w:hAnsi="Times New Roman"/>
      <w:b/>
      <w:sz w:val="32"/>
    </w:rPr>
  </w:style>
  <w:style w:type="paragraph" w:customStyle="1" w:styleId="Heading2TOC">
    <w:name w:val="Heading2 TOC"/>
    <w:basedOn w:val="Normal"/>
    <w:qFormat/>
    <w:rsid w:val="004209DB"/>
    <w:pPr>
      <w:spacing w:before="240" w:after="60"/>
    </w:pPr>
    <w:rPr>
      <w:rFonts w:ascii="Times New Roman" w:hAnsi="Times New Roman"/>
      <w:b/>
      <w:sz w:val="28"/>
    </w:rPr>
  </w:style>
  <w:style w:type="character" w:customStyle="1" w:styleId="Underline">
    <w:name w:val="Underline"/>
    <w:basedOn w:val="DefaultParagraphFont"/>
    <w:qFormat/>
    <w:rsid w:val="004209DB"/>
    <w:rPr>
      <w:u w:val="single"/>
    </w:rPr>
  </w:style>
  <w:style w:type="character" w:customStyle="1" w:styleId="BoldandItalics">
    <w:name w:val="Bold and Italics"/>
    <w:qFormat/>
    <w:rsid w:val="004209DB"/>
    <w:rPr>
      <w:b/>
      <w:i/>
      <w:u w:val="none"/>
    </w:rPr>
  </w:style>
  <w:style w:type="paragraph" w:styleId="BalloonText">
    <w:name w:val="Balloon Text"/>
    <w:basedOn w:val="Normal"/>
    <w:link w:val="BalloonTextChar"/>
    <w:rsid w:val="004209DB"/>
    <w:rPr>
      <w:rFonts w:ascii="Tahoma" w:hAnsi="Tahoma" w:cs="Tahoma"/>
      <w:sz w:val="16"/>
      <w:szCs w:val="16"/>
    </w:rPr>
  </w:style>
  <w:style w:type="character" w:customStyle="1" w:styleId="BalloonTextChar">
    <w:name w:val="Balloon Text Char"/>
    <w:basedOn w:val="DefaultParagraphFont"/>
    <w:link w:val="BalloonText"/>
    <w:rsid w:val="00420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9DB"/>
    <w:rPr>
      <w:b/>
      <w:color w:val="660033"/>
      <w:spacing w:val="0"/>
    </w:rPr>
  </w:style>
  <w:style w:type="paragraph" w:customStyle="1" w:styleId="Nameditemlist">
    <w:name w:val="Named item list"/>
    <w:basedOn w:val="BodyText"/>
    <w:qFormat/>
    <w:rsid w:val="004209DB"/>
    <w:pPr>
      <w:tabs>
        <w:tab w:val="left" w:pos="2835"/>
      </w:tabs>
      <w:ind w:left="2835" w:hanging="2835"/>
    </w:pPr>
  </w:style>
  <w:style w:type="paragraph" w:customStyle="1" w:styleId="BodyTextnopadding">
    <w:name w:val="Body Text no padding"/>
    <w:basedOn w:val="BodyText"/>
    <w:qFormat/>
    <w:rsid w:val="004209D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2554</Words>
  <Characters>15971</Characters>
  <Application>Microsoft Office Word</Application>
  <DocSecurity>0</DocSecurity>
  <Lines>837</Lines>
  <Paragraphs>665</Paragraphs>
  <ScaleCrop>false</ScaleCrop>
  <Company>Author-it Software Corporation Ltd.</Company>
  <LinksUpToDate>false</LinksUpToDate>
  <CharactersWithSpaces>17887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UEG30118 Certificate III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2018-09-05T15:57:04Z</dcterms:created>
  <dcterms:modified xsi:type="dcterms:W3CDTF">2018-08-30T02:00:00Z</dcterms:modified>
</cp:coreProperties>
</file>