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0847" w:rsidP="00230847">
      <w:pPr>
        <w:pStyle w:val="Title"/>
      </w:pPr>
      <w:r>
        <w:fldChar w:fldCharType="begin"/>
      </w:r>
      <w:r>
        <w:instrText xml:space="preserve"> TITLE   \* MERGEFORMAT </w:instrText>
      </w:r>
      <w:r>
        <w:fldChar w:fldCharType="separate"/>
      </w:r>
      <w:r>
        <w:t>UEG20120 Certificate II in Gas Supply Industry Operations</w:t>
      </w:r>
      <w:r>
        <w:fldChar w:fldCharType="end"/>
      </w:r>
    </w:p>
    <w:p w:rsidR="00230847" w:rsidP="00230847">
      <w:pPr>
        <w:pStyle w:val="Version"/>
        <w:sectPr w:rsidSect="003F48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F4843" w:rsidP="003F4843">
      <w:pPr>
        <w:pStyle w:val="SuperHeading"/>
      </w:pPr>
      <w:r w:rsidRPr="003F4843">
        <w:t>UEG20120 Certificate II in Gas Supply Industry Operations</w:t>
      </w:r>
    </w:p>
    <w:p w:rsidR="00000000" w:rsidRPr="003F4843" w:rsidP="003F4843">
      <w:pPr>
        <w:pStyle w:val="Heading1"/>
      </w:pPr>
      <w:bookmarkStart w:id="1" w:name="O_1180756"/>
      <w:bookmarkEnd w:id="1"/>
      <w:r w:rsidRPr="003F4843">
        <w:t>Modification History</w:t>
      </w:r>
    </w:p>
    <w:tbl>
      <w:tblPr>
        <w:tblW w:w="9497" w:type="dxa"/>
        <w:tblLayout w:type="fixed"/>
        <w:tblCellMar>
          <w:left w:w="62" w:type="dxa"/>
          <w:right w:w="62" w:type="dxa"/>
        </w:tblCellMar>
        <w:tblLook w:val="0000"/>
      </w:tblPr>
      <w:tblGrid>
        <w:gridCol w:w="9497"/>
      </w:tblGrid>
      <w:tr w:rsidTr="003F48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4843" w:rsidP="003F4843">
            <w:pPr>
              <w:pStyle w:val="BodyText"/>
            </w:pPr>
            <w:r w:rsidRPr="003F4843">
              <w:t>Release 2. This is the second release of this qualification in the UEG Gas Industry Training Package.</w:t>
            </w:r>
          </w:p>
          <w:p w:rsidR="00000000" w:rsidP="003F4843">
            <w:pPr>
              <w:pStyle w:val="ListBullet"/>
              <w:rPr>
                <w:lang w:val="en-NZ"/>
              </w:rPr>
            </w:pPr>
            <w:r w:rsidRPr="003F4843">
              <w:t>Removed deleted unit from the qualification: UEGNSG332.</w:t>
            </w:r>
          </w:p>
        </w:tc>
      </w:tr>
      <w:tr w:rsidTr="003F48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4843" w:rsidP="003F4843">
            <w:pPr>
              <w:pStyle w:val="BodyText"/>
            </w:pPr>
            <w:r w:rsidRPr="003F4843">
              <w:t>Release 1. This is the first release of this qualificatio</w:t>
            </w:r>
            <w:r w:rsidRPr="003F4843">
              <w:t>n in the UEG Gas Industry Training Package</w:t>
            </w:r>
          </w:p>
        </w:tc>
      </w:tr>
    </w:tbl>
    <w:p w:rsidR="00000000" w:rsidRPr="003F4843" w:rsidP="003F4843">
      <w:pPr>
        <w:pStyle w:val="NoPaddingFontSize1"/>
      </w:pPr>
    </w:p>
    <w:p w:rsidR="00000000" w:rsidRPr="003F4843" w:rsidP="003F4843">
      <w:pPr>
        <w:pStyle w:val="AllowPageBreak"/>
      </w:pPr>
    </w:p>
    <w:p w:rsidR="00000000" w:rsidRPr="003F4843" w:rsidP="003F4843">
      <w:pPr>
        <w:pStyle w:val="Heading1"/>
      </w:pPr>
      <w:bookmarkStart w:id="2" w:name="O_1180755"/>
      <w:bookmarkEnd w:id="2"/>
      <w:r w:rsidRPr="003F4843">
        <w:t>Qualification Description</w:t>
      </w:r>
    </w:p>
    <w:tbl>
      <w:tblPr>
        <w:tblW w:w="9497" w:type="dxa"/>
        <w:tblLayout w:type="fixed"/>
        <w:tblCellMar>
          <w:left w:w="62" w:type="dxa"/>
          <w:right w:w="62" w:type="dxa"/>
        </w:tblCellMar>
        <w:tblLook w:val="0000"/>
      </w:tblPr>
      <w:tblGrid>
        <w:gridCol w:w="9497"/>
      </w:tblGrid>
      <w:tr w:rsidTr="003F48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4843" w:rsidP="003F4843">
            <w:pPr>
              <w:pStyle w:val="BodyText"/>
            </w:pPr>
            <w:r w:rsidRPr="003F4843">
              <w:t>This qualification provides competencies for entry-level gas supply industry activities in transmission, distribution pipeline and cylinder operations and functions a</w:t>
            </w:r>
            <w:r w:rsidRPr="003F4843">
              <w:t>s outlined below:</w:t>
            </w:r>
          </w:p>
          <w:p w:rsidR="00000000" w:rsidRPr="003F4843" w:rsidP="003F4843">
            <w:pPr>
              <w:pStyle w:val="ListBullet"/>
            </w:pPr>
            <w:r w:rsidRPr="003F4843">
              <w:t>Distribution pipeline activities, including laying distribution infrastructure (including pipes); developing gas pipeline infrastructure and reading gas meters in industrial, commercial and rural environments, on pipelines, associated fa</w:t>
            </w:r>
            <w:r w:rsidRPr="003F4843">
              <w:t>cilities and equipment, and control centres.</w:t>
            </w:r>
          </w:p>
          <w:p w:rsidR="00000000" w:rsidRPr="003F4843" w:rsidP="003F4843">
            <w:pPr>
              <w:pStyle w:val="ListBullet"/>
            </w:pPr>
            <w:r w:rsidRPr="003F4843">
              <w:t>Transmission pipeline activities, including right of way preparation, rigging operations, hydrotesting, laying pipelines, operating transmission pipeline construction plant and equipment, and conducting minor me</w:t>
            </w:r>
            <w:r w:rsidRPr="003F4843">
              <w:t>chanical maintenance.</w:t>
            </w:r>
          </w:p>
          <w:p w:rsidR="00000000" w:rsidRPr="003F4843" w:rsidP="003F4843">
            <w:pPr>
              <w:pStyle w:val="ListBullet"/>
            </w:pPr>
            <w:r w:rsidRPr="003F4843">
              <w:t>Gas cylinder operations for domestic and industrial supply of gaseous fuels, including checking, testing, maintaining and filling of gaseous fuel cylinders and the storage, handling, loading, transportation and distribution of cylinde</w:t>
            </w:r>
            <w:r w:rsidRPr="003F4843">
              <w:t>rs in accordance with the relevant Australian Standards and regulatory requirements.</w:t>
            </w:r>
          </w:p>
          <w:p w:rsidR="00000000" w:rsidRPr="003F4843" w:rsidP="003F4843">
            <w:pPr>
              <w:pStyle w:val="BodyText"/>
            </w:pPr>
            <w:r w:rsidRPr="003F4843">
              <w:t>No licensing, legislative or certification requirements apply to this qualification at the time of publication.</w:t>
            </w:r>
          </w:p>
        </w:tc>
      </w:tr>
    </w:tbl>
    <w:p w:rsidR="00230847" w:rsidP="003F4843">
      <w:pPr>
        <w:pStyle w:val="NoPaddingFontSize1"/>
      </w:pPr>
    </w:p>
    <w:p w:rsidR="00230847" w:rsidP="003F4843">
      <w:pPr>
        <w:pStyle w:val="NoPaddingFontSize1"/>
      </w:pPr>
    </w:p>
    <w:p w:rsidR="00000000" w:rsidRPr="003F4843" w:rsidP="003F4843">
      <w:pPr>
        <w:pStyle w:val="Heading1"/>
      </w:pPr>
      <w:bookmarkStart w:id="3" w:name="O_1180754"/>
      <w:bookmarkEnd w:id="3"/>
      <w:r w:rsidRPr="003F4843">
        <w:t>Entry Requirements</w:t>
      </w:r>
    </w:p>
    <w:tbl>
      <w:tblPr>
        <w:tblW w:w="9497" w:type="dxa"/>
        <w:tblLayout w:type="fixed"/>
        <w:tblCellMar>
          <w:left w:w="62" w:type="dxa"/>
          <w:right w:w="62" w:type="dxa"/>
        </w:tblCellMar>
        <w:tblLook w:val="0000"/>
      </w:tblPr>
      <w:tblGrid>
        <w:gridCol w:w="9497"/>
      </w:tblGrid>
      <w:tr w:rsidTr="003F48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4843" w:rsidP="003F4843">
            <w:pPr>
              <w:pStyle w:val="BodyText"/>
            </w:pPr>
            <w:r w:rsidRPr="003F4843">
              <w:t>There are no entry requirements for this qualification</w:t>
            </w:r>
          </w:p>
        </w:tc>
      </w:tr>
    </w:tbl>
    <w:p w:rsidR="00230847" w:rsidP="003F4843">
      <w:pPr>
        <w:pStyle w:val="NoPaddingFontSize1"/>
      </w:pPr>
    </w:p>
    <w:p w:rsidR="00230847" w:rsidP="003F4843">
      <w:pPr>
        <w:pStyle w:val="NoPaddingFontSize1"/>
      </w:pPr>
    </w:p>
    <w:p w:rsidR="00000000" w:rsidRPr="003F4843" w:rsidP="003F4843">
      <w:pPr>
        <w:pStyle w:val="Heading1"/>
      </w:pPr>
      <w:bookmarkStart w:id="4" w:name="O_1180753"/>
      <w:bookmarkEnd w:id="4"/>
      <w:r w:rsidRPr="003F4843">
        <w:t>Packaging Rules</w:t>
      </w:r>
    </w:p>
    <w:tbl>
      <w:tblPr>
        <w:tblW w:w="9497" w:type="dxa"/>
        <w:tblLayout w:type="fixed"/>
        <w:tblCellMar>
          <w:left w:w="62" w:type="dxa"/>
          <w:right w:w="62" w:type="dxa"/>
        </w:tblCellMar>
        <w:tblLook w:val="0000"/>
      </w:tblPr>
      <w:tblGrid>
        <w:gridCol w:w="1799"/>
        <w:gridCol w:w="5665"/>
        <w:gridCol w:w="2033"/>
      </w:tblGrid>
      <w:tr w:rsidTr="003F4843">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3F4843" w:rsidP="003F4843">
            <w:pPr>
              <w:pStyle w:val="BodyText"/>
            </w:pPr>
            <w:r w:rsidRPr="003F4843">
              <w:t xml:space="preserve">A total of </w:t>
            </w:r>
            <w:r w:rsidRPr="003F4843">
              <w:rPr>
                <w:rStyle w:val="SpecialBold"/>
              </w:rPr>
              <w:t>360 weighting points</w:t>
            </w:r>
            <w:r w:rsidRPr="003F4843">
              <w:t xml:space="preserve"> comprising:</w:t>
            </w:r>
          </w:p>
          <w:p w:rsidR="00000000" w:rsidRPr="003F4843" w:rsidP="003F4843">
            <w:pPr>
              <w:pStyle w:val="BodyText"/>
            </w:pPr>
            <w:r w:rsidRPr="003F4843">
              <w:rPr>
                <w:rStyle w:val="SpecialBold"/>
              </w:rPr>
              <w:t xml:space="preserve">120 </w:t>
            </w:r>
            <w:r w:rsidRPr="003F4843">
              <w:t xml:space="preserve">core </w:t>
            </w:r>
            <w:r w:rsidRPr="003F4843">
              <w:rPr>
                <w:rStyle w:val="SpecialBold"/>
              </w:rPr>
              <w:t xml:space="preserve">weighting points </w:t>
            </w:r>
            <w:r w:rsidRPr="003F4843">
              <w:t>listed below; plus</w:t>
            </w:r>
          </w:p>
          <w:p w:rsidR="00000000" w:rsidRPr="003F4843" w:rsidP="003F4843">
            <w:pPr>
              <w:pStyle w:val="BodyText"/>
            </w:pPr>
            <w:r w:rsidRPr="003F4843">
              <w:rPr>
                <w:rStyle w:val="SpecialBold"/>
              </w:rPr>
              <w:t>240</w:t>
            </w:r>
            <w:r w:rsidRPr="003F4843">
              <w:t xml:space="preserve"> elective </w:t>
            </w:r>
            <w:r w:rsidRPr="003F4843">
              <w:rPr>
                <w:rStyle w:val="SpecialBold"/>
              </w:rPr>
              <w:t>weighting points</w:t>
            </w:r>
            <w:r w:rsidRPr="003F4843">
              <w:t xml:space="preserve"> from the elective units listed below.</w:t>
            </w:r>
          </w:p>
          <w:p w:rsidR="00000000" w:rsidRPr="003F4843" w:rsidP="003F4843">
            <w:pPr>
              <w:pStyle w:val="BodyText"/>
            </w:pPr>
            <w:r w:rsidRPr="003F4843">
              <w:t>Choose</w:t>
            </w:r>
            <w:r w:rsidRPr="003F4843">
              <w:t xml:space="preserve"> a minimum of 240 </w:t>
            </w:r>
            <w:r w:rsidRPr="003F4843">
              <w:rPr>
                <w:rStyle w:val="SpecialBold"/>
              </w:rPr>
              <w:t>weighting points</w:t>
            </w:r>
            <w:r w:rsidRPr="003F4843">
              <w:t xml:space="preserve"> elective units from the list below, of which between 0 and 60</w:t>
            </w:r>
            <w:r w:rsidRPr="003F4843">
              <w:rPr>
                <w:rStyle w:val="SpecialBold"/>
              </w:rPr>
              <w:t xml:space="preserve"> weighting points</w:t>
            </w:r>
            <w:r w:rsidRPr="003F4843">
              <w:t xml:space="preserve"> can be taken from Group A, between 180 and 240</w:t>
            </w:r>
            <w:r w:rsidRPr="003F4843">
              <w:rPr>
                <w:rStyle w:val="SpecialBold"/>
              </w:rPr>
              <w:t xml:space="preserve"> weighting points</w:t>
            </w:r>
            <w:r w:rsidRPr="003F4843">
              <w:t xml:space="preserve"> can be taken from Group B, all 240 </w:t>
            </w:r>
            <w:r w:rsidRPr="003F4843">
              <w:rPr>
                <w:rStyle w:val="SpecialBold"/>
              </w:rPr>
              <w:t>weighting points</w:t>
            </w:r>
            <w:r w:rsidRPr="003F4843">
              <w:t xml:space="preserve"> can be taken from Group B.</w:t>
            </w:r>
          </w:p>
          <w:p w:rsidR="00000000" w:rsidRPr="003F4843" w:rsidP="003F4843">
            <w:pPr>
              <w:pStyle w:val="BodyText"/>
            </w:pPr>
            <w:r w:rsidRPr="003F4843">
              <w:t xml:space="preserve">Up to </w:t>
            </w:r>
            <w:r w:rsidRPr="003F4843">
              <w:rPr>
                <w:rStyle w:val="SpecialBold"/>
              </w:rPr>
              <w:t xml:space="preserve">60 weighting points </w:t>
            </w:r>
            <w:r w:rsidRPr="003F4843">
              <w:t xml:space="preserve">of the elective units Group A, may be selected, with appropriate contextualisation, from any relevant nationally endorsed Training Package or accredited course, </w:t>
            </w:r>
            <w:r w:rsidRPr="003F4843">
              <w:t xml:space="preserve">provided selected units contribute to the vocational outcome of the </w:t>
            </w:r>
            <w:r w:rsidRPr="003F4843">
              <w:t>qualification. Previously assigned weighting points are listed in the UEG CVIG, if not listed weighting points will be 10 points unless directed from the Gas Industry Reference Committee (IRC)</w:t>
            </w:r>
            <w:r w:rsidRPr="003F4843">
              <w:rPr>
                <w:rStyle w:val="SpecialBold"/>
              </w:rPr>
              <w:t>.</w:t>
            </w:r>
            <w:r w:rsidRPr="003F4843">
              <w:t xml:space="preserve"> The general elective units must contribute to the vocational o</w:t>
            </w:r>
            <w:r w:rsidRPr="003F4843">
              <w:t xml:space="preserve">utcomes of the qualification. </w:t>
            </w:r>
          </w:p>
          <w:p w:rsidR="00000000" w:rsidRPr="003F4843" w:rsidP="003F4843">
            <w:pPr>
              <w:pStyle w:val="BodyText"/>
            </w:pPr>
            <w:r w:rsidRPr="003F4843">
              <w:t>Where imported units are selected, care must be taken to ensure all prerequisite units specified are complied with.</w:t>
            </w:r>
          </w:p>
          <w:p w:rsidR="00000000" w:rsidP="003F4843">
            <w:pPr>
              <w:pStyle w:val="BodyText"/>
              <w:rPr>
                <w:lang w:val="en-NZ"/>
              </w:rPr>
            </w:pPr>
            <w:r w:rsidRPr="003F4843">
              <w:t xml:space="preserve">Where a prerequisite unit is attached to a unit, it is identified by this symbol </w:t>
            </w:r>
            <w:r w:rsidRPr="003F4843">
              <w:t>∟</w:t>
            </w:r>
            <w:r w:rsidRPr="003F4843">
              <w:t>.</w:t>
            </w:r>
          </w:p>
        </w:tc>
      </w:tr>
      <w:tr w:rsidTr="003F4843">
        <w:tblPrEx>
          <w:tblW w:w="9497" w:type="dxa"/>
          <w:tblLayout w:type="fixed"/>
          <w:tblCellMar>
            <w:left w:w="62" w:type="dxa"/>
            <w:right w:w="62" w:type="dxa"/>
          </w:tblCellMar>
          <w:tblLook w:val="0000"/>
        </w:tblPrEx>
        <w:trPr>
          <w:trHeight w:val="604"/>
        </w:trPr>
        <w:tc>
          <w:tcPr>
            <w:tcW w:w="7464" w:type="dxa"/>
            <w:gridSpan w:val="2"/>
            <w:tcBorders>
              <w:top w:val="nil"/>
              <w:left w:val="nil"/>
              <w:bottom w:val="nil"/>
              <w:right w:val="nil"/>
            </w:tcBorders>
            <w:tcMar>
              <w:top w:w="0" w:type="dxa"/>
              <w:left w:w="62" w:type="dxa"/>
              <w:bottom w:w="0" w:type="dxa"/>
              <w:right w:w="62" w:type="dxa"/>
            </w:tcMar>
          </w:tcPr>
          <w:p w:rsidR="00000000" w:rsidRPr="003F4843" w:rsidP="003F4843">
            <w:pPr>
              <w:pStyle w:val="BodyText"/>
            </w:pPr>
            <w:r w:rsidRPr="003F4843">
              <w:rPr>
                <w:rStyle w:val="SpecialBold"/>
              </w:rPr>
              <w:t xml:space="preserve">Core units </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rPr>
                <w:rStyle w:val="SpecialBold"/>
              </w:rPr>
              <w:t>Weighting Points</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UEGNSG005</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 xml:space="preserve">Prepare to work in the gas industry </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20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UEGNSG132</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Carry out basic work activities in a gas industry work environment</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 xml:space="preserve">60 </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UEGNSG140</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Apply environmental policies and procedures in the utilities industry</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20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UEGNSG141</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Apply workplace health and safety regulations, codes and practices in the gas supply industry</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20</w:t>
            </w:r>
          </w:p>
        </w:tc>
      </w:tr>
      <w:tr w:rsidTr="003F4843">
        <w:tblPrEx>
          <w:tblW w:w="9497" w:type="dxa"/>
          <w:tblLayout w:type="fixed"/>
          <w:tblCellMar>
            <w:left w:w="62" w:type="dxa"/>
            <w:right w:w="62" w:type="dxa"/>
          </w:tblCellMar>
          <w:tblLook w:val="0000"/>
        </w:tblPrEx>
        <w:trPr>
          <w:trHeight w:val="604"/>
        </w:trPr>
        <w:tc>
          <w:tcPr>
            <w:tcW w:w="7464" w:type="dxa"/>
            <w:gridSpan w:val="2"/>
            <w:tcBorders>
              <w:top w:val="nil"/>
              <w:left w:val="nil"/>
              <w:bottom w:val="nil"/>
              <w:right w:val="nil"/>
            </w:tcBorders>
            <w:tcMar>
              <w:top w:w="0" w:type="dxa"/>
              <w:left w:w="62" w:type="dxa"/>
              <w:bottom w:w="0" w:type="dxa"/>
              <w:right w:w="62" w:type="dxa"/>
            </w:tcMar>
          </w:tcPr>
          <w:p w:rsidR="00000000" w:rsidRPr="003F4843" w:rsidP="003F4843">
            <w:pPr>
              <w:pStyle w:val="BodyText"/>
            </w:pPr>
            <w:r w:rsidRPr="003F4843">
              <w:rPr>
                <w:rStyle w:val="SpecialBold"/>
              </w:rPr>
              <w:t>Group A: Imported and common elective units</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rPr>
                <w:rStyle w:val="SpecialBold"/>
              </w:rPr>
              <w:t>Weighting Points</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CPCCLDG3001</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Licence to perform dogging</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30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CPCCLRG3001</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Licence to perform rigging basic level</w:t>
            </w:r>
            <w:r w:rsidRPr="003F4843">
              <w:br/>
              <w:t>∟</w:t>
            </w:r>
            <w:r w:rsidRPr="003F4843">
              <w:t>CPCCLDG3001 Licence to perform dogging</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40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CPCCWHS1001</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Prepare to work safely in the construction industry</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10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CPPFES2005A</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Demonstrate first attack firefighting equipment</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15</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HLTAID009</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Provide cardiopulmonary resuscitation</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10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HLTAID011</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Provide First Aid</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1</w:t>
            </w:r>
            <w:r w:rsidRPr="003F4843">
              <w:t>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HLTAID013</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Provide First Aid in remote or isolated site</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10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HLTWHS005</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Conduct manual tasks safely</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20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ICTICT214</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Operate application software packages</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20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MEM05004</w:t>
            </w:r>
          </w:p>
        </w:tc>
        <w:tc>
          <w:tcPr>
            <w:tcW w:w="5665" w:type="dxa"/>
            <w:tcBorders>
              <w:top w:val="nil"/>
              <w:left w:val="nil"/>
              <w:bottom w:val="nil"/>
              <w:right w:val="nil"/>
            </w:tcBorders>
            <w:tcMar>
              <w:top w:w="0" w:type="dxa"/>
              <w:left w:w="62" w:type="dxa"/>
              <w:bottom w:w="0" w:type="dxa"/>
              <w:right w:w="62" w:type="dxa"/>
            </w:tcMar>
          </w:tcPr>
          <w:p w:rsidR="00000000" w:rsidRPr="003F4843" w:rsidP="003F4843">
            <w:pPr>
              <w:pStyle w:val="BodyText"/>
            </w:pPr>
            <w:r w:rsidRPr="003F4843">
              <w:t>Perform routine oxy fuel gas welding</w:t>
            </w:r>
          </w:p>
          <w:p w:rsidR="00000000" w:rsidRPr="003F4843" w:rsidP="003F4843">
            <w:pPr>
              <w:pStyle w:val="BodyText"/>
            </w:pPr>
            <w:r w:rsidRPr="003F4843">
              <w:t>∟</w:t>
            </w:r>
            <w:r w:rsidRPr="003F4843">
              <w:t>MEM11011 Undertake manual handling</w:t>
            </w:r>
          </w:p>
          <w:p w:rsidR="00000000" w:rsidRPr="003F4843" w:rsidP="003F4843">
            <w:pPr>
              <w:pStyle w:val="BodyText"/>
            </w:pPr>
            <w:r w:rsidRPr="003F4843">
              <w:t>∟</w:t>
            </w:r>
            <w:r w:rsidRPr="003F4843">
              <w:t xml:space="preserve">MEM13015 Work safely and effectively in </w:t>
            </w:r>
            <w:r w:rsidRPr="003F4843">
              <w:t>manufacturing and engineering</w:t>
            </w:r>
          </w:p>
          <w:p w:rsidR="00000000" w:rsidP="003F4843">
            <w:pPr>
              <w:pStyle w:val="BodyText"/>
              <w:rPr>
                <w:lang w:val="en-NZ"/>
              </w:rPr>
            </w:pPr>
            <w:r w:rsidRPr="003F4843">
              <w:t>∟</w:t>
            </w:r>
            <w:r w:rsidRPr="003F4843">
              <w:t>MEM16006 Organise and communicate information</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20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MEM05012</w:t>
            </w:r>
          </w:p>
        </w:tc>
        <w:tc>
          <w:tcPr>
            <w:tcW w:w="5665" w:type="dxa"/>
            <w:tcBorders>
              <w:top w:val="nil"/>
              <w:left w:val="nil"/>
              <w:bottom w:val="nil"/>
              <w:right w:val="nil"/>
            </w:tcBorders>
            <w:tcMar>
              <w:top w:w="0" w:type="dxa"/>
              <w:left w:w="62" w:type="dxa"/>
              <w:bottom w:w="0" w:type="dxa"/>
              <w:right w:w="62" w:type="dxa"/>
            </w:tcMar>
          </w:tcPr>
          <w:p w:rsidR="00000000" w:rsidRPr="003F4843" w:rsidP="003F4843">
            <w:pPr>
              <w:pStyle w:val="BodyText"/>
            </w:pPr>
            <w:r w:rsidRPr="003F4843">
              <w:t>Perform routine manual metal arc welding</w:t>
            </w:r>
          </w:p>
          <w:p w:rsidR="00000000" w:rsidRPr="003F4843" w:rsidP="003F4843">
            <w:pPr>
              <w:pStyle w:val="BodyText"/>
            </w:pPr>
            <w:r w:rsidRPr="003F4843">
              <w:t>∟</w:t>
            </w:r>
            <w:r w:rsidRPr="003F4843">
              <w:t>MEM11011 Undertake manual handling</w:t>
            </w:r>
          </w:p>
          <w:p w:rsidR="00000000" w:rsidRPr="003F4843" w:rsidP="003F4843">
            <w:pPr>
              <w:pStyle w:val="BodyText"/>
            </w:pPr>
            <w:r w:rsidRPr="003F4843">
              <w:t>∟</w:t>
            </w:r>
            <w:r w:rsidRPr="003F4843">
              <w:t>MEM13015 Work safely and effectively in manufact</w:t>
            </w:r>
            <w:r w:rsidRPr="003F4843">
              <w:t>uring and engineering</w:t>
            </w:r>
          </w:p>
          <w:p w:rsidR="00000000" w:rsidP="003F4843">
            <w:pPr>
              <w:pStyle w:val="BodyText"/>
              <w:rPr>
                <w:lang w:val="en-NZ"/>
              </w:rPr>
            </w:pPr>
            <w:r w:rsidRPr="003F4843">
              <w:t>∟</w:t>
            </w:r>
            <w:r w:rsidRPr="003F4843">
              <w:t>MEM16006 Organise and communicate information</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20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MSMPER200</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Work in accordance with an issued permit</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20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 xml:space="preserve">MSMPER201 </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Monitor and control work permits</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20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 xml:space="preserve">MSMPER202 </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Observe permit work</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20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MSMSUP210</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Process and record information</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30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MSMSUP240</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Undertake minor maintenance</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 xml:space="preserve">30 </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MSMWHS110</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Follow emergency response procedures</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20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MSMWHS205</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Control minor incidents</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30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MSMWHS216</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Operate breathing apparatus</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20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MSMWHS217</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Gas test atmospheres</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30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MSS402061</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Use SCADA systems in operations</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30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PMAOMIR210</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Control evacuation to muster point</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20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PMAOPS223</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Operate and monitor valve systems</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40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PMAWHS211</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Prepare equipment for emergency response</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20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RIICCM205E</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Carry out manual excavation</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10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RIICCM206D</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Support plant operations</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10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RIICCM207D</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Spread and compact materials manually</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10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RIICCM208D</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Carry out basic levelling</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10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RIICCM210D</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Install trench support</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15</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RIICRC208D</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Lay pipes</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40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RIIMPO308F</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Conduct tracked dozer operations</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 xml:space="preserve">40 </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RIIMPO318F</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Conduct civil construction skid steer loader operations</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 xml:space="preserve">70 </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RIISAM201E</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Handle resources and infrastructure materials and safely dispose of nontoxic materials</w:t>
            </w:r>
          </w:p>
        </w:tc>
        <w:tc>
          <w:tcPr>
            <w:tcW w:w="2033" w:type="dxa"/>
            <w:tcBorders>
              <w:top w:val="nil"/>
              <w:left w:val="nil"/>
              <w:bottom w:val="nil"/>
              <w:right w:val="nil"/>
            </w:tcBorders>
            <w:tcMar>
              <w:top w:w="0" w:type="dxa"/>
              <w:left w:w="62" w:type="dxa"/>
              <w:bottom w:w="0" w:type="dxa"/>
              <w:right w:w="62" w:type="dxa"/>
            </w:tcMar>
            <w:vAlign w:val="center"/>
          </w:tcPr>
          <w:p w:rsidR="00000000" w:rsidP="003F4843">
            <w:pPr>
              <w:pStyle w:val="BodyText"/>
              <w:rPr>
                <w:lang w:val="en-NZ"/>
              </w:rPr>
            </w:pPr>
            <w:r w:rsidRPr="003F4843">
              <w:t>15</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RIIWHS202E</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Enter and work in confined spaces</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30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RIIWHS204E</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Work safely at heights</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20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RIIWHS205E</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Control traffic with stop-slow bat</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10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RIIWMG203D</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Drain and dewater civil construction site</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20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TLIB0002</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Carry out vehicle inspection</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20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TLIC2002</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Drive light rigid vehicle</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40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TLIC2025</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Operate four wheel drive vehicle</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40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TLIC3003</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Drive medium rigid vehicle</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40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TLIC3004</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Drive heavy rigid vehicle</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40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TLIC3005</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Drive heavy combination vehicle</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40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TLID2003</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Handle dangerous goods/hazardous substances</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40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TLID2010</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Operate a forklift</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40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TLID2016</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Load and unload explosives/dangerous goods</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30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TLID3033</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Operate a vehicle-mounted loading crane</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40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TLIF2006</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Apply accident-emergency procedures</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20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TLIF2010</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Apply fatigue management strategies</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 xml:space="preserve">30 </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TLIF2012</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Apply safe procedures when handling/transporting dangerous goods or explosives</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30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TLILIC0002</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Licence to operate a vehicle loading crane (capacity 10 metre tonnes and above)</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40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TLILIC0003</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Licence to operate a forklift truck</w:t>
            </w:r>
          </w:p>
        </w:tc>
        <w:tc>
          <w:tcPr>
            <w:tcW w:w="2033" w:type="dxa"/>
            <w:tcBorders>
              <w:top w:val="nil"/>
              <w:left w:val="nil"/>
              <w:bottom w:val="nil"/>
              <w:right w:val="nil"/>
            </w:tcBorders>
            <w:tcMar>
              <w:top w:w="0" w:type="dxa"/>
              <w:left w:w="62" w:type="dxa"/>
              <w:bottom w:w="0" w:type="dxa"/>
              <w:right w:w="62" w:type="dxa"/>
            </w:tcMar>
            <w:vAlign w:val="center"/>
          </w:tcPr>
          <w:p w:rsidR="00000000" w:rsidP="003F4843">
            <w:pPr>
              <w:pStyle w:val="BodyText"/>
              <w:rPr>
                <w:lang w:val="en-NZ"/>
              </w:rPr>
            </w:pPr>
            <w:r w:rsidRPr="003F4843">
              <w:t>40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TLILIC2014</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Licence to drive a light rigid vehicle</w:t>
            </w:r>
          </w:p>
        </w:tc>
        <w:tc>
          <w:tcPr>
            <w:tcW w:w="2033" w:type="dxa"/>
            <w:tcBorders>
              <w:top w:val="nil"/>
              <w:left w:val="nil"/>
              <w:bottom w:val="nil"/>
              <w:right w:val="nil"/>
            </w:tcBorders>
            <w:tcMar>
              <w:top w:w="0" w:type="dxa"/>
              <w:left w:w="62" w:type="dxa"/>
              <w:bottom w:w="0" w:type="dxa"/>
              <w:right w:w="62" w:type="dxa"/>
            </w:tcMar>
            <w:vAlign w:val="center"/>
          </w:tcPr>
          <w:p w:rsidR="00000000" w:rsidP="003F4843">
            <w:pPr>
              <w:pStyle w:val="BodyText"/>
              <w:rPr>
                <w:lang w:val="en-NZ"/>
              </w:rPr>
            </w:pPr>
            <w:r w:rsidRPr="003F4843">
              <w:t>40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TLILIC2015</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Licence to drive a medium rigid vehicle</w:t>
            </w:r>
          </w:p>
        </w:tc>
        <w:tc>
          <w:tcPr>
            <w:tcW w:w="2033" w:type="dxa"/>
            <w:tcBorders>
              <w:top w:val="nil"/>
              <w:left w:val="nil"/>
              <w:bottom w:val="nil"/>
              <w:right w:val="nil"/>
            </w:tcBorders>
            <w:tcMar>
              <w:top w:w="0" w:type="dxa"/>
              <w:left w:w="62" w:type="dxa"/>
              <w:bottom w:w="0" w:type="dxa"/>
              <w:right w:w="62" w:type="dxa"/>
            </w:tcMar>
            <w:vAlign w:val="center"/>
          </w:tcPr>
          <w:p w:rsidR="00000000" w:rsidP="003F4843">
            <w:pPr>
              <w:pStyle w:val="BodyText"/>
              <w:rPr>
                <w:lang w:val="en-NZ"/>
              </w:rPr>
            </w:pPr>
            <w:r w:rsidRPr="003F4843">
              <w:t>40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TLILIC2016</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Licence to drive a heavy rigid vehicle</w:t>
            </w:r>
          </w:p>
        </w:tc>
        <w:tc>
          <w:tcPr>
            <w:tcW w:w="2033" w:type="dxa"/>
            <w:tcBorders>
              <w:top w:val="nil"/>
              <w:left w:val="nil"/>
              <w:bottom w:val="nil"/>
              <w:right w:val="nil"/>
            </w:tcBorders>
            <w:tcMar>
              <w:top w:w="0" w:type="dxa"/>
              <w:left w:w="62" w:type="dxa"/>
              <w:bottom w:w="0" w:type="dxa"/>
              <w:right w:w="62" w:type="dxa"/>
            </w:tcMar>
            <w:vAlign w:val="center"/>
          </w:tcPr>
          <w:p w:rsidR="00000000" w:rsidP="003F4843">
            <w:pPr>
              <w:pStyle w:val="BodyText"/>
              <w:rPr>
                <w:lang w:val="en-NZ"/>
              </w:rPr>
            </w:pPr>
            <w:r w:rsidRPr="003F4843">
              <w:t>50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TLILIC3017</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Licence to drive a heavy combination vehicle</w:t>
            </w:r>
          </w:p>
        </w:tc>
        <w:tc>
          <w:tcPr>
            <w:tcW w:w="2033" w:type="dxa"/>
            <w:tcBorders>
              <w:top w:val="nil"/>
              <w:left w:val="nil"/>
              <w:bottom w:val="nil"/>
              <w:right w:val="nil"/>
            </w:tcBorders>
            <w:tcMar>
              <w:top w:w="0" w:type="dxa"/>
              <w:left w:w="62" w:type="dxa"/>
              <w:bottom w:w="0" w:type="dxa"/>
              <w:right w:w="62" w:type="dxa"/>
            </w:tcMar>
            <w:vAlign w:val="center"/>
          </w:tcPr>
          <w:p w:rsidR="00000000" w:rsidP="003F4843">
            <w:pPr>
              <w:pStyle w:val="BodyText"/>
              <w:rPr>
                <w:lang w:val="en-NZ"/>
              </w:rPr>
            </w:pPr>
            <w:r w:rsidRPr="003F4843">
              <w:t>60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UEECO0002</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Maintain documentation</w:t>
            </w:r>
          </w:p>
        </w:tc>
        <w:tc>
          <w:tcPr>
            <w:tcW w:w="2033" w:type="dxa"/>
            <w:tcBorders>
              <w:top w:val="nil"/>
              <w:left w:val="nil"/>
              <w:bottom w:val="nil"/>
              <w:right w:val="nil"/>
            </w:tcBorders>
            <w:tcMar>
              <w:top w:w="0" w:type="dxa"/>
              <w:left w:w="62" w:type="dxa"/>
              <w:bottom w:w="0" w:type="dxa"/>
              <w:right w:w="62" w:type="dxa"/>
            </w:tcMar>
            <w:vAlign w:val="center"/>
          </w:tcPr>
          <w:p w:rsidR="00000000" w:rsidP="003F4843">
            <w:pPr>
              <w:pStyle w:val="BodyText"/>
              <w:rPr>
                <w:lang w:val="en-NZ"/>
              </w:rPr>
            </w:pPr>
            <w:r w:rsidRPr="003F4843">
              <w:t>20</w:t>
            </w:r>
          </w:p>
        </w:tc>
      </w:tr>
      <w:tr w:rsidTr="003F4843">
        <w:tblPrEx>
          <w:tblW w:w="9497" w:type="dxa"/>
          <w:tblLayout w:type="fixed"/>
          <w:tblCellMar>
            <w:left w:w="62" w:type="dxa"/>
            <w:right w:w="62" w:type="dxa"/>
          </w:tblCellMar>
          <w:tblLook w:val="0000"/>
        </w:tblPrEx>
        <w:trPr>
          <w:trHeight w:val="604"/>
        </w:trPr>
        <w:tc>
          <w:tcPr>
            <w:tcW w:w="7464" w:type="dxa"/>
            <w:gridSpan w:val="2"/>
            <w:tcBorders>
              <w:top w:val="nil"/>
              <w:left w:val="nil"/>
              <w:bottom w:val="nil"/>
              <w:right w:val="nil"/>
            </w:tcBorders>
            <w:tcMar>
              <w:top w:w="0" w:type="dxa"/>
              <w:left w:w="62" w:type="dxa"/>
              <w:bottom w:w="0" w:type="dxa"/>
              <w:right w:w="62" w:type="dxa"/>
            </w:tcMar>
          </w:tcPr>
          <w:p w:rsidR="00000000" w:rsidRPr="003F4843" w:rsidP="003F4843">
            <w:pPr>
              <w:pStyle w:val="BodyText"/>
            </w:pPr>
            <w:r w:rsidRPr="003F4843">
              <w:rPr>
                <w:rStyle w:val="SpecialBold"/>
              </w:rPr>
              <w:t>Group B: Qualification elective units</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rPr>
                <w:rStyle w:val="SpecialBold"/>
              </w:rPr>
              <w:t>Weighting Points</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 xml:space="preserve">UEECD0007 </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Apply work health and safety regulations, codes and practices in the workplace</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20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UEECD0019</w:t>
            </w:r>
          </w:p>
        </w:tc>
        <w:tc>
          <w:tcPr>
            <w:tcW w:w="5665" w:type="dxa"/>
            <w:tcBorders>
              <w:top w:val="nil"/>
              <w:left w:val="nil"/>
              <w:bottom w:val="nil"/>
              <w:right w:val="nil"/>
            </w:tcBorders>
            <w:tcMar>
              <w:top w:w="0" w:type="dxa"/>
              <w:left w:w="62" w:type="dxa"/>
              <w:bottom w:w="0" w:type="dxa"/>
              <w:right w:w="62" w:type="dxa"/>
            </w:tcMar>
          </w:tcPr>
          <w:p w:rsidR="00000000" w:rsidRPr="003F4843" w:rsidP="003F4843">
            <w:pPr>
              <w:pStyle w:val="BodyText"/>
            </w:pPr>
            <w:r w:rsidRPr="003F4843">
              <w:t>Fabricate, assemble and dismantle utilities industry components</w:t>
            </w:r>
          </w:p>
          <w:p w:rsidR="00000000" w:rsidP="003F4843">
            <w:pPr>
              <w:pStyle w:val="BodyText"/>
              <w:rPr>
                <w:lang w:val="en-NZ"/>
              </w:rPr>
            </w:pPr>
            <w:r w:rsidRPr="003F4843">
              <w:t>∟</w:t>
            </w:r>
            <w:r w:rsidRPr="003F4843">
              <w:t xml:space="preserve"> UEECD0007 Apply work health and safety regulations, codes and practices in the workplace</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40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UEEC</w:t>
            </w:r>
            <w:r w:rsidRPr="003F4843">
              <w:t>D0051</w:t>
            </w:r>
          </w:p>
        </w:tc>
        <w:tc>
          <w:tcPr>
            <w:tcW w:w="5665" w:type="dxa"/>
            <w:tcBorders>
              <w:top w:val="nil"/>
              <w:left w:val="nil"/>
              <w:bottom w:val="nil"/>
              <w:right w:val="nil"/>
            </w:tcBorders>
            <w:tcMar>
              <w:top w:w="0" w:type="dxa"/>
              <w:left w:w="62" w:type="dxa"/>
              <w:bottom w:w="0" w:type="dxa"/>
              <w:right w:w="62" w:type="dxa"/>
            </w:tcMar>
          </w:tcPr>
          <w:p w:rsidR="00000000" w:rsidRPr="003F4843" w:rsidP="003F4843">
            <w:pPr>
              <w:pStyle w:val="BodyText"/>
            </w:pPr>
            <w:r w:rsidRPr="003F4843">
              <w:t>Use drawings, diagrams, schedules, standards, codes and specifications</w:t>
            </w:r>
          </w:p>
          <w:p w:rsidR="00000000" w:rsidP="003F4843">
            <w:pPr>
              <w:pStyle w:val="BodyText"/>
              <w:rPr>
                <w:lang w:val="en-NZ"/>
              </w:rPr>
            </w:pPr>
            <w:r w:rsidRPr="003F4843">
              <w:t>∟</w:t>
            </w:r>
            <w:r w:rsidRPr="003F4843">
              <w:t xml:space="preserve"> UEECD0007 Apply work health and safety regulations, codes and practices in the workplace</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40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UEGNSG004</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Locate, prove and protect utility assets</w:t>
            </w:r>
          </w:p>
        </w:tc>
        <w:tc>
          <w:tcPr>
            <w:tcW w:w="2033" w:type="dxa"/>
            <w:tcBorders>
              <w:top w:val="nil"/>
              <w:left w:val="nil"/>
              <w:bottom w:val="nil"/>
              <w:right w:val="nil"/>
            </w:tcBorders>
            <w:tcMar>
              <w:top w:w="0" w:type="dxa"/>
              <w:left w:w="62" w:type="dxa"/>
              <w:bottom w:w="0" w:type="dxa"/>
              <w:right w:w="62" w:type="dxa"/>
            </w:tcMar>
            <w:vAlign w:val="center"/>
          </w:tcPr>
          <w:p w:rsidR="00000000" w:rsidP="003F4843">
            <w:pPr>
              <w:pStyle w:val="BodyText"/>
              <w:rPr>
                <w:lang w:val="en-NZ"/>
              </w:rPr>
            </w:pPr>
            <w:r w:rsidRPr="003F4843">
              <w:t>60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UEGNSG006</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Use a portable gas detector to locate escape</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40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UEGNSG101</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Undertake gas leak surveys</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60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UEGNSG134</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 xml:space="preserve">Establish a utilities infrastructure work site  </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60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UEGNSG136</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Carry out transmission pipeline construction work activities</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60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UEGNSG203</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Evaluate and extinguish gas fire</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20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UEGNSG219</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Conduct excavations in the utilities industry</w:t>
            </w:r>
          </w:p>
        </w:tc>
        <w:tc>
          <w:tcPr>
            <w:tcW w:w="2033" w:type="dxa"/>
            <w:tcBorders>
              <w:top w:val="nil"/>
              <w:left w:val="nil"/>
              <w:bottom w:val="nil"/>
              <w:right w:val="nil"/>
            </w:tcBorders>
            <w:tcMar>
              <w:top w:w="0" w:type="dxa"/>
              <w:left w:w="62" w:type="dxa"/>
              <w:bottom w:w="0" w:type="dxa"/>
              <w:right w:w="62" w:type="dxa"/>
            </w:tcMar>
            <w:vAlign w:val="center"/>
          </w:tcPr>
          <w:p w:rsidR="00000000" w:rsidP="003F4843">
            <w:pPr>
              <w:pStyle w:val="BodyText"/>
              <w:rPr>
                <w:lang w:val="en-NZ"/>
              </w:rPr>
            </w:pPr>
            <w:r w:rsidRPr="003F4843">
              <w:t>60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UEGNSG221</w:t>
            </w:r>
          </w:p>
        </w:tc>
        <w:tc>
          <w:tcPr>
            <w:tcW w:w="5665" w:type="dxa"/>
            <w:tcBorders>
              <w:top w:val="nil"/>
              <w:left w:val="nil"/>
              <w:bottom w:val="nil"/>
              <w:right w:val="nil"/>
            </w:tcBorders>
            <w:tcMar>
              <w:top w:w="0" w:type="dxa"/>
              <w:left w:w="62" w:type="dxa"/>
              <w:bottom w:w="0" w:type="dxa"/>
              <w:right w:w="62" w:type="dxa"/>
            </w:tcMar>
          </w:tcPr>
          <w:p w:rsidR="00000000" w:rsidRPr="003F4843" w:rsidP="003F4843">
            <w:pPr>
              <w:pStyle w:val="BodyText"/>
            </w:pPr>
            <w:r w:rsidRPr="003F4843">
              <w:t>First on site response to gas pipeline emergencies</w:t>
            </w:r>
            <w:r w:rsidRPr="003F4843">
              <w:br/>
              <w:t>∟ CPPFES2005A Demonstrate first attack firefighting equipment</w:t>
            </w:r>
          </w:p>
          <w:p w:rsidR="00000000" w:rsidRPr="003F4843" w:rsidP="003F4843">
            <w:pPr>
              <w:pStyle w:val="BodyText"/>
            </w:pPr>
            <w:r w:rsidRPr="003F4843">
              <w:t>∟</w:t>
            </w:r>
            <w:r w:rsidRPr="003F4843">
              <w:t xml:space="preserve"> HLTAID003 Provide first aid</w:t>
            </w:r>
          </w:p>
          <w:p w:rsidR="00000000" w:rsidP="003F4843">
            <w:pPr>
              <w:pStyle w:val="BodyText"/>
              <w:rPr>
                <w:lang w:val="en-NZ"/>
              </w:rPr>
            </w:pPr>
            <w:r w:rsidRPr="003F4843">
              <w:t>∟</w:t>
            </w:r>
            <w:r w:rsidRPr="003F4843">
              <w:t xml:space="preserve"> UEGN</w:t>
            </w:r>
            <w:r w:rsidRPr="003F4843">
              <w:t>SG141 Apply workplace health and safety regulations, codes and practices in the gas supply industry</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90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UEGNSG224</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Construct and lay copper and stainless steel gas distribution pipelines</w:t>
            </w:r>
          </w:p>
        </w:tc>
        <w:tc>
          <w:tcPr>
            <w:tcW w:w="2033" w:type="dxa"/>
            <w:tcBorders>
              <w:top w:val="nil"/>
              <w:left w:val="nil"/>
              <w:bottom w:val="nil"/>
              <w:right w:val="nil"/>
            </w:tcBorders>
            <w:tcMar>
              <w:top w:w="0" w:type="dxa"/>
              <w:left w:w="62" w:type="dxa"/>
              <w:bottom w:w="0" w:type="dxa"/>
              <w:right w:w="62" w:type="dxa"/>
            </w:tcMar>
            <w:vAlign w:val="center"/>
          </w:tcPr>
          <w:p w:rsidR="00000000" w:rsidP="003F4843">
            <w:pPr>
              <w:pStyle w:val="BodyText"/>
              <w:rPr>
                <w:lang w:val="en-NZ"/>
              </w:rPr>
            </w:pPr>
            <w:r w:rsidRPr="003F4843">
              <w:t>60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UEGNSG226</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Assist with the cons</w:t>
            </w:r>
            <w:r w:rsidRPr="003F4843">
              <w:t>truction, laying and connection of gas distribution services to mains</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40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UEGNSG227</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Assist with the construction and laying of gas distribution mains</w:t>
            </w:r>
          </w:p>
        </w:tc>
        <w:tc>
          <w:tcPr>
            <w:tcW w:w="2033" w:type="dxa"/>
            <w:tcBorders>
              <w:top w:val="nil"/>
              <w:left w:val="nil"/>
              <w:bottom w:val="nil"/>
              <w:right w:val="nil"/>
            </w:tcBorders>
            <w:tcMar>
              <w:top w:w="0" w:type="dxa"/>
              <w:left w:w="62" w:type="dxa"/>
              <w:bottom w:w="0" w:type="dxa"/>
              <w:right w:w="62" w:type="dxa"/>
            </w:tcMar>
            <w:vAlign w:val="center"/>
          </w:tcPr>
          <w:p w:rsidR="00000000" w:rsidP="003F4843">
            <w:pPr>
              <w:pStyle w:val="BodyText"/>
              <w:rPr>
                <w:lang w:val="en-NZ"/>
              </w:rPr>
            </w:pPr>
            <w:r w:rsidRPr="003F4843">
              <w:t>40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UEGNSG330</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Coat metallic pipelines</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80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UEGNSG331</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Establish right of way access for transmission pipeline construction</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60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UEGNSG333</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Work in proximity of transmission pipeline construction plant and equipment</w:t>
            </w:r>
          </w:p>
        </w:tc>
        <w:tc>
          <w:tcPr>
            <w:tcW w:w="2033" w:type="dxa"/>
            <w:tcBorders>
              <w:top w:val="nil"/>
              <w:left w:val="nil"/>
              <w:bottom w:val="nil"/>
              <w:right w:val="nil"/>
            </w:tcBorders>
            <w:tcMar>
              <w:top w:w="0" w:type="dxa"/>
              <w:left w:w="62" w:type="dxa"/>
              <w:bottom w:w="0" w:type="dxa"/>
              <w:right w:w="62" w:type="dxa"/>
            </w:tcMar>
            <w:vAlign w:val="center"/>
          </w:tcPr>
          <w:p w:rsidR="00000000" w:rsidP="003F4843">
            <w:pPr>
              <w:pStyle w:val="BodyText"/>
              <w:rPr>
                <w:lang w:val="en-NZ"/>
              </w:rPr>
            </w:pPr>
            <w:r w:rsidRPr="003F4843">
              <w:t>40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UEGNSG342</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Maintain pipeline easements</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40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UEGNSG615</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Fill LPG cylinders</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80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UEGNSG616</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Refurbish gas cylinders</w:t>
            </w:r>
          </w:p>
        </w:tc>
        <w:tc>
          <w:tcPr>
            <w:tcW w:w="2033"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80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UEGNSG705</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 xml:space="preserve">Disconnect and reconnect small capacity gas meters </w:t>
            </w:r>
          </w:p>
        </w:tc>
        <w:tc>
          <w:tcPr>
            <w:tcW w:w="2033" w:type="dxa"/>
            <w:tcBorders>
              <w:top w:val="nil"/>
              <w:left w:val="nil"/>
              <w:bottom w:val="nil"/>
              <w:right w:val="nil"/>
            </w:tcBorders>
            <w:tcMar>
              <w:top w:w="0" w:type="dxa"/>
              <w:left w:w="62" w:type="dxa"/>
              <w:bottom w:w="0" w:type="dxa"/>
              <w:right w:w="62" w:type="dxa"/>
            </w:tcMar>
            <w:vAlign w:val="center"/>
          </w:tcPr>
          <w:p w:rsidR="00000000" w:rsidP="003F4843">
            <w:pPr>
              <w:pStyle w:val="BodyText"/>
              <w:rPr>
                <w:lang w:val="en-NZ"/>
              </w:rPr>
            </w:pPr>
            <w:r w:rsidRPr="003F4843">
              <w:t>40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UEGNSG708</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Pressure test residential and small commercial gas installations</w:t>
            </w:r>
          </w:p>
        </w:tc>
        <w:tc>
          <w:tcPr>
            <w:tcW w:w="2033" w:type="dxa"/>
            <w:tcBorders>
              <w:top w:val="nil"/>
              <w:left w:val="nil"/>
              <w:bottom w:val="nil"/>
              <w:right w:val="nil"/>
            </w:tcBorders>
            <w:tcMar>
              <w:top w:w="0" w:type="dxa"/>
              <w:left w:w="62" w:type="dxa"/>
              <w:bottom w:w="0" w:type="dxa"/>
              <w:right w:w="62" w:type="dxa"/>
            </w:tcMar>
            <w:vAlign w:val="center"/>
          </w:tcPr>
          <w:p w:rsidR="00000000" w:rsidP="003F4843">
            <w:pPr>
              <w:pStyle w:val="BodyText"/>
              <w:rPr>
                <w:lang w:val="en-NZ"/>
              </w:rPr>
            </w:pPr>
            <w:r w:rsidRPr="003F4843">
              <w:t>40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UEGNSG711</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Process meter reading information using appropriate technology</w:t>
            </w:r>
          </w:p>
        </w:tc>
        <w:tc>
          <w:tcPr>
            <w:tcW w:w="2033" w:type="dxa"/>
            <w:tcBorders>
              <w:top w:val="nil"/>
              <w:left w:val="nil"/>
              <w:bottom w:val="nil"/>
              <w:right w:val="nil"/>
            </w:tcBorders>
            <w:tcMar>
              <w:top w:w="0" w:type="dxa"/>
              <w:left w:w="62" w:type="dxa"/>
              <w:bottom w:w="0" w:type="dxa"/>
              <w:right w:w="62" w:type="dxa"/>
            </w:tcMar>
            <w:vAlign w:val="center"/>
          </w:tcPr>
          <w:p w:rsidR="00000000" w:rsidP="003F4843">
            <w:pPr>
              <w:pStyle w:val="BodyText"/>
              <w:rPr>
                <w:lang w:val="en-NZ"/>
              </w:rPr>
            </w:pPr>
            <w:r w:rsidRPr="003F4843">
              <w:t>40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UEGNSG712</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Read and record meter readings</w:t>
            </w:r>
          </w:p>
        </w:tc>
        <w:tc>
          <w:tcPr>
            <w:tcW w:w="2033" w:type="dxa"/>
            <w:tcBorders>
              <w:top w:val="nil"/>
              <w:left w:val="nil"/>
              <w:bottom w:val="nil"/>
              <w:right w:val="nil"/>
            </w:tcBorders>
            <w:tcMar>
              <w:top w:w="0" w:type="dxa"/>
              <w:left w:w="62" w:type="dxa"/>
              <w:bottom w:w="0" w:type="dxa"/>
              <w:right w:w="62" w:type="dxa"/>
            </w:tcMar>
            <w:vAlign w:val="center"/>
          </w:tcPr>
          <w:p w:rsidR="00000000" w:rsidP="003F4843">
            <w:pPr>
              <w:pStyle w:val="BodyText"/>
              <w:rPr>
                <w:lang w:val="en-NZ"/>
              </w:rPr>
            </w:pPr>
            <w:r w:rsidRPr="003F4843">
              <w:t>40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UEGNSG714</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Relight Type A gas appliances</w:t>
            </w:r>
          </w:p>
        </w:tc>
        <w:tc>
          <w:tcPr>
            <w:tcW w:w="2033" w:type="dxa"/>
            <w:tcBorders>
              <w:top w:val="nil"/>
              <w:left w:val="nil"/>
              <w:bottom w:val="nil"/>
              <w:right w:val="nil"/>
            </w:tcBorders>
            <w:tcMar>
              <w:top w:w="0" w:type="dxa"/>
              <w:left w:w="62" w:type="dxa"/>
              <w:bottom w:w="0" w:type="dxa"/>
              <w:right w:w="62" w:type="dxa"/>
            </w:tcMar>
            <w:vAlign w:val="center"/>
          </w:tcPr>
          <w:p w:rsidR="00000000" w:rsidP="003F4843">
            <w:pPr>
              <w:pStyle w:val="BodyText"/>
              <w:rPr>
                <w:lang w:val="en-NZ"/>
              </w:rPr>
            </w:pPr>
            <w:r w:rsidRPr="003F4843">
              <w:t>60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UEGNSG804</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Maintain single stage and single run gas flow and pressure control and measuring devices</w:t>
            </w:r>
          </w:p>
        </w:tc>
        <w:tc>
          <w:tcPr>
            <w:tcW w:w="2033" w:type="dxa"/>
            <w:tcBorders>
              <w:top w:val="nil"/>
              <w:left w:val="nil"/>
              <w:bottom w:val="nil"/>
              <w:right w:val="nil"/>
            </w:tcBorders>
            <w:tcMar>
              <w:top w:w="0" w:type="dxa"/>
              <w:left w:w="62" w:type="dxa"/>
              <w:bottom w:w="0" w:type="dxa"/>
              <w:right w:w="62" w:type="dxa"/>
            </w:tcMar>
            <w:vAlign w:val="center"/>
          </w:tcPr>
          <w:p w:rsidR="00000000" w:rsidP="003F4843">
            <w:pPr>
              <w:pStyle w:val="BodyText"/>
              <w:rPr>
                <w:lang w:val="en-NZ"/>
              </w:rPr>
            </w:pPr>
            <w:r w:rsidRPr="003F4843">
              <w:t>80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UEPOPS203</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Operate and monitor communications system</w:t>
            </w:r>
          </w:p>
        </w:tc>
        <w:tc>
          <w:tcPr>
            <w:tcW w:w="2033" w:type="dxa"/>
            <w:tcBorders>
              <w:top w:val="nil"/>
              <w:left w:val="nil"/>
              <w:bottom w:val="nil"/>
              <w:right w:val="nil"/>
            </w:tcBorders>
            <w:tcMar>
              <w:top w:w="0" w:type="dxa"/>
              <w:left w:w="62" w:type="dxa"/>
              <w:bottom w:w="0" w:type="dxa"/>
              <w:right w:w="62" w:type="dxa"/>
            </w:tcMar>
            <w:vAlign w:val="center"/>
          </w:tcPr>
          <w:p w:rsidR="00000000" w:rsidP="003F4843">
            <w:pPr>
              <w:pStyle w:val="BodyText"/>
              <w:rPr>
                <w:lang w:val="en-NZ"/>
              </w:rPr>
            </w:pPr>
            <w:r w:rsidRPr="003F4843">
              <w:t>20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UEPOPS20</w:t>
            </w:r>
            <w:r w:rsidRPr="003F4843">
              <w:t>5</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Conduct minor mechanical maintenance</w:t>
            </w:r>
          </w:p>
        </w:tc>
        <w:tc>
          <w:tcPr>
            <w:tcW w:w="2033" w:type="dxa"/>
            <w:tcBorders>
              <w:top w:val="nil"/>
              <w:left w:val="nil"/>
              <w:bottom w:val="nil"/>
              <w:right w:val="nil"/>
            </w:tcBorders>
            <w:tcMar>
              <w:top w:w="0" w:type="dxa"/>
              <w:left w:w="62" w:type="dxa"/>
              <w:bottom w:w="0" w:type="dxa"/>
              <w:right w:w="62" w:type="dxa"/>
            </w:tcMar>
            <w:vAlign w:val="center"/>
          </w:tcPr>
          <w:p w:rsidR="00000000" w:rsidP="003F4843">
            <w:pPr>
              <w:pStyle w:val="BodyText"/>
              <w:rPr>
                <w:lang w:val="en-NZ"/>
              </w:rPr>
            </w:pPr>
            <w:r w:rsidRPr="003F4843">
              <w:t>30</w:t>
            </w:r>
          </w:p>
        </w:tc>
      </w:tr>
      <w:tr w:rsidTr="003F484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UETTDREL14</w:t>
            </w:r>
          </w:p>
        </w:tc>
        <w:tc>
          <w:tcPr>
            <w:tcW w:w="5665" w:type="dxa"/>
            <w:tcBorders>
              <w:top w:val="nil"/>
              <w:left w:val="nil"/>
              <w:bottom w:val="nil"/>
              <w:right w:val="nil"/>
            </w:tcBorders>
            <w:tcMar>
              <w:top w:w="0" w:type="dxa"/>
              <w:left w:w="62" w:type="dxa"/>
              <w:bottom w:w="0" w:type="dxa"/>
              <w:right w:w="62" w:type="dxa"/>
            </w:tcMar>
          </w:tcPr>
          <w:p w:rsidR="00000000" w:rsidP="003F4843">
            <w:pPr>
              <w:pStyle w:val="BodyText"/>
              <w:rPr>
                <w:lang w:val="en-NZ"/>
              </w:rPr>
            </w:pPr>
            <w:r w:rsidRPr="003F4843">
              <w:t xml:space="preserve">Working safely near live electrical apparatus as a non-electrical worker </w:t>
            </w:r>
          </w:p>
        </w:tc>
        <w:tc>
          <w:tcPr>
            <w:tcW w:w="2033" w:type="dxa"/>
            <w:tcBorders>
              <w:top w:val="nil"/>
              <w:left w:val="nil"/>
              <w:bottom w:val="nil"/>
              <w:right w:val="nil"/>
            </w:tcBorders>
            <w:tcMar>
              <w:top w:w="0" w:type="dxa"/>
              <w:left w:w="62" w:type="dxa"/>
              <w:bottom w:w="0" w:type="dxa"/>
              <w:right w:w="62" w:type="dxa"/>
            </w:tcMar>
            <w:vAlign w:val="center"/>
          </w:tcPr>
          <w:p w:rsidR="00000000" w:rsidRPr="003F4843" w:rsidP="003F4843">
            <w:pPr>
              <w:pStyle w:val="BodyText"/>
            </w:pPr>
            <w:r w:rsidRPr="003F4843">
              <w:t>40</w:t>
            </w:r>
          </w:p>
        </w:tc>
      </w:tr>
    </w:tbl>
    <w:p w:rsidR="00000000" w:rsidRPr="003F4843" w:rsidP="003F4843">
      <w:pPr>
        <w:pStyle w:val="NoPaddingFontSize1"/>
      </w:pPr>
    </w:p>
    <w:p w:rsidR="00000000" w:rsidRPr="003F4843" w:rsidP="003F4843">
      <w:pPr>
        <w:pStyle w:val="AllowPageBreak"/>
      </w:pPr>
    </w:p>
    <w:p w:rsidR="00000000" w:rsidRPr="003F4843" w:rsidP="003F4843">
      <w:pPr>
        <w:pStyle w:val="Heading1"/>
      </w:pPr>
      <w:bookmarkStart w:id="5" w:name="O_1180752"/>
      <w:bookmarkEnd w:id="5"/>
      <w:r w:rsidRPr="003F4843">
        <w:t>Qualification Mapping Information</w:t>
      </w:r>
    </w:p>
    <w:tbl>
      <w:tblPr>
        <w:tblW w:w="9497" w:type="dxa"/>
        <w:tblLayout w:type="fixed"/>
        <w:tblCellMar>
          <w:left w:w="62" w:type="dxa"/>
          <w:right w:w="62" w:type="dxa"/>
        </w:tblCellMar>
        <w:tblLook w:val="0000"/>
      </w:tblPr>
      <w:tblGrid>
        <w:gridCol w:w="9497"/>
      </w:tblGrid>
      <w:tr w:rsidTr="003F48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4843" w:rsidP="003F4843">
            <w:pPr>
              <w:pStyle w:val="BodyText"/>
            </w:pPr>
            <w:r w:rsidRPr="003F4843">
              <w:t>This qualification replaces and is equivalent to UEG20118 Certificate II in Gas Supply Industry Operations</w:t>
            </w:r>
          </w:p>
        </w:tc>
      </w:tr>
    </w:tbl>
    <w:p w:rsidR="00230847" w:rsidP="003F4843">
      <w:pPr>
        <w:pStyle w:val="NoPaddingFontSize1"/>
      </w:pPr>
    </w:p>
    <w:p w:rsidR="00230847" w:rsidP="003F4843">
      <w:pPr>
        <w:pStyle w:val="NoPaddingFontSize1"/>
      </w:pPr>
    </w:p>
    <w:p w:rsidR="00000000" w:rsidRPr="003F4843" w:rsidP="003F4843">
      <w:pPr>
        <w:pStyle w:val="Heading1"/>
      </w:pPr>
      <w:bookmarkStart w:id="6" w:name="O_1180757"/>
      <w:bookmarkEnd w:id="6"/>
      <w:r w:rsidRPr="003F4843">
        <w:t>Links</w:t>
      </w:r>
    </w:p>
    <w:p w:rsidR="00000000" w:rsidRPr="003F4843" w:rsidP="00230847">
      <w:pPr>
        <w:pStyle w:val="BodyText"/>
      </w:pPr>
      <w:r w:rsidRPr="003F484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D0A3A">
        <w:rPr>
          <w:rStyle w:val="Hyperlink"/>
        </w:rPr>
        <w:t>https://vetnet.gov.au/Pages/TrainingDocs.aspx?q=6a6c032e-ffcb-4f3d-8063-415efbd261e8</w:t>
      </w:r>
      <w:r>
        <w:fldChar w:fldCharType="end"/>
      </w:r>
    </w:p>
    <w:p w:rsidR="00000000" w:rsidRPr="003F4843" w:rsidP="003F4843"/>
    <w:sectPr w:rsidSect="003F48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8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843" w:rsidRPr="00230847" w:rsidP="002308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8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847" w:rsidP="003F48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230847" w:rsidP="003F484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30847" w:rsidP="003F48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8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8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4843" w:rsidRPr="00230847" w:rsidP="002308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8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847" w:rsidRPr="002D2AF8" w:rsidP="003F4843">
    <w:pPr>
      <w:pStyle w:val="Header"/>
      <w:framePr w:wrap="around"/>
    </w:pPr>
    <w:r>
      <w:fldChar w:fldCharType="begin"/>
    </w:r>
    <w:r>
      <w:instrText xml:space="preserve"> TITLE   \* MERGEFORMAT </w:instrText>
    </w:r>
    <w:r>
      <w:fldChar w:fldCharType="separate"/>
    </w:r>
    <w:r>
      <w:t>UEG20120 Certificate II in Gas Supply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230847" w:rsidP="003F48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D0F9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8824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8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4843"/>
    <w:pPr>
      <w:spacing w:before="360" w:after="60"/>
      <w:outlineLvl w:val="0"/>
    </w:pPr>
    <w:rPr>
      <w:sz w:val="32"/>
    </w:rPr>
  </w:style>
  <w:style w:type="paragraph" w:styleId="Heading2">
    <w:name w:val="heading 2"/>
    <w:basedOn w:val="HeadingBase"/>
    <w:next w:val="BodyText"/>
    <w:link w:val="Heading2Char"/>
    <w:qFormat/>
    <w:rsid w:val="003F4843"/>
    <w:pPr>
      <w:keepLines/>
      <w:spacing w:before="240" w:after="120"/>
      <w:outlineLvl w:val="1"/>
    </w:pPr>
    <w:rPr>
      <w:sz w:val="28"/>
      <w:szCs w:val="40"/>
    </w:rPr>
  </w:style>
  <w:style w:type="paragraph" w:styleId="Heading3">
    <w:name w:val="heading 3"/>
    <w:basedOn w:val="HeadingBase"/>
    <w:next w:val="BodyText"/>
    <w:link w:val="Heading3Char"/>
    <w:qFormat/>
    <w:rsid w:val="003F4843"/>
    <w:pPr>
      <w:spacing w:before="180" w:after="120"/>
      <w:outlineLvl w:val="2"/>
    </w:pPr>
    <w:rPr>
      <w:spacing w:val="-10"/>
      <w:kern w:val="32"/>
    </w:rPr>
  </w:style>
  <w:style w:type="paragraph" w:styleId="Heading4">
    <w:name w:val="heading 4"/>
    <w:basedOn w:val="HeadingBase"/>
    <w:next w:val="BodyText"/>
    <w:link w:val="Heading4Char"/>
    <w:qFormat/>
    <w:rsid w:val="003F4843"/>
    <w:pPr>
      <w:spacing w:before="160" w:after="120"/>
      <w:outlineLvl w:val="3"/>
    </w:pPr>
    <w:rPr>
      <w:sz w:val="22"/>
    </w:rPr>
  </w:style>
  <w:style w:type="paragraph" w:styleId="Heading5">
    <w:name w:val="heading 5"/>
    <w:basedOn w:val="HeadingBase"/>
    <w:next w:val="Normal"/>
    <w:link w:val="Heading5Char"/>
    <w:qFormat/>
    <w:rsid w:val="003F4843"/>
    <w:pPr>
      <w:spacing w:before="80"/>
      <w:outlineLvl w:val="4"/>
    </w:pPr>
    <w:rPr>
      <w:color w:val="918585"/>
      <w:sz w:val="20"/>
    </w:rPr>
  </w:style>
  <w:style w:type="paragraph" w:styleId="Heading6">
    <w:name w:val="heading 6"/>
    <w:basedOn w:val="HeadingBase"/>
    <w:next w:val="Normal"/>
    <w:link w:val="Heading6Char"/>
    <w:qFormat/>
    <w:rsid w:val="003F4843"/>
    <w:pPr>
      <w:spacing w:before="60"/>
      <w:outlineLvl w:val="5"/>
    </w:pPr>
    <w:rPr>
      <w:color w:val="918585"/>
      <w:sz w:val="20"/>
    </w:rPr>
  </w:style>
  <w:style w:type="paragraph" w:styleId="Heading7">
    <w:name w:val="heading 7"/>
    <w:basedOn w:val="Normal"/>
    <w:next w:val="Normal"/>
    <w:link w:val="Heading7Char"/>
    <w:qFormat/>
    <w:rsid w:val="003F4843"/>
    <w:pPr>
      <w:ind w:left="720"/>
      <w:outlineLvl w:val="6"/>
    </w:pPr>
    <w:rPr>
      <w:i/>
    </w:rPr>
  </w:style>
  <w:style w:type="paragraph" w:styleId="Heading8">
    <w:name w:val="heading 8"/>
    <w:basedOn w:val="Normal"/>
    <w:next w:val="Normal"/>
    <w:link w:val="Heading8Char"/>
    <w:qFormat/>
    <w:rsid w:val="003F4843"/>
    <w:pPr>
      <w:ind w:left="720"/>
      <w:outlineLvl w:val="7"/>
    </w:pPr>
    <w:rPr>
      <w:i/>
    </w:rPr>
  </w:style>
  <w:style w:type="paragraph" w:styleId="Heading9">
    <w:name w:val="heading 9"/>
    <w:basedOn w:val="Normal"/>
    <w:next w:val="Normal"/>
    <w:link w:val="Heading9Char"/>
    <w:qFormat/>
    <w:rsid w:val="003F4843"/>
    <w:pPr>
      <w:ind w:left="720"/>
      <w:outlineLvl w:val="8"/>
    </w:pPr>
    <w:rPr>
      <w:i/>
    </w:rPr>
  </w:style>
  <w:style w:type="character" w:default="1" w:styleId="DefaultParagraphFont">
    <w:name w:val="Default Paragraph Font"/>
    <w:uiPriority w:val="1"/>
    <w:unhideWhenUsed/>
    <w:rsid w:val="003F48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4843"/>
  </w:style>
  <w:style w:type="character" w:customStyle="1" w:styleId="Heading1Char">
    <w:name w:val="Heading 1 Char"/>
    <w:basedOn w:val="DefaultParagraphFont"/>
    <w:link w:val="Heading1"/>
    <w:rsid w:val="003F4843"/>
    <w:rPr>
      <w:rFonts w:ascii="Times New Roman" w:eastAsia="Times New Roman" w:hAnsi="Times New Roman" w:cs="Times New Roman"/>
      <w:b/>
      <w:sz w:val="32"/>
      <w:szCs w:val="20"/>
      <w:lang w:eastAsia="en-US"/>
    </w:rPr>
  </w:style>
  <w:style w:type="paragraph" w:styleId="BodyText">
    <w:name w:val="Body Text"/>
    <w:basedOn w:val="Normal"/>
    <w:link w:val="BodyTextChar"/>
    <w:rsid w:val="003F48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4843"/>
    <w:rPr>
      <w:rFonts w:ascii="Times New Roman" w:eastAsia="Times New Roman" w:hAnsi="Times New Roman" w:cs="Times New Roman"/>
      <w:sz w:val="24"/>
      <w:lang w:eastAsia="en-US"/>
    </w:rPr>
  </w:style>
  <w:style w:type="paragraph" w:styleId="ListBullet">
    <w:name w:val="List Bullet"/>
    <w:basedOn w:val="List"/>
    <w:rsid w:val="003F4843"/>
    <w:pPr>
      <w:numPr>
        <w:numId w:val="11"/>
      </w:numPr>
      <w:tabs>
        <w:tab w:val="clear" w:pos="340"/>
      </w:tabs>
      <w:spacing w:before="40" w:after="40"/>
    </w:pPr>
  </w:style>
  <w:style w:type="character" w:customStyle="1" w:styleId="SpecialBold">
    <w:name w:val="Special Bold"/>
    <w:basedOn w:val="DefaultParagraphFont"/>
    <w:rsid w:val="003F4843"/>
    <w:rPr>
      <w:b/>
      <w:spacing w:val="0"/>
    </w:rPr>
  </w:style>
  <w:style w:type="paragraph" w:customStyle="1" w:styleId="SuperHeading">
    <w:name w:val="SuperHeading"/>
    <w:basedOn w:val="Normal"/>
    <w:rsid w:val="003F4843"/>
    <w:pPr>
      <w:spacing w:before="240" w:after="120"/>
      <w:outlineLvl w:val="0"/>
    </w:pPr>
    <w:rPr>
      <w:rFonts w:ascii="Times New Roman" w:hAnsi="Times New Roman"/>
      <w:b/>
      <w:sz w:val="32"/>
    </w:rPr>
  </w:style>
  <w:style w:type="paragraph" w:customStyle="1" w:styleId="AllowPageBreak">
    <w:name w:val="AllowPageBreak"/>
    <w:rsid w:val="003F484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F48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48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48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48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48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48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48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4843"/>
    <w:rPr>
      <w:rFonts w:ascii="Courier New" w:eastAsia="Times New Roman" w:hAnsi="Courier New" w:cs="Times New Roman"/>
      <w:i/>
      <w:szCs w:val="20"/>
      <w:lang w:eastAsia="en-US"/>
    </w:rPr>
  </w:style>
  <w:style w:type="paragraph" w:customStyle="1" w:styleId="HeadingBase">
    <w:name w:val="Heading Base"/>
    <w:rsid w:val="003F48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4843"/>
    <w:pPr>
      <w:tabs>
        <w:tab w:val="right" w:leader="dot" w:pos="9072"/>
      </w:tabs>
      <w:ind w:left="567"/>
    </w:pPr>
    <w:rPr>
      <w:szCs w:val="22"/>
    </w:rPr>
  </w:style>
  <w:style w:type="paragraph" w:customStyle="1" w:styleId="TOCBase">
    <w:name w:val="TOC Base"/>
    <w:rsid w:val="003F48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4843"/>
    <w:pPr>
      <w:tabs>
        <w:tab w:val="right" w:leader="dot" w:pos="9072"/>
      </w:tabs>
      <w:spacing w:before="40" w:after="40"/>
      <w:ind w:left="284"/>
    </w:pPr>
    <w:rPr>
      <w:rFonts w:ascii="Times New Roman" w:hAnsi="Times New Roman"/>
    </w:rPr>
  </w:style>
  <w:style w:type="paragraph" w:styleId="TOC1">
    <w:name w:val="toc 1"/>
    <w:basedOn w:val="TOCBase"/>
    <w:next w:val="Normal"/>
    <w:rsid w:val="003F48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48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4843"/>
    <w:rPr>
      <w:rFonts w:ascii="Times New Roman" w:eastAsia="Times New Roman" w:hAnsi="Times New Roman" w:cs="Times New Roman"/>
      <w:sz w:val="16"/>
      <w:lang w:eastAsia="en-US"/>
    </w:rPr>
  </w:style>
  <w:style w:type="paragraph" w:styleId="Title">
    <w:name w:val="Title"/>
    <w:basedOn w:val="HeadingBase"/>
    <w:link w:val="TitleChar"/>
    <w:qFormat/>
    <w:rsid w:val="003F4843"/>
    <w:pPr>
      <w:spacing w:before="5040"/>
      <w:jc w:val="center"/>
    </w:pPr>
    <w:rPr>
      <w:sz w:val="48"/>
      <w:szCs w:val="72"/>
      <w:lang w:val="en-US"/>
    </w:rPr>
  </w:style>
  <w:style w:type="character" w:customStyle="1" w:styleId="TitleChar">
    <w:name w:val="Title Char"/>
    <w:basedOn w:val="DefaultParagraphFont"/>
    <w:link w:val="Title"/>
    <w:rsid w:val="003F48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4843"/>
    <w:pPr>
      <w:tabs>
        <w:tab w:val="left" w:pos="3600"/>
        <w:tab w:val="left" w:pos="3958"/>
      </w:tabs>
    </w:pPr>
  </w:style>
  <w:style w:type="paragraph" w:styleId="List">
    <w:name w:val="List"/>
    <w:basedOn w:val="BodyText"/>
    <w:next w:val="BodyText"/>
    <w:rsid w:val="003F4843"/>
    <w:pPr>
      <w:tabs>
        <w:tab w:val="left" w:pos="340"/>
      </w:tabs>
      <w:spacing w:before="60" w:after="60"/>
      <w:ind w:left="340" w:hanging="340"/>
    </w:pPr>
  </w:style>
  <w:style w:type="paragraph" w:customStyle="1" w:styleId="Note">
    <w:name w:val="Note"/>
    <w:basedOn w:val="BodyText"/>
    <w:rsid w:val="003F48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4843"/>
    <w:pPr>
      <w:framePr w:wrap="auto" w:hAnchor="text" w:y="6049"/>
    </w:pPr>
    <w:rPr>
      <w:color w:val="000000"/>
      <w:sz w:val="40"/>
    </w:rPr>
  </w:style>
  <w:style w:type="paragraph" w:customStyle="1" w:styleId="TOCTitle">
    <w:name w:val="TOCTitle"/>
    <w:basedOn w:val="Heading1"/>
    <w:rsid w:val="003F4843"/>
    <w:pPr>
      <w:spacing w:after="240"/>
      <w:jc w:val="center"/>
      <w:outlineLvl w:val="9"/>
    </w:pPr>
    <w:rPr>
      <w:caps/>
    </w:rPr>
  </w:style>
  <w:style w:type="paragraph" w:customStyle="1" w:styleId="Version">
    <w:name w:val="Version"/>
    <w:rsid w:val="003F48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4843"/>
    <w:pPr>
      <w:numPr>
        <w:numId w:val="12"/>
      </w:numPr>
      <w:tabs>
        <w:tab w:val="clear" w:pos="680"/>
      </w:tabs>
    </w:pPr>
  </w:style>
  <w:style w:type="paragraph" w:styleId="Index1">
    <w:name w:val="index 1"/>
    <w:basedOn w:val="Normal"/>
    <w:next w:val="Normal"/>
    <w:semiHidden/>
    <w:rsid w:val="003F4843"/>
    <w:pPr>
      <w:keepNext w:val="0"/>
      <w:tabs>
        <w:tab w:val="right" w:pos="4176"/>
      </w:tabs>
      <w:ind w:left="198" w:hanging="198"/>
    </w:pPr>
    <w:rPr>
      <w:rFonts w:ascii="Garamond" w:hAnsi="Garamond"/>
    </w:rPr>
  </w:style>
  <w:style w:type="paragraph" w:styleId="IndexHeading">
    <w:name w:val="index heading"/>
    <w:basedOn w:val="Normal"/>
    <w:next w:val="Index1"/>
    <w:semiHidden/>
    <w:rsid w:val="003F4843"/>
    <w:pPr>
      <w:spacing w:before="120" w:after="120"/>
    </w:pPr>
    <w:rPr>
      <w:rFonts w:ascii="Arial" w:hAnsi="Arial"/>
      <w:b/>
      <w:color w:val="918585"/>
      <w:sz w:val="24"/>
    </w:rPr>
  </w:style>
  <w:style w:type="paragraph" w:styleId="Header">
    <w:name w:val="header"/>
    <w:basedOn w:val="Normal"/>
    <w:link w:val="HeaderChar"/>
    <w:rsid w:val="003F48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4843"/>
    <w:rPr>
      <w:rFonts w:ascii="Times New Roman" w:eastAsia="Times New Roman" w:hAnsi="Times New Roman" w:cs="Times New Roman"/>
      <w:sz w:val="16"/>
      <w:szCs w:val="20"/>
      <w:lang w:val="en-GB" w:eastAsia="en-US"/>
    </w:rPr>
  </w:style>
  <w:style w:type="paragraph" w:customStyle="1" w:styleId="Chapter">
    <w:name w:val="Chapter"/>
    <w:basedOn w:val="Normal"/>
    <w:rsid w:val="003F4843"/>
    <w:pPr>
      <w:spacing w:before="240"/>
    </w:pPr>
    <w:rPr>
      <w:rFonts w:ascii="Times New Roman" w:hAnsi="Times New Roman"/>
      <w:smallCaps/>
      <w:spacing w:val="80"/>
      <w:sz w:val="28"/>
    </w:rPr>
  </w:style>
  <w:style w:type="paragraph" w:customStyle="1" w:styleId="InChapter">
    <w:name w:val="InChapter"/>
    <w:basedOn w:val="Heading3"/>
    <w:rsid w:val="003F4843"/>
    <w:pPr>
      <w:spacing w:after="240"/>
      <w:outlineLvl w:val="9"/>
    </w:pPr>
    <w:rPr>
      <w:noProof/>
    </w:rPr>
  </w:style>
  <w:style w:type="paragraph" w:styleId="Index2">
    <w:name w:val="index 2"/>
    <w:basedOn w:val="Normal"/>
    <w:next w:val="Normal"/>
    <w:semiHidden/>
    <w:rsid w:val="003F4843"/>
    <w:pPr>
      <w:tabs>
        <w:tab w:val="right" w:pos="4176"/>
      </w:tabs>
      <w:ind w:left="568" w:hanging="284"/>
    </w:pPr>
    <w:rPr>
      <w:rFonts w:ascii="Garamond" w:hAnsi="Garamond"/>
    </w:rPr>
  </w:style>
  <w:style w:type="paragraph" w:customStyle="1" w:styleId="Byline">
    <w:name w:val="Byline"/>
    <w:rsid w:val="003F48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4843"/>
    <w:pPr>
      <w:tabs>
        <w:tab w:val="clear" w:pos="3600"/>
        <w:tab w:val="clear" w:pos="3958"/>
      </w:tabs>
      <w:jc w:val="right"/>
    </w:pPr>
  </w:style>
  <w:style w:type="character" w:styleId="Emphasis">
    <w:name w:val="Emphasis"/>
    <w:basedOn w:val="DefaultParagraphFont"/>
    <w:qFormat/>
    <w:rsid w:val="003F4843"/>
    <w:rPr>
      <w:i/>
    </w:rPr>
  </w:style>
  <w:style w:type="paragraph" w:styleId="Caption">
    <w:name w:val="caption"/>
    <w:basedOn w:val="BodyText"/>
    <w:next w:val="Normal"/>
    <w:qFormat/>
    <w:rsid w:val="003F4843"/>
    <w:pPr>
      <w:framePr w:w="2268" w:hSpace="181" w:vSpace="181" w:wrap="around" w:vAnchor="text" w:hAnchor="page" w:x="1135" w:y="285" w:anchorLock="1"/>
    </w:pPr>
    <w:rPr>
      <w:i/>
    </w:rPr>
  </w:style>
  <w:style w:type="paragraph" w:customStyle="1" w:styleId="MiniTOCTitle">
    <w:name w:val="MiniTOCTitle"/>
    <w:basedOn w:val="Heading4"/>
    <w:rsid w:val="003F4843"/>
    <w:pPr>
      <w:spacing w:before="240"/>
      <w:outlineLvl w:val="9"/>
    </w:pPr>
    <w:rPr>
      <w:noProof/>
      <w:sz w:val="24"/>
    </w:rPr>
  </w:style>
  <w:style w:type="paragraph" w:customStyle="1" w:styleId="MiniTOCItem">
    <w:name w:val="MiniTOCItem"/>
    <w:basedOn w:val="ListBullet"/>
    <w:rsid w:val="003F4843"/>
    <w:pPr>
      <w:numPr>
        <w:numId w:val="0"/>
      </w:numPr>
      <w:tabs>
        <w:tab w:val="right" w:leader="dot" w:pos="6521"/>
      </w:tabs>
      <w:spacing w:before="0" w:after="0"/>
    </w:pPr>
  </w:style>
  <w:style w:type="paragraph" w:customStyle="1" w:styleId="TOFTitle">
    <w:name w:val="TOFTitle"/>
    <w:basedOn w:val="TOCTitle"/>
    <w:rsid w:val="003F4843"/>
  </w:style>
  <w:style w:type="paragraph" w:styleId="TableofFigures">
    <w:name w:val="table of figures"/>
    <w:basedOn w:val="Normal"/>
    <w:next w:val="Normal"/>
    <w:semiHidden/>
    <w:rsid w:val="003F4843"/>
    <w:pPr>
      <w:tabs>
        <w:tab w:val="right" w:leader="dot" w:pos="9072"/>
      </w:tabs>
      <w:ind w:left="970" w:hanging="403"/>
    </w:pPr>
    <w:rPr>
      <w:rFonts w:ascii="Times New Roman" w:hAnsi="Times New Roman"/>
      <w:b/>
    </w:rPr>
  </w:style>
  <w:style w:type="paragraph" w:styleId="ListNumber">
    <w:name w:val="List Number"/>
    <w:basedOn w:val="List"/>
    <w:rsid w:val="003F4843"/>
    <w:pPr>
      <w:numPr>
        <w:numId w:val="14"/>
      </w:numPr>
      <w:tabs>
        <w:tab w:val="clear" w:pos="340"/>
      </w:tabs>
    </w:pPr>
  </w:style>
  <w:style w:type="character" w:customStyle="1" w:styleId="WingdingSymbols">
    <w:name w:val="Wingding Symbols"/>
    <w:rsid w:val="003F4843"/>
    <w:rPr>
      <w:rFonts w:ascii="Wingdings" w:hAnsi="Wingdings"/>
    </w:rPr>
  </w:style>
  <w:style w:type="paragraph" w:customStyle="1" w:styleId="TableHeading">
    <w:name w:val="Table Heading"/>
    <w:basedOn w:val="HeadingBase"/>
    <w:rsid w:val="003F4843"/>
    <w:pPr>
      <w:keepLines/>
      <w:pBdr>
        <w:bottom w:val="single" w:sz="6" w:space="1" w:color="918585"/>
      </w:pBdr>
      <w:spacing w:before="240"/>
    </w:pPr>
  </w:style>
  <w:style w:type="character" w:customStyle="1" w:styleId="HotSpot">
    <w:name w:val="HotSpot"/>
    <w:rsid w:val="003F4843"/>
    <w:rPr>
      <w:color w:val="0033CC"/>
      <w:u w:val="none"/>
    </w:rPr>
  </w:style>
  <w:style w:type="paragraph" w:customStyle="1" w:styleId="BodyTextRight">
    <w:name w:val="Body Text Right"/>
    <w:basedOn w:val="BodyText"/>
    <w:rsid w:val="003F4843"/>
    <w:pPr>
      <w:spacing w:before="0" w:after="0"/>
      <w:jc w:val="right"/>
    </w:pPr>
  </w:style>
  <w:style w:type="paragraph" w:styleId="Index3">
    <w:name w:val="index 3"/>
    <w:basedOn w:val="ListNumber2"/>
    <w:next w:val="Normal"/>
    <w:semiHidden/>
    <w:rsid w:val="003F4843"/>
    <w:pPr>
      <w:numPr>
        <w:numId w:val="0"/>
      </w:numPr>
      <w:tabs>
        <w:tab w:val="right" w:leader="dot" w:pos="4176"/>
      </w:tabs>
    </w:pPr>
  </w:style>
  <w:style w:type="paragraph" w:styleId="ListNumber2">
    <w:name w:val="List Number 2"/>
    <w:basedOn w:val="List2"/>
    <w:rsid w:val="003F4843"/>
    <w:pPr>
      <w:numPr>
        <w:numId w:val="9"/>
      </w:numPr>
      <w:tabs>
        <w:tab w:val="clear" w:pos="1060"/>
      </w:tabs>
    </w:pPr>
  </w:style>
  <w:style w:type="paragraph" w:customStyle="1" w:styleId="MarginNote">
    <w:name w:val="Margin Note"/>
    <w:basedOn w:val="BodyText"/>
    <w:rsid w:val="003F48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48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48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4843"/>
    <w:rPr>
      <w:sz w:val="32"/>
    </w:rPr>
  </w:style>
  <w:style w:type="paragraph" w:customStyle="1" w:styleId="HeadingProcedure">
    <w:name w:val="Heading Procedure"/>
    <w:basedOn w:val="HeadingBase"/>
    <w:next w:val="Normal"/>
    <w:rsid w:val="003F4843"/>
    <w:pPr>
      <w:tabs>
        <w:tab w:val="left" w:pos="0"/>
      </w:tabs>
      <w:spacing w:before="120" w:after="60"/>
    </w:pPr>
    <w:rPr>
      <w:i/>
      <w:color w:val="918585"/>
      <w:sz w:val="22"/>
    </w:rPr>
  </w:style>
  <w:style w:type="paragraph" w:customStyle="1" w:styleId="TableBodyText">
    <w:name w:val="Table Body Text"/>
    <w:basedOn w:val="BodyText"/>
    <w:rsid w:val="003F4843"/>
    <w:pPr>
      <w:spacing w:before="60" w:after="60"/>
    </w:pPr>
  </w:style>
  <w:style w:type="paragraph" w:styleId="ListContinue">
    <w:name w:val="List Continue"/>
    <w:basedOn w:val="List"/>
    <w:rsid w:val="003F4843"/>
    <w:pPr>
      <w:ind w:firstLine="0"/>
    </w:pPr>
  </w:style>
  <w:style w:type="paragraph" w:customStyle="1" w:styleId="ListNote">
    <w:name w:val="List Note"/>
    <w:basedOn w:val="List"/>
    <w:rsid w:val="003F4843"/>
    <w:pPr>
      <w:pBdr>
        <w:top w:val="single" w:sz="6" w:space="2" w:color="918585"/>
        <w:bottom w:val="single" w:sz="6" w:space="2" w:color="918585"/>
      </w:pBdr>
      <w:tabs>
        <w:tab w:val="left" w:pos="1021"/>
      </w:tabs>
      <w:ind w:firstLine="0"/>
    </w:pPr>
  </w:style>
  <w:style w:type="paragraph" w:customStyle="1" w:styleId="Warning">
    <w:name w:val="Warning"/>
    <w:basedOn w:val="BodyText"/>
    <w:rsid w:val="003F4843"/>
    <w:pPr>
      <w:shd w:val="clear" w:color="auto" w:fill="D9D9D9"/>
      <w:tabs>
        <w:tab w:val="left" w:pos="992"/>
      </w:tabs>
      <w:ind w:left="119" w:right="119"/>
    </w:pPr>
    <w:rPr>
      <w:sz w:val="20"/>
    </w:rPr>
  </w:style>
  <w:style w:type="paragraph" w:customStyle="1" w:styleId="MarginIcons">
    <w:name w:val="Margin Icons"/>
    <w:basedOn w:val="BodyText"/>
    <w:rsid w:val="003F48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4843"/>
    <w:rPr>
      <w:rFonts w:ascii="Courier New" w:hAnsi="Courier New"/>
    </w:rPr>
  </w:style>
  <w:style w:type="paragraph" w:customStyle="1" w:styleId="NoteBullet">
    <w:name w:val="Note Bullet"/>
    <w:basedOn w:val="Note"/>
    <w:rsid w:val="003F4843"/>
    <w:pPr>
      <w:tabs>
        <w:tab w:val="clear" w:pos="680"/>
      </w:tabs>
      <w:spacing w:before="60" w:after="60"/>
    </w:pPr>
  </w:style>
  <w:style w:type="paragraph" w:customStyle="1" w:styleId="SubHeading2">
    <w:name w:val="SubHeading2"/>
    <w:basedOn w:val="HeadingBase"/>
    <w:rsid w:val="003F4843"/>
    <w:pPr>
      <w:spacing w:before="240" w:after="60"/>
    </w:pPr>
    <w:rPr>
      <w:sz w:val="20"/>
    </w:rPr>
  </w:style>
  <w:style w:type="paragraph" w:customStyle="1" w:styleId="SubHeading1">
    <w:name w:val="SubHeading1"/>
    <w:basedOn w:val="HeadingBase"/>
    <w:rsid w:val="003F4843"/>
    <w:pPr>
      <w:spacing w:before="240" w:after="60"/>
    </w:pPr>
    <w:rPr>
      <w:color w:val="918585"/>
      <w:sz w:val="22"/>
    </w:rPr>
  </w:style>
  <w:style w:type="paragraph" w:customStyle="1" w:styleId="SideHeading">
    <w:name w:val="Side Heading"/>
    <w:basedOn w:val="HeadingBase"/>
    <w:rsid w:val="003F48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4843"/>
    <w:pPr>
      <w:numPr>
        <w:numId w:val="10"/>
      </w:numPr>
    </w:pPr>
  </w:style>
  <w:style w:type="paragraph" w:styleId="PlainText">
    <w:name w:val="Plain Text"/>
    <w:basedOn w:val="Normal"/>
    <w:link w:val="PlainTextChar"/>
    <w:rsid w:val="003F4843"/>
    <w:rPr>
      <w:sz w:val="20"/>
    </w:rPr>
  </w:style>
  <w:style w:type="character" w:customStyle="1" w:styleId="PlainTextChar">
    <w:name w:val="Plain Text Char"/>
    <w:basedOn w:val="DefaultParagraphFont"/>
    <w:link w:val="PlainText"/>
    <w:rsid w:val="003F4843"/>
    <w:rPr>
      <w:rFonts w:ascii="Courier New" w:eastAsia="Times New Roman" w:hAnsi="Courier New" w:cs="Times New Roman"/>
      <w:sz w:val="20"/>
      <w:szCs w:val="20"/>
      <w:lang w:eastAsia="en-US"/>
    </w:rPr>
  </w:style>
  <w:style w:type="character" w:customStyle="1" w:styleId="MenuOption">
    <w:name w:val="Menu Option"/>
    <w:basedOn w:val="DefaultParagraphFont"/>
    <w:rsid w:val="003F4843"/>
    <w:rPr>
      <w:b/>
      <w:smallCaps/>
    </w:rPr>
  </w:style>
  <w:style w:type="paragraph" w:customStyle="1" w:styleId="TableListNumber">
    <w:name w:val="Table List Number"/>
    <w:basedOn w:val="ListNumber"/>
    <w:rsid w:val="003F4843"/>
    <w:pPr>
      <w:numPr>
        <w:numId w:val="0"/>
      </w:numPr>
    </w:pPr>
  </w:style>
  <w:style w:type="paragraph" w:styleId="TOC4">
    <w:name w:val="toc 4"/>
    <w:basedOn w:val="TOCBase"/>
    <w:next w:val="Normal"/>
    <w:semiHidden/>
    <w:rsid w:val="003F4843"/>
    <w:pPr>
      <w:tabs>
        <w:tab w:val="right" w:leader="dot" w:pos="9071"/>
      </w:tabs>
      <w:ind w:left="1701"/>
    </w:pPr>
  </w:style>
  <w:style w:type="paragraph" w:customStyle="1" w:styleId="ListAlpha">
    <w:name w:val="List Alpha"/>
    <w:basedOn w:val="List"/>
    <w:rsid w:val="003F4843"/>
    <w:pPr>
      <w:numPr>
        <w:numId w:val="8"/>
      </w:numPr>
    </w:pPr>
  </w:style>
  <w:style w:type="paragraph" w:customStyle="1" w:styleId="ListAlpha2">
    <w:name w:val="List Alpha 2"/>
    <w:basedOn w:val="List2"/>
    <w:rsid w:val="003F4843"/>
    <w:pPr>
      <w:numPr>
        <w:numId w:val="7"/>
      </w:numPr>
    </w:pPr>
  </w:style>
  <w:style w:type="paragraph" w:styleId="List2">
    <w:name w:val="List 2"/>
    <w:basedOn w:val="BodyText"/>
    <w:rsid w:val="003F4843"/>
    <w:pPr>
      <w:tabs>
        <w:tab w:val="left" w:pos="680"/>
      </w:tabs>
      <w:spacing w:before="60" w:after="60"/>
      <w:ind w:left="680" w:hanging="340"/>
    </w:pPr>
  </w:style>
  <w:style w:type="paragraph" w:styleId="List3">
    <w:name w:val="List 3"/>
    <w:basedOn w:val="BodyText"/>
    <w:rsid w:val="003F4843"/>
    <w:pPr>
      <w:tabs>
        <w:tab w:val="left" w:pos="1021"/>
      </w:tabs>
      <w:spacing w:before="60" w:after="60"/>
      <w:ind w:left="1020" w:hanging="340"/>
    </w:pPr>
  </w:style>
  <w:style w:type="paragraph" w:styleId="List4">
    <w:name w:val="List 4"/>
    <w:basedOn w:val="BodyText"/>
    <w:rsid w:val="003F4843"/>
    <w:pPr>
      <w:tabs>
        <w:tab w:val="left" w:pos="1361"/>
      </w:tabs>
      <w:spacing w:before="60" w:after="60"/>
      <w:ind w:left="1361" w:hanging="340"/>
    </w:pPr>
  </w:style>
  <w:style w:type="paragraph" w:styleId="List5">
    <w:name w:val="List 5"/>
    <w:basedOn w:val="BodyText"/>
    <w:rsid w:val="003F4843"/>
    <w:pPr>
      <w:tabs>
        <w:tab w:val="left" w:pos="1701"/>
      </w:tabs>
      <w:spacing w:before="60" w:after="60"/>
      <w:ind w:left="1701" w:hanging="340"/>
    </w:pPr>
  </w:style>
  <w:style w:type="paragraph" w:styleId="ListBullet3">
    <w:name w:val="List Bullet 3"/>
    <w:basedOn w:val="List3"/>
    <w:rsid w:val="003F4843"/>
    <w:pPr>
      <w:numPr>
        <w:numId w:val="13"/>
      </w:numPr>
      <w:tabs>
        <w:tab w:val="clear" w:pos="1021"/>
      </w:tabs>
      <w:ind w:left="1037" w:hanging="357"/>
    </w:pPr>
  </w:style>
  <w:style w:type="paragraph" w:styleId="ListBullet4">
    <w:name w:val="List Bullet 4"/>
    <w:basedOn w:val="List4"/>
    <w:rsid w:val="003F4843"/>
    <w:pPr>
      <w:numPr>
        <w:numId w:val="2"/>
      </w:numPr>
      <w:tabs>
        <w:tab w:val="clear" w:pos="1361"/>
      </w:tabs>
    </w:pPr>
  </w:style>
  <w:style w:type="paragraph" w:styleId="ListBullet5">
    <w:name w:val="List Bullet 5"/>
    <w:basedOn w:val="List5"/>
    <w:rsid w:val="003F4843"/>
    <w:pPr>
      <w:numPr>
        <w:numId w:val="3"/>
      </w:numPr>
    </w:pPr>
  </w:style>
  <w:style w:type="paragraph" w:styleId="ListContinue2">
    <w:name w:val="List Continue 2"/>
    <w:basedOn w:val="List2"/>
    <w:rsid w:val="003F4843"/>
    <w:pPr>
      <w:ind w:firstLine="0"/>
    </w:pPr>
  </w:style>
  <w:style w:type="paragraph" w:styleId="ListContinue3">
    <w:name w:val="List Continue 3"/>
    <w:basedOn w:val="List3"/>
    <w:rsid w:val="003F4843"/>
    <w:pPr>
      <w:ind w:left="1021" w:firstLine="0"/>
    </w:pPr>
  </w:style>
  <w:style w:type="paragraph" w:styleId="ListContinue4">
    <w:name w:val="List Continue 4"/>
    <w:basedOn w:val="List4"/>
    <w:rsid w:val="003F4843"/>
    <w:pPr>
      <w:ind w:firstLine="0"/>
    </w:pPr>
  </w:style>
  <w:style w:type="paragraph" w:styleId="ListContinue5">
    <w:name w:val="List Continue 5"/>
    <w:basedOn w:val="List5"/>
    <w:rsid w:val="003F4843"/>
    <w:pPr>
      <w:ind w:firstLine="0"/>
    </w:pPr>
  </w:style>
  <w:style w:type="paragraph" w:styleId="ListNumber3">
    <w:name w:val="List Number 3"/>
    <w:basedOn w:val="List3"/>
    <w:rsid w:val="003F4843"/>
    <w:pPr>
      <w:numPr>
        <w:numId w:val="4"/>
      </w:numPr>
    </w:pPr>
  </w:style>
  <w:style w:type="paragraph" w:styleId="ListNumber4">
    <w:name w:val="List Number 4"/>
    <w:basedOn w:val="List4"/>
    <w:rsid w:val="003F4843"/>
    <w:pPr>
      <w:numPr>
        <w:numId w:val="5"/>
      </w:numPr>
    </w:pPr>
  </w:style>
  <w:style w:type="paragraph" w:styleId="ListNumber5">
    <w:name w:val="List Number 5"/>
    <w:basedOn w:val="List5"/>
    <w:rsid w:val="003F4843"/>
    <w:pPr>
      <w:numPr>
        <w:numId w:val="6"/>
      </w:numPr>
    </w:pPr>
  </w:style>
  <w:style w:type="paragraph" w:styleId="BlockText">
    <w:name w:val="Block Text"/>
    <w:basedOn w:val="Normal"/>
    <w:rsid w:val="003F4843"/>
    <w:pPr>
      <w:spacing w:after="120"/>
      <w:ind w:left="1440" w:right="1440"/>
    </w:pPr>
  </w:style>
  <w:style w:type="character" w:customStyle="1" w:styleId="Subscript">
    <w:name w:val="Subscript"/>
    <w:basedOn w:val="DefaultParagraphFont"/>
    <w:rsid w:val="003F4843"/>
    <w:rPr>
      <w:sz w:val="16"/>
      <w:vertAlign w:val="subscript"/>
    </w:rPr>
  </w:style>
  <w:style w:type="character" w:customStyle="1" w:styleId="Superscript">
    <w:name w:val="Superscript"/>
    <w:basedOn w:val="DefaultParagraphFont"/>
    <w:rsid w:val="003F4843"/>
    <w:rPr>
      <w:sz w:val="16"/>
      <w:vertAlign w:val="superscript"/>
    </w:rPr>
  </w:style>
  <w:style w:type="character" w:customStyle="1" w:styleId="Symbols">
    <w:name w:val="Symbols"/>
    <w:basedOn w:val="DefaultParagraphFont"/>
    <w:rsid w:val="003F4843"/>
    <w:rPr>
      <w:rFonts w:ascii="Symbol" w:hAnsi="Symbol"/>
    </w:rPr>
  </w:style>
  <w:style w:type="character" w:customStyle="1" w:styleId="MenuOptions">
    <w:name w:val="Menu Options"/>
    <w:basedOn w:val="DefaultParagraphFont"/>
    <w:rsid w:val="003F4843"/>
    <w:rPr>
      <w:rFonts w:ascii="Arial Narrow" w:hAnsi="Arial Narrow"/>
      <w:smallCaps/>
    </w:rPr>
  </w:style>
  <w:style w:type="character" w:customStyle="1" w:styleId="Buttons">
    <w:name w:val="Buttons"/>
    <w:basedOn w:val="DefaultParagraphFont"/>
    <w:rsid w:val="003F4843"/>
    <w:rPr>
      <w:b/>
    </w:rPr>
  </w:style>
  <w:style w:type="character" w:customStyle="1" w:styleId="Underlined">
    <w:name w:val="Underlined"/>
    <w:basedOn w:val="DefaultParagraphFont"/>
    <w:rsid w:val="003F4843"/>
    <w:rPr>
      <w:u w:val="single"/>
    </w:rPr>
  </w:style>
  <w:style w:type="paragraph" w:customStyle="1" w:styleId="TableBodyTextRight">
    <w:name w:val="Table Body Text Right"/>
    <w:basedOn w:val="TableBodyText"/>
    <w:rsid w:val="003F4843"/>
    <w:pPr>
      <w:widowControl w:val="0"/>
      <w:autoSpaceDE w:val="0"/>
      <w:autoSpaceDN w:val="0"/>
      <w:adjustRightInd w:val="0"/>
      <w:jc w:val="right"/>
    </w:pPr>
    <w:rPr>
      <w:rFonts w:cs="Arial"/>
      <w:szCs w:val="18"/>
    </w:rPr>
  </w:style>
  <w:style w:type="paragraph" w:customStyle="1" w:styleId="CopyrightText">
    <w:name w:val="Copyright Text"/>
    <w:basedOn w:val="BodyText"/>
    <w:rsid w:val="003F4843"/>
    <w:rPr>
      <w:sz w:val="18"/>
    </w:rPr>
  </w:style>
  <w:style w:type="paragraph" w:customStyle="1" w:styleId="BodySmallRight">
    <w:name w:val="Body Small Right"/>
    <w:basedOn w:val="BodyTextRight"/>
    <w:rsid w:val="003F4843"/>
    <w:rPr>
      <w:sz w:val="18"/>
      <w:szCs w:val="18"/>
    </w:rPr>
  </w:style>
  <w:style w:type="paragraph" w:customStyle="1" w:styleId="MarginEdition">
    <w:name w:val="Margin Edition"/>
    <w:basedOn w:val="MarginNote"/>
    <w:rsid w:val="003F4843"/>
    <w:pPr>
      <w:spacing w:before="0" w:after="0"/>
    </w:pPr>
    <w:rPr>
      <w:rFonts w:ascii="Times New Roman" w:hAnsi="Times New Roman"/>
      <w:color w:val="999999"/>
    </w:rPr>
  </w:style>
  <w:style w:type="paragraph" w:customStyle="1" w:styleId="Spacer">
    <w:name w:val="Spacer"/>
    <w:basedOn w:val="Normal"/>
    <w:rsid w:val="003F4843"/>
    <w:rPr>
      <w:sz w:val="2"/>
      <w:szCs w:val="2"/>
    </w:rPr>
  </w:style>
  <w:style w:type="character" w:customStyle="1" w:styleId="Small">
    <w:name w:val="Small"/>
    <w:basedOn w:val="DefaultParagraphFont"/>
    <w:rsid w:val="003F4843"/>
    <w:rPr>
      <w:sz w:val="16"/>
    </w:rPr>
  </w:style>
  <w:style w:type="paragraph" w:customStyle="1" w:styleId="WideTable">
    <w:name w:val="Wide Table"/>
    <w:basedOn w:val="Normal"/>
    <w:rsid w:val="003F4843"/>
    <w:pPr>
      <w:ind w:left="-1418"/>
    </w:pPr>
    <w:rPr>
      <w:sz w:val="2"/>
      <w:szCs w:val="2"/>
    </w:rPr>
  </w:style>
  <w:style w:type="character" w:styleId="PageNumber">
    <w:name w:val="page number"/>
    <w:basedOn w:val="DefaultParagraphFont"/>
    <w:rsid w:val="003F4843"/>
  </w:style>
  <w:style w:type="paragraph" w:styleId="Quote">
    <w:name w:val="Quote"/>
    <w:basedOn w:val="Heading1"/>
    <w:link w:val="QuoteChar"/>
    <w:qFormat/>
    <w:rsid w:val="003F4843"/>
    <w:rPr>
      <w:b w:val="0"/>
      <w:sz w:val="72"/>
      <w:szCs w:val="72"/>
      <w:lang w:val="en-NZ"/>
    </w:rPr>
  </w:style>
  <w:style w:type="character" w:customStyle="1" w:styleId="QuoteChar">
    <w:name w:val="Quote Char"/>
    <w:basedOn w:val="DefaultParagraphFont"/>
    <w:link w:val="Quote"/>
    <w:rsid w:val="003F48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4843"/>
    <w:pPr>
      <w:pageBreakBefore/>
    </w:pPr>
  </w:style>
  <w:style w:type="paragraph" w:customStyle="1" w:styleId="Border">
    <w:name w:val="Border"/>
    <w:basedOn w:val="Normal"/>
    <w:qFormat/>
    <w:rsid w:val="003F48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4843"/>
    <w:rPr>
      <w:b/>
      <w:bCs/>
      <w:i/>
      <w:iCs/>
      <w:color w:val="auto"/>
    </w:rPr>
  </w:style>
  <w:style w:type="paragraph" w:styleId="IntenseQuote">
    <w:name w:val="Intense Quote"/>
    <w:basedOn w:val="Normal"/>
    <w:next w:val="Normal"/>
    <w:link w:val="IntenseQuoteChar"/>
    <w:uiPriority w:val="30"/>
    <w:qFormat/>
    <w:rsid w:val="003F48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48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4843"/>
    <w:rPr>
      <w:smallCaps/>
      <w:color w:val="auto"/>
      <w:u w:val="single"/>
    </w:rPr>
  </w:style>
  <w:style w:type="character" w:styleId="IntenseReference">
    <w:name w:val="Intense Reference"/>
    <w:basedOn w:val="DefaultParagraphFont"/>
    <w:uiPriority w:val="32"/>
    <w:qFormat/>
    <w:rsid w:val="003F4843"/>
    <w:rPr>
      <w:b/>
      <w:bCs/>
      <w:smallCaps/>
      <w:color w:val="auto"/>
      <w:spacing w:val="5"/>
      <w:u w:val="single"/>
    </w:rPr>
  </w:style>
  <w:style w:type="paragraph" w:customStyle="1" w:styleId="2ColumnHeading">
    <w:name w:val="2Column Heading"/>
    <w:basedOn w:val="BodyText"/>
    <w:qFormat/>
    <w:rsid w:val="003F4843"/>
    <w:pPr>
      <w:spacing w:after="60"/>
      <w:ind w:left="-2268"/>
    </w:pPr>
    <w:rPr>
      <w:b/>
    </w:rPr>
  </w:style>
  <w:style w:type="paragraph" w:customStyle="1" w:styleId="Heading1TOC">
    <w:name w:val="Heading1 TOC"/>
    <w:basedOn w:val="Normal"/>
    <w:qFormat/>
    <w:rsid w:val="003F4843"/>
    <w:pPr>
      <w:spacing w:before="240" w:after="120"/>
    </w:pPr>
    <w:rPr>
      <w:rFonts w:ascii="Times New Roman" w:hAnsi="Times New Roman"/>
      <w:b/>
      <w:sz w:val="32"/>
    </w:rPr>
  </w:style>
  <w:style w:type="paragraph" w:customStyle="1" w:styleId="Heading2TOC">
    <w:name w:val="Heading2 TOC"/>
    <w:basedOn w:val="Normal"/>
    <w:qFormat/>
    <w:rsid w:val="003F4843"/>
    <w:pPr>
      <w:spacing w:before="240" w:after="60"/>
    </w:pPr>
    <w:rPr>
      <w:rFonts w:ascii="Times New Roman" w:hAnsi="Times New Roman"/>
      <w:b/>
      <w:sz w:val="28"/>
    </w:rPr>
  </w:style>
  <w:style w:type="character" w:customStyle="1" w:styleId="Underline">
    <w:name w:val="Underline"/>
    <w:basedOn w:val="DefaultParagraphFont"/>
    <w:qFormat/>
    <w:rsid w:val="003F4843"/>
    <w:rPr>
      <w:u w:val="single"/>
    </w:rPr>
  </w:style>
  <w:style w:type="character" w:customStyle="1" w:styleId="BoldandItalics">
    <w:name w:val="Bold and Italics"/>
    <w:qFormat/>
    <w:rsid w:val="003F4843"/>
    <w:rPr>
      <w:b/>
      <w:i/>
      <w:u w:val="none"/>
    </w:rPr>
  </w:style>
  <w:style w:type="paragraph" w:styleId="BalloonText">
    <w:name w:val="Balloon Text"/>
    <w:basedOn w:val="Normal"/>
    <w:link w:val="BalloonTextChar"/>
    <w:rsid w:val="003F4843"/>
    <w:rPr>
      <w:rFonts w:ascii="Tahoma" w:hAnsi="Tahoma" w:cs="Tahoma"/>
      <w:sz w:val="16"/>
      <w:szCs w:val="16"/>
    </w:rPr>
  </w:style>
  <w:style w:type="character" w:customStyle="1" w:styleId="BalloonTextChar">
    <w:name w:val="Balloon Text Char"/>
    <w:basedOn w:val="DefaultParagraphFont"/>
    <w:link w:val="BalloonText"/>
    <w:rsid w:val="003F48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48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48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4843"/>
    <w:rPr>
      <w:b/>
      <w:color w:val="660033"/>
      <w:spacing w:val="0"/>
    </w:rPr>
  </w:style>
  <w:style w:type="paragraph" w:customStyle="1" w:styleId="Nameditemlist">
    <w:name w:val="Named item list"/>
    <w:basedOn w:val="BodyText"/>
    <w:qFormat/>
    <w:rsid w:val="003F4843"/>
    <w:pPr>
      <w:tabs>
        <w:tab w:val="left" w:pos="2835"/>
      </w:tabs>
      <w:ind w:left="2835" w:hanging="2835"/>
    </w:pPr>
  </w:style>
  <w:style w:type="paragraph" w:customStyle="1" w:styleId="BodyTextnopadding">
    <w:name w:val="Body Text no padding"/>
    <w:basedOn w:val="BodyText"/>
    <w:qFormat/>
    <w:rsid w:val="003F4843"/>
    <w:pPr>
      <w:spacing w:before="0" w:after="0"/>
    </w:pPr>
  </w:style>
  <w:style w:type="paragraph" w:customStyle="1" w:styleId="BodyTextBold">
    <w:name w:val="Body Text Bold"/>
    <w:basedOn w:val="BodyText"/>
    <w:qFormat/>
    <w:rsid w:val="003F4843"/>
    <w:rPr>
      <w:b/>
    </w:rPr>
  </w:style>
  <w:style w:type="character" w:styleId="Hyperlink">
    <w:name w:val="Hyperlink"/>
    <w:basedOn w:val="DefaultParagraphFont"/>
    <w:uiPriority w:val="99"/>
    <w:unhideWhenUsed/>
    <w:rsid w:val="002308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1293</Words>
  <Characters>7992</Characters>
  <Application>Microsoft Office Word</Application>
  <DocSecurity>0</DocSecurity>
  <Lines>399</Lines>
  <Paragraphs>371</Paragraphs>
  <ScaleCrop>false</ScaleCrop>
  <Company>Author-it Software Corporation Ltd.</Company>
  <LinksUpToDate>false</LinksUpToDate>
  <CharactersWithSpaces>8914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UEG20120 Certificate II in Gas Supply Industry Operations</dc:title>
  <dc:subject>Approved</dc:subject>
  <dc:creator>Australian Industry Standards</dc:creator>
  <cp:keywords>Release 2</cp:keywords>
  <dc:description>Review Date: 12 April 2008</dc:description>
  <cp:lastModifiedBy>HSD_TPCMSd.prod</cp:lastModifiedBy>
  <cp:revision>3</cp:revision>
  <dcterms:created xsi:type="dcterms:W3CDTF">2021-04-21T18:00:52Z</dcterms:created>
  <dcterms:modified xsi:type="dcterms:W3CDTF">2021-04-20T23:06:00Z</dcterms:modified>
</cp:coreProperties>
</file>