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998" w:rsidP="00C04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UEESS00061 Hazardous Areas - Conduct a Conformity Assessment of Explosion-Protected Equipment - Coal Mining</w:t>
      </w:r>
      <w:r>
        <w:fldChar w:fldCharType="end"/>
      </w:r>
    </w:p>
    <w:p w:rsidR="00C04998" w:rsidP="00C04998">
      <w:pPr>
        <w:pStyle w:val="Version"/>
        <w:sectPr w:rsidSect="001704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045A" w:rsidP="0017045A">
      <w:pPr>
        <w:pStyle w:val="SuperHeading"/>
      </w:pPr>
      <w:r w:rsidRPr="0017045A">
        <w:t>UEESS00061 Hazardous Areas - Conduct a Conformity Assessment of Explosion-Protected Equipment - Coal Mining</w:t>
      </w:r>
    </w:p>
    <w:p w:rsidR="00000000" w:rsidRPr="0017045A" w:rsidP="0017045A">
      <w:pPr>
        <w:pStyle w:val="Heading1"/>
      </w:pPr>
      <w:bookmarkStart w:id="1" w:name="O_529243"/>
      <w:bookmarkEnd w:id="1"/>
      <w:r w:rsidRPr="0017045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C049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45A">
            <w:pPr>
              <w:pStyle w:val="BodyText"/>
              <w:rPr>
                <w:lang w:val="en-NZ"/>
              </w:rPr>
            </w:pPr>
            <w:r w:rsidRPr="0017045A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45A">
            <w:pPr>
              <w:pStyle w:val="BodyText"/>
              <w:rPr>
                <w:lang w:val="en-NZ"/>
              </w:rPr>
            </w:pPr>
            <w:r w:rsidRPr="0017045A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45A">
            <w:pPr>
              <w:pStyle w:val="BodyText"/>
              <w:rPr>
                <w:lang w:val="en-NZ"/>
              </w:rPr>
            </w:pPr>
            <w:r w:rsidRPr="0017045A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45A">
            <w:pPr>
              <w:pStyle w:val="BodyText"/>
              <w:rPr>
                <w:lang w:val="en-NZ"/>
              </w:rPr>
            </w:pPr>
            <w:r w:rsidRPr="0017045A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45A">
            <w:pPr>
              <w:pStyle w:val="BodyText"/>
              <w:rPr>
                <w:lang w:val="en-NZ"/>
              </w:rPr>
            </w:pPr>
            <w:r w:rsidRPr="0017045A">
              <w:t>Points</w:t>
            </w:r>
          </w:p>
        </w:tc>
      </w:tr>
      <w:tr w:rsidTr="00C049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45A">
            <w:pPr>
              <w:pStyle w:val="BodyText"/>
              <w:rPr>
                <w:lang w:val="en-NZ"/>
              </w:rPr>
            </w:pPr>
            <w:r w:rsidRPr="0017045A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45A">
            <w:pPr>
              <w:pStyle w:val="BodyText"/>
              <w:rPr>
                <w:lang w:val="en-NZ"/>
              </w:rPr>
            </w:pPr>
            <w:r w:rsidRPr="0017045A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45A">
            <w:pPr>
              <w:pStyle w:val="BodyText"/>
              <w:rPr>
                <w:lang w:val="en-NZ"/>
              </w:rPr>
            </w:pPr>
            <w:r w:rsidRPr="0017045A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45A">
            <w:pPr>
              <w:pStyle w:val="BodyText"/>
              <w:rPr>
                <w:lang w:val="en-NZ"/>
              </w:rPr>
            </w:pPr>
            <w:r w:rsidRPr="0017045A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45A" w:rsidP="0017045A">
            <w:pPr>
              <w:pStyle w:val="BodyText"/>
            </w:pPr>
          </w:p>
        </w:tc>
      </w:tr>
    </w:tbl>
    <w:p w:rsidR="00000000" w:rsidRPr="0017045A" w:rsidP="0017045A">
      <w:pPr>
        <w:pStyle w:val="BodyText"/>
      </w:pPr>
    </w:p>
    <w:p w:rsidR="00000000" w:rsidRPr="0017045A" w:rsidP="0017045A">
      <w:pPr>
        <w:pStyle w:val="AllowPageBreak"/>
      </w:pPr>
    </w:p>
    <w:p w:rsidR="00000000" w:rsidRPr="0017045A" w:rsidP="0017045A">
      <w:pPr>
        <w:pStyle w:val="Heading1"/>
      </w:pPr>
      <w:bookmarkStart w:id="2" w:name="O_529242"/>
      <w:bookmarkEnd w:id="2"/>
      <w:r w:rsidRPr="0017045A">
        <w:t>Description</w:t>
      </w:r>
    </w:p>
    <w:p w:rsidR="00000000" w:rsidRPr="0017045A" w:rsidP="0017045A">
      <w:pPr>
        <w:pStyle w:val="BodyText"/>
      </w:pPr>
      <w:r w:rsidRPr="0017045A">
        <w:t>Not applicable.</w:t>
      </w:r>
    </w:p>
    <w:p w:rsidR="00000000" w:rsidRPr="0017045A" w:rsidP="0017045A">
      <w:pPr>
        <w:pStyle w:val="AllowPageBreak"/>
      </w:pPr>
    </w:p>
    <w:p w:rsidR="00000000" w:rsidRPr="0017045A" w:rsidP="0017045A">
      <w:pPr>
        <w:pStyle w:val="Heading1"/>
      </w:pPr>
      <w:bookmarkStart w:id="3" w:name="O_529241"/>
      <w:bookmarkEnd w:id="3"/>
      <w:r w:rsidRPr="0017045A">
        <w:t>Pathways Information</w:t>
      </w:r>
    </w:p>
    <w:p w:rsidR="00000000" w:rsidRPr="0017045A" w:rsidP="0017045A">
      <w:pPr>
        <w:pStyle w:val="BodyText"/>
      </w:pPr>
      <w:r w:rsidRPr="0017045A">
        <w:t xml:space="preserve">The units of competency in this skill set will contribute to the completion of relevant Diploma and Advanced Diploma qualifications from the UEE11 </w:t>
      </w:r>
      <w:r w:rsidRPr="0017045A">
        <w:t xml:space="preserve">Electrotechnology Training Package. </w:t>
      </w:r>
    </w:p>
    <w:p w:rsidR="00C04998" w:rsidP="0017045A">
      <w:pPr>
        <w:pStyle w:val="BodyText"/>
      </w:pPr>
      <w:r w:rsidRPr="0017045A">
        <w:t>Please consult the packaging rules of the relevant qualification for further advice.</w:t>
      </w:r>
    </w:p>
    <w:p w:rsidR="00C04998" w:rsidP="0017045A">
      <w:pPr>
        <w:pStyle w:val="BodyText"/>
      </w:pPr>
    </w:p>
    <w:p w:rsidR="00000000" w:rsidRPr="0017045A" w:rsidP="0017045A">
      <w:pPr>
        <w:pStyle w:val="Heading1"/>
      </w:pPr>
      <w:bookmarkStart w:id="4" w:name="O_529240"/>
      <w:bookmarkEnd w:id="4"/>
      <w:r w:rsidRPr="0017045A">
        <w:t>Licensing/Regulatory Information</w:t>
      </w:r>
    </w:p>
    <w:p w:rsidR="00000000" w:rsidRPr="0017045A" w:rsidP="0017045A">
      <w:pPr>
        <w:pStyle w:val="BodyText"/>
      </w:pPr>
      <w:r w:rsidRPr="0017045A">
        <w:t>Readers should ensure that they have also read the part of the Training Package tha</w:t>
      </w:r>
      <w:r w:rsidRPr="0017045A">
        <w:t>t outlines licensing and regulatory requirements.</w:t>
      </w:r>
    </w:p>
    <w:p w:rsidR="00000000" w:rsidRPr="0017045A" w:rsidP="0017045A">
      <w:pPr>
        <w:pStyle w:val="AllowPageBreak"/>
      </w:pPr>
    </w:p>
    <w:p w:rsidR="00000000" w:rsidRPr="0017045A" w:rsidP="0017045A">
      <w:pPr>
        <w:pStyle w:val="Heading1"/>
      </w:pPr>
      <w:bookmarkStart w:id="5" w:name="O_529239"/>
      <w:bookmarkEnd w:id="5"/>
      <w:r w:rsidRPr="0017045A">
        <w:t>Skill Set Requirements</w:t>
      </w:r>
    </w:p>
    <w:p w:rsidR="00000000" w:rsidRPr="0017045A" w:rsidP="0017045A">
      <w:pPr>
        <w:pStyle w:val="BodyText"/>
      </w:pPr>
      <w:r w:rsidRPr="0017045A">
        <w:t>UEENEEE124A</w:t>
      </w:r>
      <w:r w:rsidRPr="0017045A">
        <w:tab/>
        <w:t xml:space="preserve">Compile and produce an energy sector detailed report </w:t>
      </w:r>
    </w:p>
    <w:p w:rsidR="00000000" w:rsidRPr="0017045A" w:rsidP="0017045A">
      <w:pPr>
        <w:pStyle w:val="BodyText"/>
      </w:pPr>
      <w:r w:rsidRPr="0017045A">
        <w:t>UEENEEM035A</w:t>
      </w:r>
      <w:r w:rsidRPr="0017045A">
        <w:tab/>
        <w:t xml:space="preserve">Conduct a conformity assessment of explosion-protected equipment - coal mining </w:t>
      </w:r>
    </w:p>
    <w:p w:rsidR="00000000" w:rsidRPr="0017045A" w:rsidP="0017045A">
      <w:pPr>
        <w:pStyle w:val="AllowPageBreak"/>
      </w:pPr>
    </w:p>
    <w:p w:rsidR="00000000" w:rsidRPr="0017045A" w:rsidP="0017045A">
      <w:pPr>
        <w:pStyle w:val="Heading1"/>
      </w:pPr>
      <w:bookmarkStart w:id="6" w:name="O_529238"/>
      <w:bookmarkEnd w:id="6"/>
      <w:r w:rsidRPr="0017045A">
        <w:t>Target Group</w:t>
      </w:r>
    </w:p>
    <w:p w:rsidR="00000000" w:rsidRPr="0017045A" w:rsidP="0017045A">
      <w:pPr>
        <w:pStyle w:val="BodyText"/>
      </w:pPr>
      <w:r w:rsidRPr="0017045A">
        <w:t>It is essential that anyone undertaking this skill set already holds the relevant AQF 5  Qualification from the UEE11 Electrotechnology Training Package or equivalent</w:t>
      </w:r>
    </w:p>
    <w:p w:rsidR="00000000" w:rsidRPr="0017045A" w:rsidP="0017045A">
      <w:pPr>
        <w:pStyle w:val="BodyText"/>
      </w:pPr>
      <w:r w:rsidRPr="0017045A">
        <w:t>Note :</w:t>
      </w:r>
    </w:p>
    <w:p w:rsidR="00000000" w:rsidRPr="0017045A" w:rsidP="0017045A">
      <w:pPr>
        <w:pStyle w:val="BodyText"/>
      </w:pPr>
      <w:r w:rsidRPr="0017045A">
        <w:t>This Skill Set is directly equivalent to the Unit 2.9 Conduc</w:t>
      </w:r>
      <w:r w:rsidRPr="0017045A">
        <w:t xml:space="preserve">t a conformity assessment of explosion-protected equipment in the Australian/New Zealand Standard AS/NZS 4761.1; 2008 Competencies for working with electrical equipment for hazardous areas (EEHA) Part 1: Competency Standards. </w:t>
      </w:r>
    </w:p>
    <w:p w:rsidR="00C04998" w:rsidP="0017045A">
      <w:pPr>
        <w:pStyle w:val="BodyText"/>
      </w:pPr>
      <w:r w:rsidRPr="0017045A">
        <w:t>Equivalence includes endorsem</w:t>
      </w:r>
      <w:r w:rsidRPr="0017045A">
        <w:t>ent in the explosion-protection techniques listed in the Range statement of the unit UEENEE035A.</w:t>
      </w:r>
    </w:p>
    <w:p w:rsidR="00C04998" w:rsidP="0017045A">
      <w:pPr>
        <w:pStyle w:val="BodyText"/>
      </w:pPr>
    </w:p>
    <w:p w:rsidR="00000000" w:rsidRPr="0017045A" w:rsidP="0017045A">
      <w:pPr>
        <w:pStyle w:val="Heading1"/>
      </w:pPr>
      <w:bookmarkStart w:id="7" w:name="O_529237"/>
      <w:bookmarkEnd w:id="7"/>
      <w:r w:rsidRPr="0017045A">
        <w:t>Suggested words for Statement of Attainment</w:t>
      </w:r>
    </w:p>
    <w:p w:rsidR="00000000" w:rsidRPr="0017045A" w:rsidP="0017045A">
      <w:pPr>
        <w:pStyle w:val="BodyText"/>
      </w:pPr>
      <w:r w:rsidRPr="0017045A">
        <w:t xml:space="preserve">This Skill Set from the UEE11 Electrotechnology Training Package meets the industry requirements </w:t>
      </w:r>
      <w:r w:rsidRPr="0017045A">
        <w:t>for Conduct a conformity assessment of explosion-protected equipment - for coal mining</w:t>
      </w:r>
    </w:p>
    <w:p w:rsidR="00000000" w:rsidRPr="0017045A" w:rsidP="0017045A">
      <w:pPr>
        <w:pStyle w:val="AllowPageBreak"/>
      </w:pPr>
    </w:p>
    <w:p w:rsidR="00000000" w:rsidRPr="0017045A" w:rsidP="0017045A">
      <w:pPr>
        <w:pStyle w:val="Heading1"/>
      </w:pPr>
      <w:bookmarkStart w:id="8" w:name="O_529236"/>
      <w:bookmarkEnd w:id="8"/>
      <w:r w:rsidRPr="0017045A">
        <w:t>Custom Content Section</w:t>
      </w:r>
    </w:p>
    <w:p w:rsidR="00000000" w:rsidRPr="0017045A" w:rsidP="0017045A">
      <w:pPr>
        <w:pStyle w:val="BodyText"/>
      </w:pPr>
      <w:r w:rsidRPr="0017045A">
        <w:t>Not applicable.</w:t>
      </w:r>
    </w:p>
    <w:p w:rsidR="00000000" w:rsidRPr="0017045A" w:rsidP="0017045A"/>
    <w:sectPr w:rsidSect="001704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4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45A" w:rsidRPr="00C04998" w:rsidP="00C049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4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998" w:rsidP="001704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4998" w:rsidP="001704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C04998" w:rsidP="001704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4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45A" w:rsidRPr="00C04998" w:rsidP="00C049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4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998" w:rsidRPr="002D2AF8" w:rsidP="001704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UEESS00061 Hazardous Areas - Conduct a Conformity Assessment of Explosion-Protected Equipment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04998" w:rsidP="001704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4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4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4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4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4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4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4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4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4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4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4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45A"/>
  </w:style>
  <w:style w:type="character" w:customStyle="1" w:styleId="Heading1Char">
    <w:name w:val="Heading 1 Char"/>
    <w:basedOn w:val="DefaultParagraphFont"/>
    <w:link w:val="Heading1"/>
    <w:rsid w:val="001704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45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45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704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4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4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4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4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4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4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4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4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4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4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4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4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4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4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4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4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045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04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045A"/>
    <w:rPr>
      <w:b/>
      <w:spacing w:val="0"/>
    </w:rPr>
  </w:style>
  <w:style w:type="paragraph" w:customStyle="1" w:styleId="SuperTitle">
    <w:name w:val="SuperTitle"/>
    <w:basedOn w:val="Title"/>
    <w:rsid w:val="001704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4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4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4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4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4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4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4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4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4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4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4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4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45A"/>
    <w:rPr>
      <w:i/>
    </w:rPr>
  </w:style>
  <w:style w:type="paragraph" w:styleId="Caption">
    <w:name w:val="caption"/>
    <w:basedOn w:val="BodyText"/>
    <w:next w:val="Normal"/>
    <w:qFormat/>
    <w:rsid w:val="001704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4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4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45A"/>
  </w:style>
  <w:style w:type="paragraph" w:styleId="TableofFigures">
    <w:name w:val="table of figures"/>
    <w:basedOn w:val="Normal"/>
    <w:next w:val="Normal"/>
    <w:semiHidden/>
    <w:rsid w:val="001704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45A"/>
    <w:pPr>
      <w:numPr>
        <w:numId w:val="9"/>
      </w:numPr>
    </w:pPr>
  </w:style>
  <w:style w:type="character" w:customStyle="1" w:styleId="WingdingSymbols">
    <w:name w:val="Wingding Symbols"/>
    <w:rsid w:val="0017045A"/>
    <w:rPr>
      <w:rFonts w:ascii="Wingdings" w:hAnsi="Wingdings"/>
    </w:rPr>
  </w:style>
  <w:style w:type="paragraph" w:customStyle="1" w:styleId="TableHeading">
    <w:name w:val="Table Heading"/>
    <w:basedOn w:val="HeadingBase"/>
    <w:rsid w:val="001704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45A"/>
    <w:rPr>
      <w:color w:val="0033CC"/>
      <w:u w:val="none"/>
    </w:rPr>
  </w:style>
  <w:style w:type="paragraph" w:customStyle="1" w:styleId="BodyTextRight">
    <w:name w:val="Body Text Right"/>
    <w:basedOn w:val="BodyText"/>
    <w:rsid w:val="001704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4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4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4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4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4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45A"/>
    <w:rPr>
      <w:sz w:val="32"/>
    </w:rPr>
  </w:style>
  <w:style w:type="paragraph" w:customStyle="1" w:styleId="HeadingProcedure">
    <w:name w:val="Heading Procedure"/>
    <w:basedOn w:val="HeadingBase"/>
    <w:next w:val="Normal"/>
    <w:rsid w:val="001704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45A"/>
    <w:pPr>
      <w:spacing w:before="60" w:after="60"/>
    </w:pPr>
  </w:style>
  <w:style w:type="paragraph" w:styleId="ListContinue">
    <w:name w:val="List Continue"/>
    <w:basedOn w:val="List"/>
    <w:rsid w:val="0017045A"/>
    <w:pPr>
      <w:ind w:firstLine="0"/>
    </w:pPr>
  </w:style>
  <w:style w:type="paragraph" w:customStyle="1" w:styleId="ListNote">
    <w:name w:val="List Note"/>
    <w:basedOn w:val="List"/>
    <w:rsid w:val="001704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4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4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45A"/>
    <w:rPr>
      <w:rFonts w:ascii="Courier New" w:hAnsi="Courier New"/>
    </w:rPr>
  </w:style>
  <w:style w:type="paragraph" w:customStyle="1" w:styleId="NoteBullet">
    <w:name w:val="Note Bullet"/>
    <w:basedOn w:val="Note"/>
    <w:rsid w:val="001704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4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4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4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4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04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4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45A"/>
    <w:rPr>
      <w:b/>
      <w:smallCaps/>
    </w:rPr>
  </w:style>
  <w:style w:type="paragraph" w:customStyle="1" w:styleId="TableListNumber">
    <w:name w:val="Table List Number"/>
    <w:basedOn w:val="ListNumber"/>
    <w:rsid w:val="001704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4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45A"/>
    <w:pPr>
      <w:numPr>
        <w:numId w:val="7"/>
      </w:numPr>
    </w:pPr>
  </w:style>
  <w:style w:type="paragraph" w:customStyle="1" w:styleId="ListAlpha2">
    <w:name w:val="List Alpha 2"/>
    <w:basedOn w:val="List2"/>
    <w:rsid w:val="0017045A"/>
    <w:pPr>
      <w:numPr>
        <w:numId w:val="6"/>
      </w:numPr>
    </w:pPr>
  </w:style>
  <w:style w:type="paragraph" w:styleId="List2">
    <w:name w:val="List 2"/>
    <w:basedOn w:val="BodyText"/>
    <w:rsid w:val="001704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4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4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4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4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45A"/>
    <w:pPr>
      <w:numPr>
        <w:numId w:val="1"/>
      </w:numPr>
    </w:pPr>
  </w:style>
  <w:style w:type="paragraph" w:styleId="ListBullet5">
    <w:name w:val="List Bullet 5"/>
    <w:basedOn w:val="List5"/>
    <w:rsid w:val="0017045A"/>
    <w:pPr>
      <w:numPr>
        <w:numId w:val="2"/>
      </w:numPr>
    </w:pPr>
  </w:style>
  <w:style w:type="paragraph" w:styleId="ListContinue2">
    <w:name w:val="List Continue 2"/>
    <w:basedOn w:val="List2"/>
    <w:rsid w:val="0017045A"/>
    <w:pPr>
      <w:ind w:firstLine="0"/>
    </w:pPr>
  </w:style>
  <w:style w:type="paragraph" w:styleId="ListContinue3">
    <w:name w:val="List Continue 3"/>
    <w:basedOn w:val="List3"/>
    <w:rsid w:val="0017045A"/>
    <w:pPr>
      <w:ind w:left="1021" w:firstLine="0"/>
    </w:pPr>
  </w:style>
  <w:style w:type="paragraph" w:styleId="ListContinue4">
    <w:name w:val="List Continue 4"/>
    <w:basedOn w:val="List4"/>
    <w:rsid w:val="0017045A"/>
    <w:pPr>
      <w:ind w:firstLine="0"/>
    </w:pPr>
  </w:style>
  <w:style w:type="paragraph" w:styleId="ListContinue5">
    <w:name w:val="List Continue 5"/>
    <w:basedOn w:val="List5"/>
    <w:rsid w:val="0017045A"/>
    <w:pPr>
      <w:ind w:firstLine="0"/>
    </w:pPr>
  </w:style>
  <w:style w:type="paragraph" w:styleId="ListNumber3">
    <w:name w:val="List Number 3"/>
    <w:basedOn w:val="List3"/>
    <w:rsid w:val="0017045A"/>
    <w:pPr>
      <w:numPr>
        <w:numId w:val="3"/>
      </w:numPr>
    </w:pPr>
  </w:style>
  <w:style w:type="paragraph" w:styleId="ListNumber4">
    <w:name w:val="List Number 4"/>
    <w:basedOn w:val="List4"/>
    <w:rsid w:val="0017045A"/>
    <w:pPr>
      <w:numPr>
        <w:numId w:val="4"/>
      </w:numPr>
    </w:pPr>
  </w:style>
  <w:style w:type="paragraph" w:styleId="ListNumber5">
    <w:name w:val="List Number 5"/>
    <w:basedOn w:val="List5"/>
    <w:rsid w:val="0017045A"/>
    <w:pPr>
      <w:numPr>
        <w:numId w:val="5"/>
      </w:numPr>
    </w:pPr>
  </w:style>
  <w:style w:type="paragraph" w:styleId="BlockText">
    <w:name w:val="Block Text"/>
    <w:basedOn w:val="Normal"/>
    <w:rsid w:val="001704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4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45A"/>
    <w:rPr>
      <w:sz w:val="16"/>
      <w:vertAlign w:val="superscript"/>
    </w:rPr>
  </w:style>
  <w:style w:type="character" w:customStyle="1" w:styleId="Symbols">
    <w:name w:val="Symbols"/>
    <w:basedOn w:val="DefaultParagraphFont"/>
    <w:rsid w:val="0017045A"/>
    <w:rPr>
      <w:rFonts w:ascii="Symbol" w:hAnsi="Symbol"/>
    </w:rPr>
  </w:style>
  <w:style w:type="character" w:customStyle="1" w:styleId="MenuOptions">
    <w:name w:val="Menu Options"/>
    <w:basedOn w:val="DefaultParagraphFont"/>
    <w:rsid w:val="001704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45A"/>
    <w:rPr>
      <w:b/>
    </w:rPr>
  </w:style>
  <w:style w:type="character" w:customStyle="1" w:styleId="Underlined">
    <w:name w:val="Underlined"/>
    <w:basedOn w:val="DefaultParagraphFont"/>
    <w:rsid w:val="0017045A"/>
    <w:rPr>
      <w:u w:val="single"/>
    </w:rPr>
  </w:style>
  <w:style w:type="paragraph" w:customStyle="1" w:styleId="TableBodyTextRight">
    <w:name w:val="Table Body Text Right"/>
    <w:basedOn w:val="TableBodyText"/>
    <w:rsid w:val="001704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45A"/>
    <w:rPr>
      <w:sz w:val="18"/>
    </w:rPr>
  </w:style>
  <w:style w:type="paragraph" w:customStyle="1" w:styleId="BodySmallRight">
    <w:name w:val="Body Small Right"/>
    <w:basedOn w:val="BodyTextRight"/>
    <w:rsid w:val="0017045A"/>
    <w:rPr>
      <w:sz w:val="18"/>
      <w:szCs w:val="18"/>
    </w:rPr>
  </w:style>
  <w:style w:type="paragraph" w:customStyle="1" w:styleId="MarginEdition">
    <w:name w:val="Margin Edition"/>
    <w:basedOn w:val="MarginNote"/>
    <w:rsid w:val="001704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45A"/>
    <w:rPr>
      <w:sz w:val="2"/>
      <w:szCs w:val="2"/>
    </w:rPr>
  </w:style>
  <w:style w:type="character" w:customStyle="1" w:styleId="Small">
    <w:name w:val="Small"/>
    <w:basedOn w:val="DefaultParagraphFont"/>
    <w:rsid w:val="0017045A"/>
    <w:rPr>
      <w:sz w:val="16"/>
    </w:rPr>
  </w:style>
  <w:style w:type="paragraph" w:customStyle="1" w:styleId="WideTable">
    <w:name w:val="Wide Table"/>
    <w:basedOn w:val="Normal"/>
    <w:rsid w:val="001704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45A"/>
  </w:style>
  <w:style w:type="paragraph" w:styleId="Quote">
    <w:name w:val="Quote"/>
    <w:basedOn w:val="Heading1"/>
    <w:link w:val="QuoteChar"/>
    <w:qFormat/>
    <w:rsid w:val="001704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4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45A"/>
    <w:pPr>
      <w:pageBreakBefore/>
    </w:pPr>
  </w:style>
  <w:style w:type="paragraph" w:customStyle="1" w:styleId="Border">
    <w:name w:val="Border"/>
    <w:basedOn w:val="Normal"/>
    <w:qFormat/>
    <w:rsid w:val="001704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4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4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4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4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4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4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4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4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45A"/>
    <w:rPr>
      <w:u w:val="single"/>
    </w:rPr>
  </w:style>
  <w:style w:type="character" w:customStyle="1" w:styleId="BoldandItalics">
    <w:name w:val="Bold and Italics"/>
    <w:qFormat/>
    <w:rsid w:val="0017045A"/>
    <w:rPr>
      <w:b/>
      <w:i/>
      <w:u w:val="none"/>
    </w:rPr>
  </w:style>
  <w:style w:type="paragraph" w:styleId="BalloonText">
    <w:name w:val="Balloon Text"/>
    <w:basedOn w:val="Normal"/>
    <w:link w:val="BalloonTextChar"/>
    <w:rsid w:val="00170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4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45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4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4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45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1611</Characters>
  <Application>Microsoft Office Word</Application>
  <DocSecurity>0</DocSecurity>
  <Lines>57</Lines>
  <Paragraphs>32</Paragraphs>
  <ScaleCrop>false</ScaleCrop>
  <Company>Author-it Software Corporation Ltd.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UEESS00061 Hazardous Areas - Conduct a Conformity Assessment of Explosion-Protected Equipment - Coal Mining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2013-04-19T06:02:00Z</dcterms:created>
  <dcterms:modified xsi:type="dcterms:W3CDTF">2013-04-19T06:02:00Z</dcterms:modified>
</cp:coreProperties>
</file>