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3CA2" w:rsidP="00F53CA2">
      <w:pPr>
        <w:pStyle w:val="Title"/>
      </w:pPr>
      <w:r>
        <w:fldChar w:fldCharType="begin"/>
      </w:r>
      <w:r>
        <w:instrText xml:space="preserve"> TITLE   \* MERGEFORMAT </w:instrText>
      </w:r>
      <w:r>
        <w:fldChar w:fldCharType="separate"/>
      </w:r>
      <w:r>
        <w:t>UEENEEN126A Develop rail signalling system maintenance programs</w:t>
      </w:r>
      <w:r>
        <w:fldChar w:fldCharType="end"/>
      </w:r>
    </w:p>
    <w:p w:rsidR="00F53CA2" w:rsidP="00F53CA2">
      <w:pPr>
        <w:pStyle w:val="Version"/>
        <w:sectPr w:rsidSect="00D07F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7F02" w:rsidP="00D07F02">
      <w:pPr>
        <w:pStyle w:val="SuperHeading"/>
      </w:pPr>
      <w:r w:rsidRPr="00D07F02">
        <w:t>UEENEEN126A Develop rail signalling system maintenance programs</w:t>
      </w:r>
    </w:p>
    <w:p w:rsidR="00000000" w:rsidRPr="00D07F02" w:rsidP="00D07F02">
      <w:pPr>
        <w:pStyle w:val="Heading1"/>
      </w:pPr>
      <w:bookmarkStart w:id="1" w:name="O_585312"/>
      <w:bookmarkEnd w:id="1"/>
      <w:r w:rsidRPr="00D07F02">
        <w:t>Modification History</w:t>
      </w:r>
    </w:p>
    <w:p w:rsidR="00000000" w:rsidRPr="00D07F02" w:rsidP="00D07F02">
      <w:pPr>
        <w:pStyle w:val="BodyText"/>
      </w:pPr>
      <w:r w:rsidRPr="00D07F02">
        <w:t>Not applicable.</w:t>
      </w:r>
    </w:p>
    <w:p w:rsidR="00000000" w:rsidRPr="00D07F02" w:rsidP="00D07F02">
      <w:pPr>
        <w:pStyle w:val="AllowPageBreak"/>
      </w:pPr>
    </w:p>
    <w:p w:rsidR="00000000" w:rsidRPr="00D07F02" w:rsidP="00D07F02">
      <w:pPr>
        <w:pStyle w:val="Heading1"/>
      </w:pPr>
      <w:bookmarkStart w:id="2" w:name="O_585311"/>
      <w:bookmarkEnd w:id="2"/>
      <w:r w:rsidRPr="00D07F02">
        <w:t>Unit Descriptor</w:t>
      </w:r>
    </w:p>
    <w:tbl>
      <w:tblPr>
        <w:tblW w:w="0" w:type="auto"/>
        <w:tblLayout w:type="fixed"/>
        <w:tblCellMar>
          <w:left w:w="62" w:type="dxa"/>
          <w:right w:w="62" w:type="dxa"/>
        </w:tblCellMar>
        <w:tblLook w:val="0000"/>
      </w:tblPr>
      <w:tblGrid>
        <w:gridCol w:w="2700"/>
        <w:gridCol w:w="5760"/>
      </w:tblGrid>
      <w:tr w:rsidTr="00F53C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1)</w:t>
            </w:r>
            <w:r w:rsidRPr="00D07F02">
              <w:t xml:space="preserve"> </w:t>
            </w:r>
            <w:r w:rsidRPr="00D07F02">
              <w:rPr>
                <w:rStyle w:val="SpecialBold"/>
              </w:rPr>
              <w:t>Scope:</w:t>
            </w:r>
          </w:p>
        </w:tc>
      </w:tr>
      <w:tr w:rsidTr="00F53C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07F0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1.1) Descriptor</w:t>
            </w:r>
          </w:p>
        </w:tc>
      </w:tr>
      <w:tr w:rsidTr="00F53C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t>This unit covers the development of programs for the maintenance of rail signalling equipment and infrastructure. It encompasses safe working, regulatory requirements, and work procedures including identifying tasks and work responsibilities and reporting.</w:t>
            </w:r>
          </w:p>
        </w:tc>
      </w:tr>
    </w:tbl>
    <w:p w:rsidR="00000000" w:rsidRPr="00D07F02" w:rsidP="00D07F02">
      <w:pPr>
        <w:pStyle w:val="BodyText"/>
      </w:pPr>
    </w:p>
    <w:p w:rsidR="00000000" w:rsidRPr="00D07F02" w:rsidP="00D07F02">
      <w:pPr>
        <w:pStyle w:val="AllowPageBreak"/>
      </w:pPr>
    </w:p>
    <w:p w:rsidR="00000000" w:rsidRPr="00D07F02" w:rsidP="00D07F02">
      <w:pPr>
        <w:pStyle w:val="Heading1"/>
      </w:pPr>
      <w:bookmarkStart w:id="3" w:name="O_585310"/>
      <w:bookmarkEnd w:id="3"/>
      <w:r w:rsidRPr="00D07F02">
        <w:t>Application of the Unit</w:t>
      </w:r>
    </w:p>
    <w:tbl>
      <w:tblPr>
        <w:tblW w:w="0" w:type="auto"/>
        <w:tblLayout w:type="fixed"/>
        <w:tblCellMar>
          <w:left w:w="62" w:type="dxa"/>
          <w:right w:w="62" w:type="dxa"/>
        </w:tblCellMar>
        <w:tblLook w:val="0000"/>
      </w:tblPr>
      <w:tblGrid>
        <w:gridCol w:w="2672"/>
        <w:gridCol w:w="5699"/>
      </w:tblGrid>
      <w:tr w:rsidTr="00F53CA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2)</w:t>
            </w:r>
          </w:p>
        </w:tc>
      </w:tr>
      <w:tr w:rsidTr="00F53CA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t>This unit shall apply to qualifications in installation and maintenance of rail signalling.</w:t>
            </w:r>
          </w:p>
        </w:tc>
      </w:tr>
    </w:tbl>
    <w:p w:rsidR="00000000" w:rsidRPr="00D07F02" w:rsidP="00D07F02">
      <w:pPr>
        <w:pStyle w:val="BodyText"/>
      </w:pPr>
    </w:p>
    <w:p w:rsidR="00000000" w:rsidRPr="00D07F02" w:rsidP="00D07F02">
      <w:pPr>
        <w:pStyle w:val="AllowPageBreak"/>
      </w:pPr>
    </w:p>
    <w:p w:rsidR="00000000" w:rsidRPr="00D07F02" w:rsidP="00D07F02">
      <w:pPr>
        <w:pStyle w:val="Heading1"/>
      </w:pPr>
      <w:bookmarkStart w:id="4" w:name="O_585309"/>
      <w:bookmarkEnd w:id="4"/>
      <w:r w:rsidRPr="00D07F02">
        <w:t>Licensing/Regulatory Information</w:t>
      </w:r>
    </w:p>
    <w:tbl>
      <w:tblPr>
        <w:tblW w:w="0" w:type="auto"/>
        <w:tblLayout w:type="fixed"/>
        <w:tblCellMar>
          <w:left w:w="62" w:type="dxa"/>
          <w:right w:w="62" w:type="dxa"/>
        </w:tblCellMar>
        <w:tblLook w:val="0000"/>
      </w:tblPr>
      <w:tblGrid>
        <w:gridCol w:w="2700"/>
        <w:gridCol w:w="5760"/>
      </w:tblGrid>
      <w:tr w:rsidTr="00F53C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 xml:space="preserve">3) </w:t>
            </w:r>
          </w:p>
        </w:tc>
      </w:tr>
      <w:tr w:rsidTr="00F53C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t>The skills and knowledge described in this unit may only be practised in the workplace under the codes of practice and regulations of the State/Territory for which the work is carried out. This includes codes of practice such as the ‘Code of Practice for t</w:t>
            </w:r>
            <w:r w:rsidRPr="00D07F02">
              <w:t>he Defined Interstate Rail Network’ for work carried out on that network.</w:t>
            </w:r>
          </w:p>
        </w:tc>
      </w:tr>
    </w:tbl>
    <w:p w:rsidR="00000000" w:rsidRPr="00D07F02" w:rsidP="00D07F02">
      <w:pPr>
        <w:pStyle w:val="BodyText"/>
      </w:pPr>
    </w:p>
    <w:p w:rsidR="00000000" w:rsidRPr="00D07F02" w:rsidP="00D07F02">
      <w:pPr>
        <w:pStyle w:val="AllowPageBreak"/>
      </w:pPr>
    </w:p>
    <w:p w:rsidR="00000000" w:rsidRPr="00D07F02" w:rsidP="00D07F02">
      <w:pPr>
        <w:pStyle w:val="Heading1"/>
      </w:pPr>
      <w:bookmarkStart w:id="5" w:name="O_585308"/>
      <w:bookmarkEnd w:id="5"/>
      <w:r w:rsidRPr="00D07F02">
        <w:t>Pre-Requisites</w:t>
      </w:r>
    </w:p>
    <w:tbl>
      <w:tblPr>
        <w:tblW w:w="0" w:type="auto"/>
        <w:tblLayout w:type="fixed"/>
        <w:tblCellMar>
          <w:left w:w="62" w:type="dxa"/>
          <w:right w:w="62" w:type="dxa"/>
        </w:tblCellMar>
        <w:tblLook w:val="0000"/>
      </w:tblPr>
      <w:tblGrid>
        <w:gridCol w:w="2700"/>
        <w:gridCol w:w="1350"/>
        <w:gridCol w:w="4410"/>
      </w:tblGrid>
      <w:tr w:rsidTr="00F53C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 xml:space="preserve">4) </w:t>
            </w:r>
          </w:p>
        </w:tc>
      </w:tr>
      <w:tr w:rsidTr="00F53C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4.1)</w:t>
            </w:r>
          </w:p>
        </w:tc>
      </w:tr>
      <w:tr w:rsidTr="00F53C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Granting competency in this unit shall be made only after competency in t</w:t>
            </w:r>
            <w:r w:rsidRPr="00D07F02">
              <w:t>he following unit(s) has/have been confirmed.</w:t>
            </w:r>
          </w:p>
        </w:tc>
      </w:tr>
      <w:tr w:rsidTr="00F53C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UEENEEN106A</w:t>
            </w:r>
          </w:p>
        </w:tc>
        <w:tc>
          <w:tcPr>
            <w:tcW w:w="441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Install and maintain non-vital screen based rail control systems</w:t>
            </w:r>
          </w:p>
        </w:tc>
      </w:tr>
      <w:tr w:rsidTr="00F53C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UEENEEN110A</w:t>
            </w:r>
          </w:p>
        </w:tc>
        <w:tc>
          <w:tcPr>
            <w:tcW w:w="441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Install and maintain non-vital telemetry systems</w:t>
            </w:r>
          </w:p>
        </w:tc>
      </w:tr>
      <w:tr w:rsidTr="00F53C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UEENEEN118A</w:t>
            </w:r>
          </w:p>
        </w:tc>
        <w:tc>
          <w:tcPr>
            <w:tcW w:w="441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Find and repair rail signalling system faults</w:t>
            </w:r>
          </w:p>
        </w:tc>
      </w:tr>
      <w:tr w:rsidTr="00F53C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t xml:space="preserve">And </w:t>
            </w:r>
          </w:p>
          <w:p w:rsidR="00000000" w:rsidRPr="00D07F02" w:rsidP="00D07F02">
            <w:pPr>
              <w:pStyle w:val="BodyText"/>
            </w:pPr>
            <w:r w:rsidRPr="00D07F02">
              <w:t>Relevant work place requirements in ‘Work site protection’ have been acquired.</w:t>
            </w:r>
          </w:p>
        </w:tc>
      </w:tr>
    </w:tbl>
    <w:p w:rsidR="00000000" w:rsidRPr="00D07F02" w:rsidP="00D07F0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53CA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 xml:space="preserve">4.2) </w:t>
            </w:r>
          </w:p>
        </w:tc>
      </w:tr>
      <w:tr w:rsidTr="00F53C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Participants are best equipped to achieve competency in this unit if they have reading, writing and numeracy skills indicated by the following scales. Description of each scale is given in Volume 2, Part 3 ‘Literacy and Numeracy’</w:t>
            </w:r>
          </w:p>
        </w:tc>
      </w:tr>
      <w:tr w:rsidTr="00F53C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Reading</w:t>
            </w:r>
          </w:p>
        </w:tc>
        <w:tc>
          <w:tcPr>
            <w:tcW w:w="81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3</w:t>
            </w:r>
          </w:p>
        </w:tc>
        <w:tc>
          <w:tcPr>
            <w:tcW w:w="99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Writing</w:t>
            </w:r>
          </w:p>
        </w:tc>
        <w:tc>
          <w:tcPr>
            <w:tcW w:w="90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3</w:t>
            </w:r>
          </w:p>
        </w:tc>
        <w:tc>
          <w:tcPr>
            <w:tcW w:w="12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Numeracy</w:t>
            </w:r>
          </w:p>
        </w:tc>
        <w:tc>
          <w:tcPr>
            <w:tcW w:w="72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t>3</w:t>
            </w:r>
          </w:p>
        </w:tc>
      </w:tr>
    </w:tbl>
    <w:p w:rsidR="00000000" w:rsidRPr="00D07F02" w:rsidP="00D07F02">
      <w:pPr>
        <w:pStyle w:val="BodyText"/>
      </w:pPr>
    </w:p>
    <w:p w:rsidR="00000000" w:rsidRPr="00D07F02" w:rsidP="00D07F02">
      <w:pPr>
        <w:pStyle w:val="AllowPageBreak"/>
      </w:pPr>
    </w:p>
    <w:p w:rsidR="00000000" w:rsidRPr="00D07F02" w:rsidP="00D07F02">
      <w:pPr>
        <w:pStyle w:val="Heading1"/>
      </w:pPr>
      <w:bookmarkStart w:id="6" w:name="O_585307"/>
      <w:bookmarkEnd w:id="6"/>
      <w:r w:rsidRPr="00D07F02">
        <w:t>Employability Skills Information</w:t>
      </w:r>
    </w:p>
    <w:tbl>
      <w:tblPr>
        <w:tblW w:w="0" w:type="auto"/>
        <w:tblLayout w:type="fixed"/>
        <w:tblCellMar>
          <w:left w:w="62" w:type="dxa"/>
          <w:right w:w="62" w:type="dxa"/>
        </w:tblCellMar>
        <w:tblLook w:val="0000"/>
      </w:tblPr>
      <w:tblGrid>
        <w:gridCol w:w="2700"/>
        <w:gridCol w:w="5760"/>
      </w:tblGrid>
      <w:tr w:rsidTr="00F53C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 xml:space="preserve">5) </w:t>
            </w:r>
          </w:p>
        </w:tc>
      </w:tr>
      <w:tr w:rsidTr="00F53C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t>This unit contains Employability Skills</w:t>
            </w:r>
          </w:p>
          <w:p w:rsidR="00000000" w:rsidRPr="00D07F02" w:rsidP="00D07F02">
            <w:pPr>
              <w:pStyle w:val="BodyText"/>
            </w:pPr>
            <w:r w:rsidRPr="00D07F0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07F02">
              <w:t>requirements.</w:t>
            </w:r>
          </w:p>
        </w:tc>
      </w:tr>
    </w:tbl>
    <w:p w:rsidR="00000000" w:rsidRPr="00D07F02" w:rsidP="00D07F02">
      <w:pPr>
        <w:pStyle w:val="BodyText"/>
      </w:pPr>
    </w:p>
    <w:p w:rsidR="00000000" w:rsidRPr="00D07F02" w:rsidP="00D07F02">
      <w:pPr>
        <w:pStyle w:val="AllowPageBreak"/>
      </w:pPr>
    </w:p>
    <w:p w:rsidR="00000000" w:rsidRPr="00D07F02" w:rsidP="00D07F02">
      <w:pPr>
        <w:pStyle w:val="Heading1"/>
      </w:pPr>
      <w:bookmarkStart w:id="7" w:name="O_585306"/>
      <w:bookmarkEnd w:id="7"/>
      <w:r w:rsidRPr="00D07F02">
        <w:t>Elements and Performance Criteria Pre-Content</w:t>
      </w:r>
    </w:p>
    <w:tbl>
      <w:tblPr>
        <w:tblW w:w="0" w:type="auto"/>
        <w:tblLayout w:type="fixed"/>
        <w:tblCellMar>
          <w:left w:w="62" w:type="dxa"/>
          <w:right w:w="62" w:type="dxa"/>
        </w:tblCellMar>
        <w:tblLook w:val="0000"/>
      </w:tblPr>
      <w:tblGrid>
        <w:gridCol w:w="2700"/>
        <w:gridCol w:w="5760"/>
      </w:tblGrid>
      <w:tr w:rsidTr="00F53C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6)</w:t>
            </w:r>
            <w:r w:rsidRPr="00D07F0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t>Performance Criteria describe the required performance needed to demonstrate achievement of the element. Assessment of performance is to be consistent with the Evidence Guide.</w:t>
            </w:r>
          </w:p>
        </w:tc>
      </w:tr>
    </w:tbl>
    <w:p w:rsidR="00000000" w:rsidRPr="00D07F02" w:rsidP="00D07F02">
      <w:pPr>
        <w:pStyle w:val="BodyText"/>
      </w:pPr>
    </w:p>
    <w:p w:rsidR="00000000" w:rsidRPr="00D07F02" w:rsidP="00D07F02">
      <w:pPr>
        <w:pStyle w:val="AllowPageBreak"/>
      </w:pPr>
    </w:p>
    <w:p w:rsidR="00000000" w:rsidRPr="00D07F02" w:rsidP="00D07F02">
      <w:pPr>
        <w:pStyle w:val="Heading1"/>
      </w:pPr>
      <w:bookmarkStart w:id="8" w:name="O_585305"/>
      <w:bookmarkEnd w:id="8"/>
      <w:r w:rsidRPr="00D07F0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53CA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PERFORMANCE CRITER</w:t>
            </w:r>
            <w:r w:rsidRPr="00D07F02">
              <w:rPr>
                <w:rStyle w:val="SpecialBold"/>
              </w:rPr>
              <w:t>IA</w:t>
            </w:r>
          </w:p>
        </w:tc>
      </w:tr>
      <w:tr w:rsidTr="00F53C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1</w:t>
            </w:r>
          </w:p>
        </w:tc>
        <w:tc>
          <w:tcPr>
            <w:tcW w:w="2296"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Prepare to develop rail signalling maintenance programs</w:t>
            </w:r>
          </w:p>
        </w:tc>
        <w:tc>
          <w:tcPr>
            <w:tcW w:w="90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1.1</w:t>
            </w:r>
          </w:p>
        </w:tc>
        <w:tc>
          <w:tcPr>
            <w:tcW w:w="48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 xml:space="preserve">OHS procedures for a given work area are identified, obtained and understood. </w:t>
            </w:r>
          </w:p>
        </w:tc>
      </w:tr>
      <w:tr w:rsidTr="00F53C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1.2</w:t>
            </w:r>
          </w:p>
        </w:tc>
        <w:tc>
          <w:tcPr>
            <w:tcW w:w="48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Established OHS risk control measures and procedures are followed in preparation for the work.</w:t>
            </w:r>
          </w:p>
        </w:tc>
      </w:tr>
      <w:tr w:rsidTr="00F53C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1.3</w:t>
            </w:r>
          </w:p>
        </w:tc>
        <w:tc>
          <w:tcPr>
            <w:tcW w:w="48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Safety hazards that have previously been identified are noted, and established risk control measures are implemented.</w:t>
            </w:r>
          </w:p>
        </w:tc>
      </w:tr>
      <w:tr w:rsidTr="00F53C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1.4</w:t>
            </w:r>
          </w:p>
        </w:tc>
        <w:tc>
          <w:tcPr>
            <w:tcW w:w="48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Maintenance programming is appropriately sequenced in accordance with job schedule.</w:t>
            </w:r>
          </w:p>
        </w:tc>
      </w:tr>
      <w:tr w:rsidTr="00F53C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1.5</w:t>
            </w:r>
          </w:p>
        </w:tc>
        <w:tc>
          <w:tcPr>
            <w:tcW w:w="48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Appropriate personnel are consulted to ensure the work is coordinated effectively with others involved on the work site.</w:t>
            </w:r>
          </w:p>
        </w:tc>
      </w:tr>
      <w:tr w:rsidTr="00F53C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1.6</w:t>
            </w:r>
          </w:p>
        </w:tc>
        <w:tc>
          <w:tcPr>
            <w:tcW w:w="48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Location of equipment to be maintained is determined from job specifications and diagrams.</w:t>
            </w:r>
          </w:p>
        </w:tc>
      </w:tr>
      <w:tr w:rsidTr="00F53C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2</w:t>
            </w:r>
          </w:p>
        </w:tc>
        <w:tc>
          <w:tcPr>
            <w:tcW w:w="2296"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Develop rail signalling maintenanc</w:t>
            </w:r>
            <w:r w:rsidRPr="00D07F02">
              <w:t>e programs</w:t>
            </w:r>
          </w:p>
        </w:tc>
        <w:tc>
          <w:tcPr>
            <w:tcW w:w="90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2.1</w:t>
            </w:r>
          </w:p>
        </w:tc>
        <w:tc>
          <w:tcPr>
            <w:tcW w:w="48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Maintenance programs are developed to cover all work requirements with regard to relevant workplace conditions</w:t>
            </w:r>
          </w:p>
        </w:tc>
      </w:tr>
      <w:tr w:rsidTr="00F53C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2.2</w:t>
            </w:r>
          </w:p>
        </w:tc>
        <w:tc>
          <w:tcPr>
            <w:tcW w:w="48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Programs are arranged to allow sufficient flexibility to allow contingency plans to be implemented</w:t>
            </w:r>
          </w:p>
        </w:tc>
      </w:tr>
      <w:tr w:rsidTr="00F53C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2.3</w:t>
            </w:r>
          </w:p>
        </w:tc>
        <w:tc>
          <w:tcPr>
            <w:tcW w:w="48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Programs are circulated in accordance with workplace policies and procedures for review by affected personnel</w:t>
            </w:r>
          </w:p>
        </w:tc>
      </w:tr>
      <w:tr w:rsidTr="00F53C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2.4</w:t>
            </w:r>
          </w:p>
        </w:tc>
        <w:tc>
          <w:tcPr>
            <w:tcW w:w="48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Established methods for dealing with unexpected situations are discussed with appropriate person(s) and documented.</w:t>
            </w:r>
          </w:p>
        </w:tc>
      </w:tr>
      <w:tr w:rsidTr="00F53C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3</w:t>
            </w:r>
          </w:p>
        </w:tc>
        <w:tc>
          <w:tcPr>
            <w:tcW w:w="2296"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Finalise rail signal</w:t>
            </w:r>
            <w:r w:rsidRPr="00D07F02">
              <w:t>ling maintenance program</w:t>
            </w:r>
          </w:p>
        </w:tc>
        <w:tc>
          <w:tcPr>
            <w:tcW w:w="90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3.1</w:t>
            </w:r>
          </w:p>
        </w:tc>
        <w:tc>
          <w:tcPr>
            <w:tcW w:w="48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Feedback from personnel associated with the maintenance program is addressed and acceptable modifications agreed.</w:t>
            </w:r>
          </w:p>
        </w:tc>
      </w:tr>
      <w:tr w:rsidTr="00F53CA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t>3.2</w:t>
            </w:r>
          </w:p>
        </w:tc>
        <w:tc>
          <w:tcPr>
            <w:tcW w:w="486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t>Final rosters are documented and distributed to ensure work requirements are accurately communicated.</w:t>
            </w:r>
          </w:p>
        </w:tc>
      </w:tr>
    </w:tbl>
    <w:p w:rsidR="00000000" w:rsidRPr="00D07F02" w:rsidP="00D07F02">
      <w:pPr>
        <w:pStyle w:val="BodyText"/>
      </w:pPr>
    </w:p>
    <w:p w:rsidR="00000000" w:rsidRPr="00D07F02" w:rsidP="00D07F02">
      <w:pPr>
        <w:pStyle w:val="AllowPageBreak"/>
      </w:pPr>
    </w:p>
    <w:p w:rsidR="00000000" w:rsidRPr="00D07F02" w:rsidP="00D07F02">
      <w:pPr>
        <w:pStyle w:val="Heading1"/>
      </w:pPr>
      <w:bookmarkStart w:id="9" w:name="O_585304"/>
      <w:bookmarkEnd w:id="9"/>
      <w:r w:rsidRPr="00D07F02">
        <w:t>Required Skills and Knowledge</w:t>
      </w:r>
    </w:p>
    <w:tbl>
      <w:tblPr>
        <w:tblW w:w="0" w:type="auto"/>
        <w:tblLayout w:type="fixed"/>
        <w:tblCellMar>
          <w:left w:w="62" w:type="dxa"/>
          <w:right w:w="62" w:type="dxa"/>
        </w:tblCellMar>
        <w:tblLook w:val="0000"/>
      </w:tblPr>
      <w:tblGrid>
        <w:gridCol w:w="8460"/>
      </w:tblGrid>
      <w:tr w:rsidTr="00F53C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REQUIRED SKILLS AND KNOWLEDGE</w:t>
            </w:r>
          </w:p>
        </w:tc>
      </w:tr>
      <w:tr w:rsidTr="00F53CA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8)</w:t>
            </w:r>
            <w:r w:rsidRPr="00D07F02">
              <w:t xml:space="preserve">  This describes the essential skills and knowledge and their level, required for this unit.</w:t>
            </w:r>
          </w:p>
          <w:p w:rsidR="00000000" w:rsidRPr="00D07F02" w:rsidP="00D07F02">
            <w:pPr>
              <w:pStyle w:val="BodyText"/>
            </w:pPr>
            <w:r w:rsidRPr="00D07F02">
              <w:t>Evidence shall show that knowledge has been acquired of safe working practices and developing rail signalling maintenance programs.</w:t>
            </w:r>
          </w:p>
          <w:p w:rsidR="00000000" w:rsidRPr="00D07F02" w:rsidP="00D07F02">
            <w:pPr>
              <w:pStyle w:val="BodyText"/>
            </w:pPr>
            <w:r w:rsidRPr="00D07F02">
              <w:t>All knowledge and skills detailed in this unit should be contextualised to current industry practices and technologies.</w:t>
            </w:r>
          </w:p>
          <w:p w:rsidR="00000000" w:rsidRPr="00D07F02" w:rsidP="00D07F02">
            <w:pPr>
              <w:pStyle w:val="BodyText"/>
            </w:pPr>
            <w:r w:rsidRPr="00D07F02">
              <w:rPr>
                <w:rStyle w:val="SpecialBold"/>
              </w:rPr>
              <w:t>KS01</w:t>
            </w:r>
            <w:r w:rsidRPr="00D07F02">
              <w:rPr>
                <w:rStyle w:val="SpecialBold"/>
              </w:rPr>
              <w:t>-EN126A                       Rail signalling maintenance program development</w:t>
            </w:r>
          </w:p>
          <w:p w:rsidR="00000000" w:rsidRPr="00D07F02" w:rsidP="00D07F02">
            <w:pPr>
              <w:pStyle w:val="BodyText"/>
            </w:pPr>
            <w:r w:rsidRPr="00D07F02">
              <w:t>Evidence shall show an understanding of rail signalling maintenance program development, applying safe working practices and relevant Standards, Codes and Regulations to an exten</w:t>
            </w:r>
            <w:r w:rsidRPr="00D07F02">
              <w:t>t indicated by the following aspects:</w:t>
            </w:r>
          </w:p>
          <w:p w:rsidR="00000000" w:rsidRPr="00D07F02" w:rsidP="00D07F02">
            <w:pPr>
              <w:pStyle w:val="BodyText"/>
            </w:pPr>
            <w:r w:rsidRPr="00D07F02">
              <w:t>Maintenance principles encompassing:</w:t>
            </w:r>
          </w:p>
          <w:p w:rsidR="00000000" w:rsidRPr="00D07F02" w:rsidP="00D07F02">
            <w:pPr>
              <w:pStyle w:val="BodyText"/>
            </w:pPr>
            <w:r w:rsidRPr="00D07F02">
              <w:t>maintenance function</w:t>
            </w:r>
          </w:p>
          <w:p w:rsidR="00000000" w:rsidRPr="00D07F02" w:rsidP="00D07F02">
            <w:pPr>
              <w:pStyle w:val="BodyText"/>
            </w:pPr>
            <w:r w:rsidRPr="00D07F02">
              <w:t>role of maintenance department</w:t>
            </w:r>
          </w:p>
          <w:p w:rsidR="00000000" w:rsidRPr="00D07F02" w:rsidP="00D07F02">
            <w:pPr>
              <w:pStyle w:val="BodyText"/>
            </w:pPr>
            <w:r w:rsidRPr="00D07F02">
              <w:t>occupational health and safety requirements</w:t>
            </w:r>
          </w:p>
          <w:p w:rsidR="00000000" w:rsidRPr="00D07F02" w:rsidP="00D07F02">
            <w:pPr>
              <w:pStyle w:val="BodyText"/>
            </w:pPr>
          </w:p>
          <w:p w:rsidR="00000000" w:rsidRPr="00D07F02" w:rsidP="00D07F02">
            <w:pPr>
              <w:pStyle w:val="BodyText"/>
            </w:pPr>
            <w:r w:rsidRPr="00D07F02">
              <w:t>Maintenance systems encompassing:</w:t>
            </w:r>
          </w:p>
          <w:p w:rsidR="00000000" w:rsidRPr="00D07F02" w:rsidP="00D07F02">
            <w:pPr>
              <w:pStyle w:val="BodyText"/>
            </w:pPr>
            <w:r w:rsidRPr="00D07F02">
              <w:t>maintenance terminology</w:t>
            </w:r>
          </w:p>
          <w:p w:rsidR="00000000" w:rsidRPr="00D07F02" w:rsidP="00D07F02">
            <w:pPr>
              <w:pStyle w:val="BodyText"/>
            </w:pPr>
            <w:r w:rsidRPr="00D07F02">
              <w:t>preventative maintenance</w:t>
            </w:r>
          </w:p>
          <w:p w:rsidR="00000000" w:rsidRPr="00D07F02" w:rsidP="00D07F02">
            <w:pPr>
              <w:pStyle w:val="BodyText"/>
            </w:pPr>
            <w:r w:rsidRPr="00D07F02">
              <w:t>predictive maintenance</w:t>
            </w:r>
          </w:p>
          <w:p w:rsidR="00000000" w:rsidRPr="00D07F02" w:rsidP="00D07F02">
            <w:pPr>
              <w:pStyle w:val="BodyText"/>
            </w:pPr>
            <w:r w:rsidRPr="00D07F02">
              <w:t>corrective maintenance</w:t>
            </w:r>
          </w:p>
          <w:p w:rsidR="00000000" w:rsidRPr="00D07F02" w:rsidP="00D07F02">
            <w:pPr>
              <w:pStyle w:val="BodyText"/>
            </w:pPr>
          </w:p>
          <w:p w:rsidR="00000000" w:rsidRPr="00D07F02" w:rsidP="00D07F02">
            <w:pPr>
              <w:pStyle w:val="BodyText"/>
            </w:pPr>
            <w:r w:rsidRPr="00D07F02">
              <w:t>Data acquisition encompassing:</w:t>
            </w:r>
          </w:p>
          <w:p w:rsidR="00000000" w:rsidRPr="00D07F02" w:rsidP="00D07F02">
            <w:pPr>
              <w:pStyle w:val="BodyText"/>
            </w:pPr>
            <w:r w:rsidRPr="00D07F02">
              <w:t>plant history cards/files</w:t>
            </w:r>
          </w:p>
          <w:p w:rsidR="00000000" w:rsidRPr="00D07F02" w:rsidP="00D07F02">
            <w:pPr>
              <w:pStyle w:val="BodyText"/>
            </w:pPr>
            <w:r w:rsidRPr="00D07F02">
              <w:t>inspection techniques</w:t>
            </w:r>
          </w:p>
          <w:p w:rsidR="00000000" w:rsidRPr="00D07F02" w:rsidP="00D07F02">
            <w:pPr>
              <w:pStyle w:val="BodyText"/>
            </w:pPr>
            <w:r w:rsidRPr="00D07F02">
              <w:t>predictive maintenance</w:t>
            </w:r>
          </w:p>
          <w:p w:rsidR="00000000" w:rsidRPr="00D07F02" w:rsidP="00D07F02">
            <w:pPr>
              <w:pStyle w:val="BodyText"/>
            </w:pPr>
            <w:r w:rsidRPr="00D07F02">
              <w:t>remote visual inspection</w:t>
            </w:r>
          </w:p>
          <w:p w:rsidR="00000000" w:rsidRPr="00D07F02" w:rsidP="00D07F02">
            <w:pPr>
              <w:pStyle w:val="BodyText"/>
            </w:pPr>
            <w:r w:rsidRPr="00D07F02">
              <w:t>non-destructive testing</w:t>
            </w:r>
          </w:p>
          <w:p w:rsidR="00000000" w:rsidRPr="00D07F02" w:rsidP="00D07F02">
            <w:pPr>
              <w:pStyle w:val="BodyText"/>
            </w:pPr>
            <w:r w:rsidRPr="00D07F02">
              <w:t>thermography</w:t>
            </w:r>
          </w:p>
          <w:p w:rsidR="00000000" w:rsidRPr="00D07F02" w:rsidP="00D07F02">
            <w:pPr>
              <w:pStyle w:val="BodyText"/>
            </w:pPr>
            <w:r w:rsidRPr="00D07F02">
              <w:t>vibration analysis</w:t>
            </w:r>
          </w:p>
          <w:p w:rsidR="00000000" w:rsidRPr="00D07F02" w:rsidP="00D07F02">
            <w:pPr>
              <w:pStyle w:val="BodyText"/>
            </w:pPr>
            <w:r w:rsidRPr="00D07F02">
              <w:t>oil analysis</w:t>
            </w:r>
          </w:p>
          <w:p w:rsidR="00000000" w:rsidRPr="00D07F02" w:rsidP="00D07F02">
            <w:pPr>
              <w:pStyle w:val="BodyText"/>
            </w:pPr>
          </w:p>
          <w:p w:rsidR="00000000" w:rsidRPr="00D07F02" w:rsidP="00D07F02">
            <w:pPr>
              <w:pStyle w:val="BodyText"/>
            </w:pPr>
            <w:r w:rsidRPr="00D07F02">
              <w:t>Rail signall</w:t>
            </w:r>
            <w:r w:rsidRPr="00D07F02">
              <w:t>ing maintenance plan development encompassing:</w:t>
            </w:r>
          </w:p>
          <w:p w:rsidR="00000000" w:rsidRPr="00D07F02" w:rsidP="00D07F02">
            <w:pPr>
              <w:pStyle w:val="BodyText"/>
            </w:pPr>
            <w:r w:rsidRPr="00D07F02">
              <w:t>characteristics of rail signalling operation</w:t>
            </w:r>
          </w:p>
          <w:p w:rsidR="00000000" w:rsidRPr="00D07F02" w:rsidP="00D07F02">
            <w:pPr>
              <w:pStyle w:val="BodyText"/>
            </w:pPr>
            <w:r w:rsidRPr="00D07F02">
              <w:t>assessment of failure characteristics</w:t>
            </w:r>
          </w:p>
          <w:p w:rsidR="00000000" w:rsidRPr="00D07F02" w:rsidP="00D07F02">
            <w:pPr>
              <w:pStyle w:val="BodyText"/>
            </w:pPr>
            <w:r w:rsidRPr="00D07F02">
              <w:t>link failure characteristics to maintenance systems</w:t>
            </w:r>
          </w:p>
          <w:p w:rsidR="00000000" w:rsidRPr="00D07F02" w:rsidP="00D07F02">
            <w:pPr>
              <w:pStyle w:val="BodyText"/>
            </w:pPr>
            <w:r w:rsidRPr="00D07F02">
              <w:t>identify of maintenance windows</w:t>
            </w:r>
          </w:p>
          <w:p w:rsidR="00000000" w:rsidRPr="00D07F02" w:rsidP="00D07F02">
            <w:pPr>
              <w:pStyle w:val="BodyText"/>
            </w:pPr>
            <w:r w:rsidRPr="00D07F02">
              <w:t>resources</w:t>
            </w:r>
          </w:p>
          <w:p w:rsidR="00000000" w:rsidRPr="00D07F02" w:rsidP="00D07F02">
            <w:pPr>
              <w:pStyle w:val="BodyText"/>
            </w:pPr>
            <w:r w:rsidRPr="00D07F02">
              <w:t>labour</w:t>
            </w:r>
          </w:p>
          <w:p w:rsidR="00000000" w:rsidRPr="00D07F02" w:rsidP="00D07F02">
            <w:pPr>
              <w:pStyle w:val="BodyText"/>
            </w:pPr>
            <w:r w:rsidRPr="00D07F02">
              <w:t>materials</w:t>
            </w:r>
          </w:p>
          <w:p w:rsidR="00000000" w:rsidRPr="00D07F02" w:rsidP="00D07F02">
            <w:pPr>
              <w:pStyle w:val="BodyText"/>
            </w:pPr>
            <w:r w:rsidRPr="00D07F02">
              <w:t>establish plan</w:t>
            </w:r>
          </w:p>
          <w:p w:rsidR="00000000" w:rsidRPr="00D07F02" w:rsidP="00D07F02">
            <w:pPr>
              <w:pStyle w:val="BodyText"/>
            </w:pPr>
            <w:r w:rsidRPr="00D07F02">
              <w:t>implementation procedures and records</w:t>
            </w:r>
          </w:p>
          <w:p w:rsidR="00000000" w:rsidRPr="00D07F02" w:rsidP="00D07F02">
            <w:pPr>
              <w:pStyle w:val="BodyText"/>
            </w:pPr>
            <w:r w:rsidRPr="00D07F02">
              <w:t>plan review</w:t>
            </w:r>
          </w:p>
        </w:tc>
      </w:tr>
    </w:tbl>
    <w:p w:rsidR="00000000" w:rsidRPr="00D07F02" w:rsidP="00D07F02">
      <w:pPr>
        <w:pStyle w:val="BodyText"/>
      </w:pPr>
    </w:p>
    <w:p w:rsidR="00000000" w:rsidRPr="00D07F02" w:rsidP="00D07F02">
      <w:pPr>
        <w:pStyle w:val="AllowPageBreak"/>
      </w:pPr>
    </w:p>
    <w:p w:rsidR="00000000" w:rsidRPr="00D07F02" w:rsidP="00D07F02">
      <w:pPr>
        <w:pStyle w:val="Heading1"/>
      </w:pPr>
      <w:bookmarkStart w:id="10" w:name="O_585303"/>
      <w:bookmarkEnd w:id="10"/>
      <w:r w:rsidRPr="00D07F02">
        <w:t>Evidence Guide</w:t>
      </w:r>
    </w:p>
    <w:tbl>
      <w:tblPr>
        <w:tblW w:w="0" w:type="auto"/>
        <w:tblLayout w:type="fixed"/>
        <w:tblCellMar>
          <w:left w:w="62" w:type="dxa"/>
          <w:right w:w="62" w:type="dxa"/>
        </w:tblCellMar>
        <w:tblLook w:val="0000"/>
      </w:tblPr>
      <w:tblGrid>
        <w:gridCol w:w="8460"/>
      </w:tblGrid>
      <w:tr w:rsidTr="00F53C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EVIDENCE GUIDE</w:t>
            </w:r>
          </w:p>
        </w:tc>
      </w:tr>
      <w:tr w:rsidTr="00F53C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9)</w:t>
            </w:r>
            <w:r w:rsidRPr="00D07F02">
              <w:t xml:space="preserve">  The evidence guide provides advice on assessment and must be read in conjunction with the Performance </w:t>
            </w:r>
            <w:r w:rsidRPr="00D07F02">
              <w:t>Criteria, Required Skills and Knowledge, the Range Statement and the Assessment Guidelines for this Training Package.</w:t>
            </w:r>
          </w:p>
          <w:p w:rsidR="00000000" w:rsidRPr="00D07F02" w:rsidP="00D07F02">
            <w:pPr>
              <w:pStyle w:val="BodyText"/>
            </w:pPr>
            <w:r w:rsidRPr="00D07F02">
              <w:t>The Evidence Guide forms an integral part of this unit. It must be used in conjunction with all components parts of this unit and performe</w:t>
            </w:r>
            <w:r w:rsidRPr="00D07F02">
              <w:t>d in accordance with the Assessment Guidelines of this Training Package.</w:t>
            </w:r>
          </w:p>
        </w:tc>
      </w:tr>
    </w:tbl>
    <w:p w:rsidR="00000000" w:rsidRPr="00D07F02" w:rsidP="00D07F02">
      <w:pPr>
        <w:pStyle w:val="BodyText"/>
      </w:pPr>
    </w:p>
    <w:tbl>
      <w:tblPr>
        <w:tblW w:w="0" w:type="auto"/>
        <w:tblLayout w:type="fixed"/>
        <w:tblCellMar>
          <w:left w:w="62" w:type="dxa"/>
          <w:right w:w="62" w:type="dxa"/>
        </w:tblCellMar>
        <w:tblLook w:val="0000"/>
      </w:tblPr>
      <w:tblGrid>
        <w:gridCol w:w="1890"/>
        <w:gridCol w:w="6570"/>
      </w:tblGrid>
      <w:tr w:rsidTr="00F53C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9.1)</w:t>
            </w:r>
          </w:p>
        </w:tc>
      </w:tr>
      <w:tr w:rsidTr="00F53C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t xml:space="preserve">Longitudinal competency development approaches to assessment, such as Profiling, require data to be reliably gathered in a form that can be </w:t>
            </w:r>
            <w:r w:rsidRPr="00D07F02">
              <w:t>consistently interpreted over time. This approach is best utilised in Apprenticeship programs and reduces assessment intervention. It is the industry-preferred model for apprenticeships. However, where summative (or final) assessment is used it must includ</w:t>
            </w:r>
            <w:r w:rsidRPr="00D07F02">
              <w:t>e the application of the competency in the normal work environment or, at a minimum, the application of the competency in a realistically simulated work environment. In some circumstances, assessment in part or full can occur outside the workplace. However</w:t>
            </w:r>
            <w:r w:rsidRPr="00D07F02">
              <w:t>, it must be in accordance with industry and regulatory policy.</w:t>
            </w:r>
          </w:p>
          <w:p w:rsidR="00000000" w:rsidRPr="00D07F02" w:rsidP="00D07F02">
            <w:pPr>
              <w:pStyle w:val="BodyText"/>
            </w:pPr>
            <w:r w:rsidRPr="00D07F02">
              <w:t>Methods chosen for a particular assessment will be influenced by various factors. These include the extent of the assessment, the most effective locations for the assessment activities to take</w:t>
            </w:r>
            <w:r w:rsidRPr="00D07F02">
              <w:t xml:space="preserve"> place, access to physical resources, additional safety measures that may be required and the critical nature of the competencies being assessed.</w:t>
            </w:r>
          </w:p>
          <w:p w:rsidR="00000000" w:rsidRPr="00D07F02" w:rsidP="00D07F02">
            <w:pPr>
              <w:pStyle w:val="BodyText"/>
            </w:pPr>
            <w:r w:rsidRPr="00D07F02">
              <w:t>The critical safety issues inherent in working with electricity, electrical equipment, gas or any other hazard</w:t>
            </w:r>
            <w:r w:rsidRPr="00D07F02">
              <w:t>ous substance/material present a challenge for those determining competence. Sources of evidence need to be ‘rich’ in nature to minimise error in judgment.</w:t>
            </w:r>
          </w:p>
          <w:p w:rsidR="00000000" w:rsidRPr="00D07F02" w:rsidP="00D07F02">
            <w:pPr>
              <w:pStyle w:val="BodyText"/>
            </w:pPr>
            <w:r w:rsidRPr="00D07F02">
              <w:t>Activities associated with normal everyday work influence decisions about how/how much the data gath</w:t>
            </w:r>
            <w:r w:rsidRPr="00D07F02">
              <w:t>ered will contribute to its ‘richness’. Some skills are more critical to safety and operational requirements while the same skills may be more or less frequently practised. These points are raised for the assessors to consider when choosing an assessment m</w:t>
            </w:r>
            <w:r w:rsidRPr="00D07F02">
              <w:t>ethod and developing assessment instruments. Sample assessment instruments are included for Assessors in the Assessment Guidelines of this Training Package.</w:t>
            </w:r>
          </w:p>
        </w:tc>
      </w:tr>
    </w:tbl>
    <w:p w:rsidR="00000000" w:rsidRPr="00D07F02" w:rsidP="00D07F02">
      <w:pPr>
        <w:pStyle w:val="BodyText"/>
      </w:pPr>
    </w:p>
    <w:tbl>
      <w:tblPr>
        <w:tblW w:w="0" w:type="auto"/>
        <w:tblLayout w:type="fixed"/>
        <w:tblCellMar>
          <w:left w:w="62" w:type="dxa"/>
          <w:right w:w="62" w:type="dxa"/>
        </w:tblCellMar>
        <w:tblLook w:val="0000"/>
      </w:tblPr>
      <w:tblGrid>
        <w:gridCol w:w="1890"/>
        <w:gridCol w:w="6570"/>
      </w:tblGrid>
      <w:tr w:rsidTr="00F53C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9.2)</w:t>
            </w:r>
          </w:p>
        </w:tc>
      </w:tr>
      <w:tr w:rsidTr="00F53C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t>Before the cr</w:t>
            </w:r>
            <w:r w:rsidRPr="00D07F02">
              <w:t>itical aspects of evidence are considered all prerequisites must be met.</w:t>
            </w:r>
          </w:p>
          <w:p w:rsidR="00000000" w:rsidRPr="00D07F02" w:rsidP="00D07F02">
            <w:pPr>
              <w:pStyle w:val="BodyText"/>
            </w:pPr>
            <w:r w:rsidRPr="00D07F02">
              <w:t xml:space="preserve">Evidence for competence in this unit shall be considered holistically.  Each Element and associated performance criteria shall be demonstrated on at least two occasions in accordance </w:t>
            </w:r>
            <w:r w:rsidRPr="00D07F02">
              <w:t>with the ‘Assessment Guidelines – UEE11’.  Evidence shall also comprise:</w:t>
            </w:r>
          </w:p>
          <w:p w:rsidR="00000000" w:rsidRPr="00D07F02" w:rsidP="00D07F02">
            <w:pPr>
              <w:pStyle w:val="ListBullet"/>
            </w:pPr>
            <w:r w:rsidRPr="00D07F02">
              <w:t xml:space="preserve">A representative body of work performance demonstrated within the timeframes typically expected of the discipline, work function and industrial environment. In particular this shall </w:t>
            </w:r>
            <w:r w:rsidRPr="00D07F02">
              <w:t>incorporate evidence that shows a candidate is able to:</w:t>
            </w:r>
          </w:p>
          <w:p w:rsidR="00000000" w:rsidRPr="00D07F02" w:rsidP="00D07F02">
            <w:pPr>
              <w:pStyle w:val="ListBullet2"/>
            </w:pPr>
            <w:r w:rsidRPr="00D07F02">
              <w:t>Implement Occupational Health and Safety workplace procedures and practices including the use of risk control measures as specified in the performance criteria and range statement</w:t>
            </w:r>
          </w:p>
          <w:p w:rsidR="00000000" w:rsidRPr="00D07F02" w:rsidP="00D07F02">
            <w:pPr>
              <w:pStyle w:val="ListBullet2"/>
            </w:pPr>
            <w:r w:rsidRPr="00D07F02">
              <w:t>Apply sustainable energy principles and practices as specified in the performance criteria and range statement</w:t>
            </w:r>
          </w:p>
          <w:p w:rsidR="00000000" w:rsidRPr="00D07F02" w:rsidP="00D07F02">
            <w:pPr>
              <w:pStyle w:val="ListBullet2"/>
            </w:pPr>
            <w:r w:rsidRPr="00D07F02">
              <w:t>Demonstrate an understanding of the essential knowledge and associated skills as described in this unit.  It may be required by some jurisdiction</w:t>
            </w:r>
            <w:r w:rsidRPr="00D07F02">
              <w:t>s that RTOs provide a percentile graded result for the purpose of regulatory or licensing requirements.</w:t>
            </w:r>
          </w:p>
          <w:p w:rsidR="00000000" w:rsidRPr="00D07F02" w:rsidP="00D07F02">
            <w:pPr>
              <w:pStyle w:val="ListBullet2"/>
            </w:pPr>
            <w:r w:rsidRPr="00D07F02">
              <w:t>Demonstrate an appropriate level of skills enabling employment</w:t>
            </w:r>
          </w:p>
          <w:p w:rsidR="00000000" w:rsidRPr="00D07F02" w:rsidP="00D07F02">
            <w:pPr>
              <w:pStyle w:val="ListBullet2"/>
            </w:pPr>
            <w:r w:rsidRPr="00D07F02">
              <w:t>Conduct work observing the relevant Anti Discrimination legislation, regulations, polices</w:t>
            </w:r>
            <w:r w:rsidRPr="00D07F02">
              <w:t xml:space="preserve"> and workplace procedures</w:t>
            </w:r>
          </w:p>
          <w:p w:rsidR="00000000" w:rsidRPr="00D07F02" w:rsidP="00D07F02">
            <w:pPr>
              <w:pStyle w:val="ListBullet"/>
            </w:pPr>
            <w:r w:rsidRPr="00D07F02">
              <w:t>Demonstrated consistent performance across a representative range of contexts from the prescribed items below:</w:t>
            </w:r>
          </w:p>
          <w:p w:rsidR="00000000" w:rsidRPr="00D07F02" w:rsidP="00D07F02">
            <w:pPr>
              <w:pStyle w:val="ListBullet2"/>
            </w:pPr>
            <w:r w:rsidRPr="00D07F02">
              <w:t>Develop rail signalling maintenance programs as described in 8) and including:</w:t>
            </w:r>
          </w:p>
          <w:p w:rsidR="00000000" w:rsidRPr="00D07F02" w:rsidP="00D07F02">
            <w:pPr>
              <w:pStyle w:val="ListAlpha2"/>
            </w:pPr>
            <w:r w:rsidRPr="00D07F02">
              <w:t>Interpreting spec</w:t>
            </w:r>
            <w:r w:rsidRPr="00D07F02">
              <w:t>ifications correctly</w:t>
            </w:r>
          </w:p>
          <w:p w:rsidR="00000000" w:rsidRPr="00D07F02" w:rsidP="00D07F02">
            <w:pPr>
              <w:pStyle w:val="ListAlpha2"/>
            </w:pPr>
            <w:r w:rsidRPr="00D07F02">
              <w:t>Checking that technical/operational specifications are met and that equipment is in compliance with work orders</w:t>
            </w:r>
          </w:p>
          <w:p w:rsidR="00000000" w:rsidRPr="00D07F02" w:rsidP="00D07F02">
            <w:pPr>
              <w:pStyle w:val="ListAlpha2"/>
            </w:pPr>
            <w:r w:rsidRPr="00D07F02">
              <w:t>Ensuring safe train movement through work area</w:t>
            </w:r>
          </w:p>
          <w:p w:rsidR="00000000" w:rsidRPr="00D07F02" w:rsidP="00D07F02">
            <w:pPr>
              <w:pStyle w:val="ListAlpha2"/>
            </w:pPr>
            <w:r w:rsidRPr="00D07F02">
              <w:t>Following relevant codes of practice, OHS and environmental protection procedures and requirements</w:t>
            </w:r>
          </w:p>
          <w:p w:rsidR="00000000" w:rsidRPr="00D07F02" w:rsidP="00D07F02">
            <w:pPr>
              <w:pStyle w:val="ListAlpha2"/>
            </w:pPr>
            <w:r w:rsidRPr="00D07F02">
              <w:t>Completing relevant technical reports, records and documentation, and</w:t>
            </w:r>
          </w:p>
          <w:p w:rsidR="00000000" w:rsidRPr="00D07F02" w:rsidP="00D07F02">
            <w:pPr>
              <w:pStyle w:val="ListAlpha2"/>
            </w:pPr>
            <w:r w:rsidRPr="00D07F02">
              <w:t>Dealing with unplanned events by drawing on essential knowledge and skills to provide a</w:t>
            </w:r>
            <w:r w:rsidRPr="00D07F02">
              <w:t>ppropriate solutions incorporated in the holistic assessment with the above listed items.</w:t>
            </w:r>
          </w:p>
          <w:p w:rsidR="00000000" w:rsidRPr="00D07F02" w:rsidP="00D07F02">
            <w:pPr>
              <w:pStyle w:val="BodyText"/>
            </w:pPr>
            <w:r w:rsidRPr="00D07F02">
              <w:t xml:space="preserve">Note: </w:t>
            </w:r>
          </w:p>
          <w:p w:rsidR="00000000" w:rsidRPr="00D07F02" w:rsidP="00D07F02">
            <w:pPr>
              <w:pStyle w:val="BodyText"/>
            </w:pPr>
            <w:r w:rsidRPr="00D07F02">
              <w:t>Successful completion of relevant vendor training may be used to contribute to evidence on which competency is deemed. In these cases the alignment of outcomes</w:t>
            </w:r>
            <w:r w:rsidRPr="00D07F02">
              <w:t xml:space="preserve"> of vendor training with performance criteria and critical aspects of evidence shall be clearly identified.</w:t>
            </w:r>
          </w:p>
        </w:tc>
      </w:tr>
    </w:tbl>
    <w:p w:rsidR="00000000" w:rsidRPr="00D07F02" w:rsidP="00D07F02">
      <w:pPr>
        <w:pStyle w:val="BodyText"/>
      </w:pPr>
    </w:p>
    <w:tbl>
      <w:tblPr>
        <w:tblW w:w="0" w:type="auto"/>
        <w:tblLayout w:type="fixed"/>
        <w:tblCellMar>
          <w:left w:w="62" w:type="dxa"/>
          <w:right w:w="62" w:type="dxa"/>
        </w:tblCellMar>
        <w:tblLook w:val="0000"/>
      </w:tblPr>
      <w:tblGrid>
        <w:gridCol w:w="1890"/>
        <w:gridCol w:w="6570"/>
      </w:tblGrid>
      <w:tr w:rsidTr="00F53CA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9.3)</w:t>
            </w:r>
          </w:p>
        </w:tc>
      </w:tr>
      <w:tr w:rsidTr="00F53CA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t>This unit should be assessed as it relates to normal work practice using procedures, information and resources typical of a workplace. This should include:</w:t>
            </w:r>
          </w:p>
          <w:p w:rsidR="00000000" w:rsidRPr="00D07F02" w:rsidP="00D07F02">
            <w:pPr>
              <w:pStyle w:val="ListBullet"/>
            </w:pPr>
            <w:r w:rsidRPr="00D07F02">
              <w:t>OHS policy and work procedures and instructions.</w:t>
            </w:r>
          </w:p>
          <w:p w:rsidR="00000000" w:rsidRPr="00D07F02" w:rsidP="00D07F02">
            <w:pPr>
              <w:pStyle w:val="ListBullet"/>
            </w:pPr>
            <w:r w:rsidRPr="00D07F02">
              <w:t>Suitable work environment, facilities, equipment a</w:t>
            </w:r>
            <w:r w:rsidRPr="00D07F02">
              <w:t>nd materials to undertake actual work as prescribed by this unit.</w:t>
            </w:r>
          </w:p>
          <w:p w:rsidR="00000000" w:rsidRPr="00D07F02" w:rsidP="00D07F02">
            <w:pPr>
              <w:pStyle w:val="BodyText"/>
            </w:pPr>
            <w:r w:rsidRPr="00D07F02">
              <w:t>These should be used in the formal learning/assessment environment.</w:t>
            </w:r>
          </w:p>
          <w:p w:rsidR="00000000" w:rsidRPr="00D07F02" w:rsidP="00D07F02">
            <w:pPr>
              <w:pStyle w:val="BodyText"/>
            </w:pPr>
            <w:r w:rsidRPr="00D07F02">
              <w:t>Note:</w:t>
            </w:r>
          </w:p>
          <w:p w:rsidR="00000000" w:rsidRPr="00D07F02" w:rsidP="00D07F02">
            <w:pPr>
              <w:pStyle w:val="BodyText"/>
            </w:pPr>
            <w:r w:rsidRPr="00D07F02">
              <w:t>Where simulation is considered a suitable strategy for assessment, conditions must be authentic and as far as possib</w:t>
            </w:r>
            <w:r w:rsidRPr="00D07F02">
              <w:t>le reproduce and replicate the workplace and be consistent with the approved industry simulation policy.</w:t>
            </w:r>
          </w:p>
          <w:p w:rsidR="00000000" w:rsidRPr="00D07F02" w:rsidP="00D07F02">
            <w:pPr>
              <w:pStyle w:val="BodyText"/>
            </w:pPr>
            <w:r w:rsidRPr="00D07F02">
              <w:t>The resources used for assessment should reflect current industry practices in relation to developing rail signalling maintenance programs.</w:t>
            </w:r>
          </w:p>
        </w:tc>
      </w:tr>
    </w:tbl>
    <w:p w:rsidR="00000000" w:rsidRPr="00D07F02" w:rsidP="00D07F02">
      <w:pPr>
        <w:pStyle w:val="BodyText"/>
      </w:pPr>
    </w:p>
    <w:tbl>
      <w:tblPr>
        <w:tblW w:w="0" w:type="auto"/>
        <w:tblLayout w:type="fixed"/>
        <w:tblCellMar>
          <w:left w:w="62" w:type="dxa"/>
          <w:right w:w="62" w:type="dxa"/>
        </w:tblCellMar>
        <w:tblLook w:val="0000"/>
      </w:tblPr>
      <w:tblGrid>
        <w:gridCol w:w="1890"/>
        <w:gridCol w:w="6570"/>
      </w:tblGrid>
      <w:tr w:rsidTr="00F53C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9.4)</w:t>
            </w:r>
          </w:p>
        </w:tc>
      </w:tr>
      <w:tr w:rsidTr="00F53C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t>This unit shall be assessed by methods given in Volume 1, Part 3 ‘Assessment Guidelines’.</w:t>
            </w:r>
          </w:p>
          <w:p w:rsidR="00000000" w:rsidRPr="00D07F02" w:rsidP="00D07F02">
            <w:pPr>
              <w:pStyle w:val="BodyText"/>
            </w:pPr>
            <w:r w:rsidRPr="00D07F02">
              <w:t xml:space="preserve">Note: </w:t>
            </w:r>
          </w:p>
          <w:p w:rsidR="00000000" w:rsidRPr="00D07F02" w:rsidP="00D07F02">
            <w:pPr>
              <w:pStyle w:val="BodyText"/>
            </w:pPr>
            <w:r w:rsidRPr="00D07F02">
              <w:t>Competent performance with inherent safe working practices is expected in the Industry to which this unit applies. This requires as</w:t>
            </w:r>
            <w:r w:rsidRPr="00D07F02">
              <w:t>sessment in a structured environment which is intended primarily for learning/assessment and incorporates all necessary equipment and facilities for learners to develop and demonstrate the essential knowledge and skills described in this unit.</w:t>
            </w:r>
          </w:p>
        </w:tc>
      </w:tr>
    </w:tbl>
    <w:p w:rsidR="00000000" w:rsidRPr="00D07F02" w:rsidP="00D07F02">
      <w:pPr>
        <w:pStyle w:val="BodyText"/>
      </w:pPr>
    </w:p>
    <w:tbl>
      <w:tblPr>
        <w:tblW w:w="0" w:type="auto"/>
        <w:tblLayout w:type="fixed"/>
        <w:tblCellMar>
          <w:left w:w="62" w:type="dxa"/>
          <w:right w:w="62" w:type="dxa"/>
        </w:tblCellMar>
        <w:tblLook w:val="0000"/>
      </w:tblPr>
      <w:tblGrid>
        <w:gridCol w:w="1890"/>
        <w:gridCol w:w="6570"/>
      </w:tblGrid>
      <w:tr w:rsidTr="00F53C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Concurrent</w:t>
            </w:r>
            <w:r w:rsidRPr="00D07F02">
              <w:rPr>
                <w:rStyle w:val="SpecialBold"/>
              </w:rPr>
              <w:t xml:space="preserve">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9.5)</w:t>
            </w:r>
          </w:p>
        </w:tc>
      </w:tr>
      <w:tr w:rsidTr="00F53CA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t>There are no concurrent assessment recommendations for this unit.</w:t>
            </w:r>
          </w:p>
        </w:tc>
      </w:tr>
    </w:tbl>
    <w:p w:rsidR="00000000" w:rsidRPr="00D07F02" w:rsidP="00D07F02">
      <w:pPr>
        <w:pStyle w:val="BodyText"/>
      </w:pPr>
    </w:p>
    <w:p w:rsidR="00000000" w:rsidRPr="00D07F02" w:rsidP="00D07F02">
      <w:pPr>
        <w:pStyle w:val="AllowPageBreak"/>
      </w:pPr>
    </w:p>
    <w:p w:rsidR="00000000" w:rsidRPr="00D07F02" w:rsidP="00D07F02">
      <w:pPr>
        <w:pStyle w:val="Heading1"/>
      </w:pPr>
      <w:bookmarkStart w:id="11" w:name="O_585302"/>
      <w:bookmarkEnd w:id="11"/>
      <w:r w:rsidRPr="00D07F02">
        <w:t>Range Statement</w:t>
      </w:r>
    </w:p>
    <w:tbl>
      <w:tblPr>
        <w:tblW w:w="0" w:type="auto"/>
        <w:tblLayout w:type="fixed"/>
        <w:tblCellMar>
          <w:left w:w="62" w:type="dxa"/>
          <w:right w:w="62" w:type="dxa"/>
        </w:tblCellMar>
        <w:tblLook w:val="0000"/>
      </w:tblPr>
      <w:tblGrid>
        <w:gridCol w:w="8460"/>
      </w:tblGrid>
      <w:tr w:rsidTr="00F53CA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RANGE STATEMENT</w:t>
            </w:r>
          </w:p>
        </w:tc>
      </w:tr>
      <w:tr w:rsidTr="00F53CA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10)</w:t>
            </w:r>
            <w:r w:rsidRPr="00D07F02">
              <w:t xml:space="preserve">  This relates to the unit as a whole providing the rang</w:t>
            </w:r>
            <w:r w:rsidRPr="00D07F02">
              <w:t>e of contexts and conditions to which the performance criteria apply. It allows for different work environments and situations that will affect performance.</w:t>
            </w:r>
          </w:p>
          <w:p w:rsidR="00000000" w:rsidRPr="00D07F02" w:rsidP="00D07F02">
            <w:pPr>
              <w:pStyle w:val="BodyText"/>
            </w:pPr>
            <w:r w:rsidRPr="00D07F02">
              <w:t>This unit shall be demonstrated in relation to:</w:t>
            </w:r>
          </w:p>
          <w:p w:rsidR="00000000" w:rsidRPr="00D07F02" w:rsidP="00D07F02">
            <w:pPr>
              <w:pStyle w:val="ListBullet"/>
            </w:pPr>
            <w:r w:rsidRPr="00D07F02">
              <w:t xml:space="preserve">The relevant State or Territory codes of practice </w:t>
            </w:r>
            <w:r w:rsidRPr="00D07F02">
              <w:t>and safe working requirements</w:t>
            </w:r>
          </w:p>
          <w:p w:rsidR="00000000" w:rsidRPr="00D07F02" w:rsidP="00D07F02">
            <w:pPr>
              <w:pStyle w:val="ListBullet"/>
            </w:pPr>
            <w:r w:rsidRPr="00D07F02">
              <w:t>Equipment relevant to a particular rail network</w:t>
            </w:r>
          </w:p>
          <w:p w:rsidR="00000000" w:rsidRPr="00D07F02" w:rsidP="00D07F02">
            <w:pPr>
              <w:pStyle w:val="ListBullet"/>
            </w:pPr>
            <w:r w:rsidRPr="00D07F02">
              <w:t>Code of practice for Defined Interstate Rail Networks</w:t>
            </w:r>
          </w:p>
          <w:p w:rsidR="00000000" w:rsidRPr="00D07F02" w:rsidP="00D07F02">
            <w:pPr>
              <w:pStyle w:val="BodyText"/>
            </w:pPr>
            <w:r w:rsidRPr="00D07F02">
              <w:t>Generic terms used throughout this Vocational Standard shall be regarded as part of the Range Statement in which competency is demonstrated. The definition of these and other terms that apply are given in Volume 2, Section 2.1.</w:t>
            </w:r>
          </w:p>
        </w:tc>
      </w:tr>
    </w:tbl>
    <w:p w:rsidR="00000000" w:rsidRPr="00D07F02" w:rsidP="00D07F02">
      <w:pPr>
        <w:pStyle w:val="BodyText"/>
      </w:pPr>
    </w:p>
    <w:p w:rsidR="00000000" w:rsidRPr="00D07F02" w:rsidP="00D07F02">
      <w:pPr>
        <w:pStyle w:val="AllowPageBreak"/>
      </w:pPr>
    </w:p>
    <w:p w:rsidR="00000000" w:rsidRPr="00D07F02" w:rsidP="00D07F02">
      <w:pPr>
        <w:pStyle w:val="Heading1"/>
      </w:pPr>
      <w:bookmarkStart w:id="12" w:name="O_585301"/>
      <w:bookmarkEnd w:id="12"/>
      <w:r w:rsidRPr="00D07F02">
        <w:t>Unit Sect</w:t>
      </w:r>
      <w:r w:rsidRPr="00D07F02">
        <w:t>or(s)</w:t>
      </w:r>
    </w:p>
    <w:p w:rsidR="00000000" w:rsidRPr="00D07F02" w:rsidP="00D07F02">
      <w:pPr>
        <w:pStyle w:val="BodyText"/>
      </w:pPr>
      <w:r w:rsidRPr="00D07F02">
        <w:t>Not applicable.</w:t>
      </w:r>
    </w:p>
    <w:p w:rsidR="00000000" w:rsidRPr="00D07F02" w:rsidP="00D07F02">
      <w:pPr>
        <w:pStyle w:val="AllowPageBreak"/>
      </w:pPr>
    </w:p>
    <w:p w:rsidR="00000000" w:rsidRPr="00D07F02" w:rsidP="00D07F02">
      <w:pPr>
        <w:pStyle w:val="Heading1"/>
      </w:pPr>
      <w:bookmarkStart w:id="13" w:name="O_585300"/>
      <w:bookmarkEnd w:id="13"/>
      <w:r w:rsidRPr="00D07F02">
        <w:t>Competency Field</w:t>
      </w:r>
    </w:p>
    <w:tbl>
      <w:tblPr>
        <w:tblW w:w="0" w:type="auto"/>
        <w:tblLayout w:type="fixed"/>
        <w:tblCellMar>
          <w:left w:w="62" w:type="dxa"/>
          <w:right w:w="62" w:type="dxa"/>
        </w:tblCellMar>
        <w:tblLook w:val="0000"/>
      </w:tblPr>
      <w:tblGrid>
        <w:gridCol w:w="2700"/>
        <w:gridCol w:w="5760"/>
      </w:tblGrid>
      <w:tr w:rsidTr="00F53CA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07F02">
            <w:pPr>
              <w:pStyle w:val="BodyText"/>
              <w:rPr>
                <w:lang w:val="en-NZ"/>
              </w:rPr>
            </w:pPr>
            <w:r w:rsidRPr="00D07F02">
              <w:rPr>
                <w:rStyle w:val="SpecialBold"/>
              </w:rPr>
              <w:t xml:space="preserve">11) </w:t>
            </w:r>
          </w:p>
        </w:tc>
      </w:tr>
      <w:tr w:rsidTr="00F53CA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7F02" w:rsidP="00D07F02">
            <w:pPr>
              <w:pStyle w:val="BodyText"/>
            </w:pPr>
            <w:r w:rsidRPr="00D07F02">
              <w:t>Rail Signalling</w:t>
            </w:r>
          </w:p>
        </w:tc>
      </w:tr>
    </w:tbl>
    <w:p w:rsidR="00000000" w:rsidRPr="00D07F02" w:rsidP="00D07F02">
      <w:pPr>
        <w:pStyle w:val="BodyText"/>
      </w:pPr>
    </w:p>
    <w:p w:rsidR="00000000" w:rsidRPr="00D07F02" w:rsidP="00D07F02"/>
    <w:sectPr w:rsidSect="00D07F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02" w:rsidRPr="00F53CA2" w:rsidP="00F53C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CA2" w:rsidP="00D07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53CA2" w:rsidP="00D07F0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53CA2" w:rsidP="00D07F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02" w:rsidRPr="00F53CA2" w:rsidP="00F53C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CA2" w:rsidRPr="002D2AF8" w:rsidP="00D07F02">
    <w:pPr>
      <w:pStyle w:val="Header"/>
      <w:framePr w:wrap="around"/>
    </w:pPr>
    <w:r>
      <w:fldChar w:fldCharType="begin"/>
    </w:r>
    <w:r>
      <w:instrText xml:space="preserve"> TITLE   \* MERGEFORMAT </w:instrText>
    </w:r>
    <w:r>
      <w:fldChar w:fldCharType="separate"/>
    </w:r>
    <w:r>
      <w:t>UEENEEN126A Develop rail signalling system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53CA2" w:rsidP="00D07F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981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FC0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74D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7A51FC"/>
    <w:multiLevelType w:val="multilevel"/>
    <w:tmpl w:val="D5580A1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6"/>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F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F02"/>
    <w:pPr>
      <w:spacing w:before="360" w:after="60"/>
      <w:outlineLvl w:val="0"/>
    </w:pPr>
    <w:rPr>
      <w:sz w:val="32"/>
    </w:rPr>
  </w:style>
  <w:style w:type="paragraph" w:styleId="Heading2">
    <w:name w:val="heading 2"/>
    <w:basedOn w:val="HeadingBase"/>
    <w:next w:val="BodyText"/>
    <w:link w:val="Heading2Char"/>
    <w:qFormat/>
    <w:rsid w:val="00D07F02"/>
    <w:pPr>
      <w:keepLines/>
      <w:spacing w:before="240" w:after="120"/>
      <w:outlineLvl w:val="1"/>
    </w:pPr>
    <w:rPr>
      <w:sz w:val="28"/>
      <w:szCs w:val="40"/>
    </w:rPr>
  </w:style>
  <w:style w:type="paragraph" w:styleId="Heading3">
    <w:name w:val="heading 3"/>
    <w:basedOn w:val="HeadingBase"/>
    <w:next w:val="BodyText"/>
    <w:link w:val="Heading3Char"/>
    <w:qFormat/>
    <w:rsid w:val="00D07F02"/>
    <w:pPr>
      <w:spacing w:before="180" w:after="120"/>
      <w:outlineLvl w:val="2"/>
    </w:pPr>
    <w:rPr>
      <w:spacing w:val="-10"/>
      <w:kern w:val="32"/>
    </w:rPr>
  </w:style>
  <w:style w:type="paragraph" w:styleId="Heading4">
    <w:name w:val="heading 4"/>
    <w:basedOn w:val="HeadingBase"/>
    <w:next w:val="BodyText"/>
    <w:link w:val="Heading4Char"/>
    <w:qFormat/>
    <w:rsid w:val="00D07F02"/>
    <w:pPr>
      <w:spacing w:before="160" w:after="120"/>
      <w:outlineLvl w:val="3"/>
    </w:pPr>
    <w:rPr>
      <w:sz w:val="22"/>
    </w:rPr>
  </w:style>
  <w:style w:type="paragraph" w:styleId="Heading5">
    <w:name w:val="heading 5"/>
    <w:basedOn w:val="HeadingBase"/>
    <w:next w:val="Normal"/>
    <w:link w:val="Heading5Char"/>
    <w:qFormat/>
    <w:rsid w:val="00D07F02"/>
    <w:pPr>
      <w:spacing w:before="80"/>
      <w:outlineLvl w:val="4"/>
    </w:pPr>
    <w:rPr>
      <w:color w:val="918585"/>
      <w:sz w:val="20"/>
    </w:rPr>
  </w:style>
  <w:style w:type="paragraph" w:styleId="Heading6">
    <w:name w:val="heading 6"/>
    <w:basedOn w:val="HeadingBase"/>
    <w:next w:val="Normal"/>
    <w:link w:val="Heading6Char"/>
    <w:qFormat/>
    <w:rsid w:val="00D07F02"/>
    <w:pPr>
      <w:spacing w:before="60"/>
      <w:outlineLvl w:val="5"/>
    </w:pPr>
    <w:rPr>
      <w:color w:val="918585"/>
      <w:sz w:val="20"/>
    </w:rPr>
  </w:style>
  <w:style w:type="paragraph" w:styleId="Heading7">
    <w:name w:val="heading 7"/>
    <w:basedOn w:val="Normal"/>
    <w:next w:val="Normal"/>
    <w:link w:val="Heading7Char"/>
    <w:qFormat/>
    <w:rsid w:val="00D07F02"/>
    <w:pPr>
      <w:ind w:left="720"/>
      <w:outlineLvl w:val="6"/>
    </w:pPr>
    <w:rPr>
      <w:i/>
    </w:rPr>
  </w:style>
  <w:style w:type="paragraph" w:styleId="Heading8">
    <w:name w:val="heading 8"/>
    <w:basedOn w:val="Normal"/>
    <w:next w:val="Normal"/>
    <w:link w:val="Heading8Char"/>
    <w:qFormat/>
    <w:rsid w:val="00D07F02"/>
    <w:pPr>
      <w:ind w:left="720"/>
      <w:outlineLvl w:val="7"/>
    </w:pPr>
    <w:rPr>
      <w:i/>
    </w:rPr>
  </w:style>
  <w:style w:type="paragraph" w:styleId="Heading9">
    <w:name w:val="heading 9"/>
    <w:basedOn w:val="Normal"/>
    <w:next w:val="Normal"/>
    <w:link w:val="Heading9Char"/>
    <w:qFormat/>
    <w:rsid w:val="00D07F02"/>
    <w:pPr>
      <w:ind w:left="720"/>
      <w:outlineLvl w:val="8"/>
    </w:pPr>
    <w:rPr>
      <w:i/>
    </w:rPr>
  </w:style>
  <w:style w:type="character" w:default="1" w:styleId="DefaultParagraphFont">
    <w:name w:val="Default Paragraph Font"/>
    <w:uiPriority w:val="1"/>
    <w:unhideWhenUsed/>
    <w:rsid w:val="00D07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F02"/>
  </w:style>
  <w:style w:type="character" w:customStyle="1" w:styleId="Heading1Char">
    <w:name w:val="Heading 1 Char"/>
    <w:basedOn w:val="DefaultParagraphFont"/>
    <w:link w:val="Heading1"/>
    <w:rsid w:val="00D07F02"/>
    <w:rPr>
      <w:rFonts w:ascii="Times New Roman" w:eastAsia="Times New Roman" w:hAnsi="Times New Roman" w:cs="Times New Roman"/>
      <w:b/>
      <w:sz w:val="32"/>
      <w:szCs w:val="20"/>
      <w:lang w:eastAsia="en-US"/>
    </w:rPr>
  </w:style>
  <w:style w:type="paragraph" w:styleId="BodyText">
    <w:name w:val="Body Text"/>
    <w:basedOn w:val="Normal"/>
    <w:link w:val="BodyTextChar"/>
    <w:rsid w:val="00D07F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7F02"/>
    <w:rPr>
      <w:rFonts w:ascii="Times New Roman" w:eastAsia="Times New Roman" w:hAnsi="Times New Roman" w:cs="Times New Roman"/>
      <w:sz w:val="24"/>
      <w:lang w:eastAsia="en-US"/>
    </w:rPr>
  </w:style>
  <w:style w:type="paragraph" w:styleId="ListBullet">
    <w:name w:val="List Bullet"/>
    <w:basedOn w:val="List"/>
    <w:rsid w:val="00D07F02"/>
    <w:pPr>
      <w:numPr>
        <w:numId w:val="13"/>
      </w:numPr>
      <w:tabs>
        <w:tab w:val="clear" w:pos="340"/>
      </w:tabs>
      <w:spacing w:before="40" w:after="40"/>
    </w:pPr>
  </w:style>
  <w:style w:type="character" w:customStyle="1" w:styleId="SpecialBold">
    <w:name w:val="Special Bold"/>
    <w:basedOn w:val="DefaultParagraphFont"/>
    <w:rsid w:val="00D07F02"/>
    <w:rPr>
      <w:b/>
      <w:spacing w:val="0"/>
    </w:rPr>
  </w:style>
  <w:style w:type="paragraph" w:styleId="ListBullet2">
    <w:name w:val="List Bullet 2"/>
    <w:basedOn w:val="List2"/>
    <w:rsid w:val="00D07F02"/>
    <w:pPr>
      <w:numPr>
        <w:numId w:val="14"/>
      </w:numPr>
      <w:tabs>
        <w:tab w:val="clear" w:pos="680"/>
      </w:tabs>
    </w:pPr>
  </w:style>
  <w:style w:type="paragraph" w:customStyle="1" w:styleId="SuperHeading">
    <w:name w:val="SuperHeading"/>
    <w:basedOn w:val="Normal"/>
    <w:rsid w:val="00D07F02"/>
    <w:pPr>
      <w:spacing w:before="240" w:after="120"/>
      <w:outlineLvl w:val="0"/>
    </w:pPr>
    <w:rPr>
      <w:rFonts w:ascii="Times New Roman" w:hAnsi="Times New Roman"/>
      <w:b/>
      <w:sz w:val="32"/>
    </w:rPr>
  </w:style>
  <w:style w:type="paragraph" w:customStyle="1" w:styleId="AllowPageBreak">
    <w:name w:val="AllowPageBreak"/>
    <w:rsid w:val="00D07F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D07F02"/>
    <w:pPr>
      <w:numPr>
        <w:numId w:val="8"/>
      </w:numPr>
    </w:pPr>
  </w:style>
  <w:style w:type="character" w:customStyle="1" w:styleId="Heading2Char">
    <w:name w:val="Heading 2 Char"/>
    <w:basedOn w:val="DefaultParagraphFont"/>
    <w:link w:val="Heading2"/>
    <w:rsid w:val="00D07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F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F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F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F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F02"/>
    <w:rPr>
      <w:rFonts w:ascii="Courier New" w:eastAsia="Times New Roman" w:hAnsi="Courier New" w:cs="Times New Roman"/>
      <w:i/>
      <w:szCs w:val="20"/>
      <w:lang w:eastAsia="en-US"/>
    </w:rPr>
  </w:style>
  <w:style w:type="paragraph" w:customStyle="1" w:styleId="HeadingBase">
    <w:name w:val="Heading Base"/>
    <w:rsid w:val="00D07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F02"/>
    <w:pPr>
      <w:tabs>
        <w:tab w:val="right" w:leader="dot" w:pos="9072"/>
      </w:tabs>
      <w:ind w:left="567"/>
    </w:pPr>
    <w:rPr>
      <w:szCs w:val="22"/>
    </w:rPr>
  </w:style>
  <w:style w:type="paragraph" w:customStyle="1" w:styleId="TOCBase">
    <w:name w:val="TOC Base"/>
    <w:rsid w:val="00D07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F02"/>
    <w:pPr>
      <w:tabs>
        <w:tab w:val="right" w:leader="dot" w:pos="9072"/>
      </w:tabs>
      <w:spacing w:before="40" w:after="40"/>
      <w:ind w:left="284"/>
    </w:pPr>
    <w:rPr>
      <w:rFonts w:ascii="Times New Roman" w:hAnsi="Times New Roman"/>
    </w:rPr>
  </w:style>
  <w:style w:type="paragraph" w:styleId="TOC1">
    <w:name w:val="toc 1"/>
    <w:basedOn w:val="TOCBase"/>
    <w:next w:val="Normal"/>
    <w:rsid w:val="00D07F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F02"/>
    <w:rPr>
      <w:rFonts w:ascii="Times New Roman" w:eastAsia="Times New Roman" w:hAnsi="Times New Roman" w:cs="Times New Roman"/>
      <w:sz w:val="16"/>
      <w:lang w:eastAsia="en-US"/>
    </w:rPr>
  </w:style>
  <w:style w:type="paragraph" w:styleId="Title">
    <w:name w:val="Title"/>
    <w:basedOn w:val="HeadingBase"/>
    <w:link w:val="TitleChar"/>
    <w:qFormat/>
    <w:rsid w:val="00D07F02"/>
    <w:pPr>
      <w:spacing w:before="5040"/>
      <w:jc w:val="center"/>
    </w:pPr>
    <w:rPr>
      <w:sz w:val="48"/>
      <w:szCs w:val="72"/>
      <w:lang w:val="en-US"/>
    </w:rPr>
  </w:style>
  <w:style w:type="character" w:customStyle="1" w:styleId="TitleChar">
    <w:name w:val="Title Char"/>
    <w:basedOn w:val="DefaultParagraphFont"/>
    <w:link w:val="Title"/>
    <w:rsid w:val="00D07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F02"/>
    <w:pPr>
      <w:tabs>
        <w:tab w:val="left" w:pos="3600"/>
        <w:tab w:val="left" w:pos="3958"/>
      </w:tabs>
    </w:pPr>
  </w:style>
  <w:style w:type="paragraph" w:styleId="List">
    <w:name w:val="List"/>
    <w:basedOn w:val="BodyText"/>
    <w:next w:val="BodyText"/>
    <w:rsid w:val="00D07F02"/>
    <w:pPr>
      <w:tabs>
        <w:tab w:val="left" w:pos="340"/>
      </w:tabs>
      <w:spacing w:before="60" w:after="60"/>
      <w:ind w:left="340" w:hanging="340"/>
    </w:pPr>
  </w:style>
  <w:style w:type="paragraph" w:customStyle="1" w:styleId="Note">
    <w:name w:val="Note"/>
    <w:basedOn w:val="BodyText"/>
    <w:rsid w:val="00D07F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F02"/>
    <w:pPr>
      <w:framePr w:wrap="auto" w:hAnchor="text" w:y="6049"/>
    </w:pPr>
    <w:rPr>
      <w:color w:val="000000"/>
      <w:sz w:val="40"/>
    </w:rPr>
  </w:style>
  <w:style w:type="paragraph" w:customStyle="1" w:styleId="TOCTitle">
    <w:name w:val="TOCTitle"/>
    <w:basedOn w:val="Heading1"/>
    <w:rsid w:val="00D07F02"/>
    <w:pPr>
      <w:spacing w:after="240"/>
      <w:jc w:val="center"/>
      <w:outlineLvl w:val="9"/>
    </w:pPr>
    <w:rPr>
      <w:caps/>
    </w:rPr>
  </w:style>
  <w:style w:type="paragraph" w:customStyle="1" w:styleId="Version">
    <w:name w:val="Version"/>
    <w:rsid w:val="00D07F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7F02"/>
    <w:pPr>
      <w:keepNext w:val="0"/>
      <w:tabs>
        <w:tab w:val="right" w:pos="4176"/>
      </w:tabs>
      <w:ind w:left="198" w:hanging="198"/>
    </w:pPr>
    <w:rPr>
      <w:rFonts w:ascii="Garamond" w:hAnsi="Garamond"/>
    </w:rPr>
  </w:style>
  <w:style w:type="paragraph" w:styleId="IndexHeading">
    <w:name w:val="index heading"/>
    <w:basedOn w:val="Normal"/>
    <w:next w:val="Index1"/>
    <w:semiHidden/>
    <w:rsid w:val="00D07F02"/>
    <w:pPr>
      <w:spacing w:before="120" w:after="120"/>
    </w:pPr>
    <w:rPr>
      <w:rFonts w:ascii="Arial" w:hAnsi="Arial"/>
      <w:b/>
      <w:color w:val="918585"/>
      <w:sz w:val="24"/>
    </w:rPr>
  </w:style>
  <w:style w:type="paragraph" w:styleId="Header">
    <w:name w:val="header"/>
    <w:basedOn w:val="Normal"/>
    <w:link w:val="HeaderChar"/>
    <w:rsid w:val="00D07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F02"/>
    <w:rPr>
      <w:rFonts w:ascii="Times New Roman" w:eastAsia="Times New Roman" w:hAnsi="Times New Roman" w:cs="Times New Roman"/>
      <w:sz w:val="16"/>
      <w:szCs w:val="20"/>
      <w:lang w:val="en-GB" w:eastAsia="en-US"/>
    </w:rPr>
  </w:style>
  <w:style w:type="paragraph" w:customStyle="1" w:styleId="Chapter">
    <w:name w:val="Chapter"/>
    <w:basedOn w:val="Normal"/>
    <w:rsid w:val="00D07F02"/>
    <w:pPr>
      <w:spacing w:before="240"/>
    </w:pPr>
    <w:rPr>
      <w:rFonts w:ascii="Times New Roman" w:hAnsi="Times New Roman"/>
      <w:smallCaps/>
      <w:spacing w:val="80"/>
      <w:sz w:val="28"/>
    </w:rPr>
  </w:style>
  <w:style w:type="paragraph" w:customStyle="1" w:styleId="InChapter">
    <w:name w:val="InChapter"/>
    <w:basedOn w:val="Heading3"/>
    <w:rsid w:val="00D07F02"/>
    <w:pPr>
      <w:spacing w:after="240"/>
      <w:outlineLvl w:val="9"/>
    </w:pPr>
    <w:rPr>
      <w:noProof/>
    </w:rPr>
  </w:style>
  <w:style w:type="paragraph" w:styleId="Index2">
    <w:name w:val="index 2"/>
    <w:basedOn w:val="Normal"/>
    <w:next w:val="Normal"/>
    <w:semiHidden/>
    <w:rsid w:val="00D07F02"/>
    <w:pPr>
      <w:tabs>
        <w:tab w:val="right" w:pos="4176"/>
      </w:tabs>
      <w:ind w:left="568" w:hanging="284"/>
    </w:pPr>
    <w:rPr>
      <w:rFonts w:ascii="Garamond" w:hAnsi="Garamond"/>
    </w:rPr>
  </w:style>
  <w:style w:type="paragraph" w:customStyle="1" w:styleId="Byline">
    <w:name w:val="Byline"/>
    <w:rsid w:val="00D07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F02"/>
    <w:pPr>
      <w:tabs>
        <w:tab w:val="clear" w:pos="3600"/>
        <w:tab w:val="clear" w:pos="3958"/>
      </w:tabs>
      <w:jc w:val="right"/>
    </w:pPr>
  </w:style>
  <w:style w:type="character" w:styleId="Emphasis">
    <w:name w:val="Emphasis"/>
    <w:basedOn w:val="DefaultParagraphFont"/>
    <w:qFormat/>
    <w:rsid w:val="00D07F02"/>
    <w:rPr>
      <w:i/>
    </w:rPr>
  </w:style>
  <w:style w:type="paragraph" w:styleId="Caption">
    <w:name w:val="caption"/>
    <w:basedOn w:val="BodyText"/>
    <w:next w:val="Normal"/>
    <w:qFormat/>
    <w:rsid w:val="00D07F02"/>
    <w:pPr>
      <w:framePr w:w="2268" w:hSpace="181" w:vSpace="181" w:wrap="around" w:vAnchor="text" w:hAnchor="page" w:x="1135" w:y="285" w:anchorLock="1"/>
    </w:pPr>
    <w:rPr>
      <w:i/>
    </w:rPr>
  </w:style>
  <w:style w:type="paragraph" w:customStyle="1" w:styleId="MiniTOCTitle">
    <w:name w:val="MiniTOCTitle"/>
    <w:basedOn w:val="Heading4"/>
    <w:rsid w:val="00D07F02"/>
    <w:pPr>
      <w:spacing w:before="240"/>
      <w:outlineLvl w:val="9"/>
    </w:pPr>
    <w:rPr>
      <w:noProof/>
      <w:sz w:val="24"/>
    </w:rPr>
  </w:style>
  <w:style w:type="paragraph" w:customStyle="1" w:styleId="MiniTOCItem">
    <w:name w:val="MiniTOCItem"/>
    <w:basedOn w:val="ListBullet"/>
    <w:rsid w:val="00D07F02"/>
    <w:pPr>
      <w:numPr>
        <w:numId w:val="0"/>
      </w:numPr>
      <w:tabs>
        <w:tab w:val="right" w:leader="dot" w:pos="6521"/>
      </w:tabs>
      <w:spacing w:before="0" w:after="0"/>
    </w:pPr>
  </w:style>
  <w:style w:type="paragraph" w:customStyle="1" w:styleId="TOFTitle">
    <w:name w:val="TOFTitle"/>
    <w:basedOn w:val="TOCTitle"/>
    <w:rsid w:val="00D07F02"/>
  </w:style>
  <w:style w:type="paragraph" w:styleId="TableofFigures">
    <w:name w:val="table of figures"/>
    <w:basedOn w:val="Normal"/>
    <w:next w:val="Normal"/>
    <w:semiHidden/>
    <w:rsid w:val="00D07F02"/>
    <w:pPr>
      <w:tabs>
        <w:tab w:val="right" w:leader="dot" w:pos="9072"/>
      </w:tabs>
      <w:ind w:left="970" w:hanging="403"/>
    </w:pPr>
    <w:rPr>
      <w:rFonts w:ascii="Times New Roman" w:hAnsi="Times New Roman"/>
      <w:b/>
    </w:rPr>
  </w:style>
  <w:style w:type="paragraph" w:styleId="ListNumber">
    <w:name w:val="List Number"/>
    <w:basedOn w:val="List"/>
    <w:rsid w:val="00D07F02"/>
    <w:pPr>
      <w:numPr>
        <w:numId w:val="11"/>
      </w:numPr>
    </w:pPr>
  </w:style>
  <w:style w:type="character" w:customStyle="1" w:styleId="WingdingSymbols">
    <w:name w:val="Wingding Symbols"/>
    <w:rsid w:val="00D07F02"/>
    <w:rPr>
      <w:rFonts w:ascii="Wingdings" w:hAnsi="Wingdings"/>
    </w:rPr>
  </w:style>
  <w:style w:type="paragraph" w:customStyle="1" w:styleId="TableHeading">
    <w:name w:val="Table Heading"/>
    <w:basedOn w:val="HeadingBase"/>
    <w:rsid w:val="00D07F02"/>
    <w:pPr>
      <w:keepLines/>
      <w:pBdr>
        <w:bottom w:val="single" w:sz="6" w:space="1" w:color="918585"/>
      </w:pBdr>
      <w:spacing w:before="240"/>
    </w:pPr>
  </w:style>
  <w:style w:type="character" w:customStyle="1" w:styleId="HotSpot">
    <w:name w:val="HotSpot"/>
    <w:rsid w:val="00D07F02"/>
    <w:rPr>
      <w:color w:val="0033CC"/>
      <w:u w:val="none"/>
    </w:rPr>
  </w:style>
  <w:style w:type="paragraph" w:customStyle="1" w:styleId="BodyTextRight">
    <w:name w:val="Body Text Right"/>
    <w:basedOn w:val="BodyText"/>
    <w:rsid w:val="00D07F02"/>
    <w:pPr>
      <w:spacing w:before="0" w:after="0"/>
      <w:jc w:val="right"/>
    </w:pPr>
  </w:style>
  <w:style w:type="paragraph" w:styleId="Index3">
    <w:name w:val="index 3"/>
    <w:basedOn w:val="ListNumber2"/>
    <w:next w:val="Normal"/>
    <w:semiHidden/>
    <w:rsid w:val="00D07F02"/>
    <w:pPr>
      <w:numPr>
        <w:numId w:val="0"/>
      </w:numPr>
      <w:tabs>
        <w:tab w:val="right" w:leader="dot" w:pos="4176"/>
      </w:tabs>
    </w:pPr>
  </w:style>
  <w:style w:type="paragraph" w:styleId="ListNumber2">
    <w:name w:val="List Number 2"/>
    <w:basedOn w:val="List2"/>
    <w:rsid w:val="00D07F02"/>
    <w:pPr>
      <w:numPr>
        <w:numId w:val="10"/>
      </w:numPr>
      <w:tabs>
        <w:tab w:val="clear" w:pos="1060"/>
      </w:tabs>
    </w:pPr>
  </w:style>
  <w:style w:type="paragraph" w:customStyle="1" w:styleId="MarginNote">
    <w:name w:val="Margin Note"/>
    <w:basedOn w:val="BodyText"/>
    <w:rsid w:val="00D07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F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F02"/>
    <w:rPr>
      <w:sz w:val="32"/>
    </w:rPr>
  </w:style>
  <w:style w:type="paragraph" w:customStyle="1" w:styleId="HeadingProcedure">
    <w:name w:val="Heading Procedure"/>
    <w:basedOn w:val="HeadingBase"/>
    <w:next w:val="Normal"/>
    <w:rsid w:val="00D07F02"/>
    <w:pPr>
      <w:tabs>
        <w:tab w:val="left" w:pos="0"/>
      </w:tabs>
      <w:spacing w:before="120" w:after="60"/>
    </w:pPr>
    <w:rPr>
      <w:i/>
      <w:color w:val="918585"/>
      <w:sz w:val="22"/>
    </w:rPr>
  </w:style>
  <w:style w:type="paragraph" w:customStyle="1" w:styleId="TableBodyText">
    <w:name w:val="Table Body Text"/>
    <w:basedOn w:val="BodyText"/>
    <w:rsid w:val="00D07F02"/>
    <w:pPr>
      <w:spacing w:before="60" w:after="60"/>
    </w:pPr>
  </w:style>
  <w:style w:type="paragraph" w:styleId="ListContinue">
    <w:name w:val="List Continue"/>
    <w:basedOn w:val="List"/>
    <w:rsid w:val="00D07F02"/>
    <w:pPr>
      <w:ind w:firstLine="0"/>
    </w:pPr>
  </w:style>
  <w:style w:type="paragraph" w:customStyle="1" w:styleId="ListNote">
    <w:name w:val="List Note"/>
    <w:basedOn w:val="List"/>
    <w:rsid w:val="00D07F02"/>
    <w:pPr>
      <w:pBdr>
        <w:top w:val="single" w:sz="6" w:space="2" w:color="918585"/>
        <w:bottom w:val="single" w:sz="6" w:space="2" w:color="918585"/>
      </w:pBdr>
      <w:tabs>
        <w:tab w:val="left" w:pos="1021"/>
      </w:tabs>
      <w:ind w:firstLine="0"/>
    </w:pPr>
  </w:style>
  <w:style w:type="paragraph" w:customStyle="1" w:styleId="Warning">
    <w:name w:val="Warning"/>
    <w:basedOn w:val="BodyText"/>
    <w:rsid w:val="00D07F02"/>
    <w:pPr>
      <w:shd w:val="clear" w:color="auto" w:fill="D9D9D9"/>
      <w:tabs>
        <w:tab w:val="left" w:pos="992"/>
      </w:tabs>
      <w:ind w:left="119" w:right="119"/>
    </w:pPr>
    <w:rPr>
      <w:sz w:val="20"/>
    </w:rPr>
  </w:style>
  <w:style w:type="paragraph" w:customStyle="1" w:styleId="MarginIcons">
    <w:name w:val="Margin Icons"/>
    <w:basedOn w:val="BodyText"/>
    <w:rsid w:val="00D07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F02"/>
    <w:rPr>
      <w:rFonts w:ascii="Courier New" w:hAnsi="Courier New"/>
    </w:rPr>
  </w:style>
  <w:style w:type="paragraph" w:customStyle="1" w:styleId="NoteBullet">
    <w:name w:val="Note Bullet"/>
    <w:basedOn w:val="Note"/>
    <w:rsid w:val="00D07F02"/>
    <w:pPr>
      <w:tabs>
        <w:tab w:val="clear" w:pos="680"/>
      </w:tabs>
      <w:spacing w:before="60" w:after="60"/>
    </w:pPr>
  </w:style>
  <w:style w:type="paragraph" w:customStyle="1" w:styleId="SubHeading2">
    <w:name w:val="SubHeading2"/>
    <w:basedOn w:val="HeadingBase"/>
    <w:rsid w:val="00D07F02"/>
    <w:pPr>
      <w:spacing w:before="240" w:after="60"/>
    </w:pPr>
    <w:rPr>
      <w:sz w:val="20"/>
    </w:rPr>
  </w:style>
  <w:style w:type="paragraph" w:customStyle="1" w:styleId="SubHeading1">
    <w:name w:val="SubHeading1"/>
    <w:basedOn w:val="HeadingBase"/>
    <w:rsid w:val="00D07F02"/>
    <w:pPr>
      <w:spacing w:before="240" w:after="60"/>
    </w:pPr>
    <w:rPr>
      <w:color w:val="918585"/>
      <w:sz w:val="22"/>
    </w:rPr>
  </w:style>
  <w:style w:type="paragraph" w:customStyle="1" w:styleId="SideHeading">
    <w:name w:val="Side Heading"/>
    <w:basedOn w:val="HeadingBase"/>
    <w:rsid w:val="00D07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F02"/>
    <w:pPr>
      <w:numPr>
        <w:numId w:val="12"/>
      </w:numPr>
    </w:pPr>
  </w:style>
  <w:style w:type="paragraph" w:styleId="PlainText">
    <w:name w:val="Plain Text"/>
    <w:basedOn w:val="Normal"/>
    <w:link w:val="PlainTextChar"/>
    <w:rsid w:val="00D07F02"/>
    <w:rPr>
      <w:sz w:val="20"/>
    </w:rPr>
  </w:style>
  <w:style w:type="character" w:customStyle="1" w:styleId="PlainTextChar">
    <w:name w:val="Plain Text Char"/>
    <w:basedOn w:val="DefaultParagraphFont"/>
    <w:link w:val="PlainText"/>
    <w:rsid w:val="00D07F02"/>
    <w:rPr>
      <w:rFonts w:ascii="Courier New" w:eastAsia="Times New Roman" w:hAnsi="Courier New" w:cs="Times New Roman"/>
      <w:sz w:val="20"/>
      <w:szCs w:val="20"/>
      <w:lang w:eastAsia="en-US"/>
    </w:rPr>
  </w:style>
  <w:style w:type="character" w:customStyle="1" w:styleId="MenuOption">
    <w:name w:val="Menu Option"/>
    <w:basedOn w:val="DefaultParagraphFont"/>
    <w:rsid w:val="00D07F02"/>
    <w:rPr>
      <w:b/>
      <w:smallCaps/>
    </w:rPr>
  </w:style>
  <w:style w:type="paragraph" w:customStyle="1" w:styleId="TableListNumber">
    <w:name w:val="Table List Number"/>
    <w:basedOn w:val="ListNumber"/>
    <w:rsid w:val="00D07F02"/>
    <w:pPr>
      <w:numPr>
        <w:numId w:val="0"/>
      </w:numPr>
    </w:pPr>
  </w:style>
  <w:style w:type="paragraph" w:styleId="TOC4">
    <w:name w:val="toc 4"/>
    <w:basedOn w:val="TOCBase"/>
    <w:next w:val="Normal"/>
    <w:semiHidden/>
    <w:rsid w:val="00D07F02"/>
    <w:pPr>
      <w:tabs>
        <w:tab w:val="right" w:leader="dot" w:pos="9071"/>
      </w:tabs>
      <w:ind w:left="1701"/>
    </w:pPr>
  </w:style>
  <w:style w:type="paragraph" w:customStyle="1" w:styleId="ListAlpha">
    <w:name w:val="List Alpha"/>
    <w:basedOn w:val="List"/>
    <w:rsid w:val="00D07F02"/>
    <w:pPr>
      <w:numPr>
        <w:numId w:val="9"/>
      </w:numPr>
    </w:pPr>
  </w:style>
  <w:style w:type="paragraph" w:styleId="List2">
    <w:name w:val="List 2"/>
    <w:basedOn w:val="BodyText"/>
    <w:rsid w:val="00D07F02"/>
    <w:pPr>
      <w:tabs>
        <w:tab w:val="left" w:pos="680"/>
      </w:tabs>
      <w:spacing w:before="60" w:after="60"/>
      <w:ind w:left="680" w:hanging="340"/>
    </w:pPr>
  </w:style>
  <w:style w:type="paragraph" w:styleId="List3">
    <w:name w:val="List 3"/>
    <w:basedOn w:val="BodyText"/>
    <w:rsid w:val="00D07F02"/>
    <w:pPr>
      <w:tabs>
        <w:tab w:val="left" w:pos="1021"/>
      </w:tabs>
      <w:spacing w:before="60" w:after="60"/>
      <w:ind w:left="1020" w:hanging="340"/>
    </w:pPr>
  </w:style>
  <w:style w:type="paragraph" w:styleId="List4">
    <w:name w:val="List 4"/>
    <w:basedOn w:val="BodyText"/>
    <w:rsid w:val="00D07F02"/>
    <w:pPr>
      <w:tabs>
        <w:tab w:val="left" w:pos="1361"/>
      </w:tabs>
      <w:spacing w:before="60" w:after="60"/>
      <w:ind w:left="1361" w:hanging="340"/>
    </w:pPr>
  </w:style>
  <w:style w:type="paragraph" w:styleId="List5">
    <w:name w:val="List 5"/>
    <w:basedOn w:val="BodyText"/>
    <w:rsid w:val="00D07F02"/>
    <w:pPr>
      <w:tabs>
        <w:tab w:val="left" w:pos="1701"/>
      </w:tabs>
      <w:spacing w:before="60" w:after="60"/>
      <w:ind w:left="1701" w:hanging="340"/>
    </w:pPr>
  </w:style>
  <w:style w:type="paragraph" w:styleId="ListBullet3">
    <w:name w:val="List Bullet 3"/>
    <w:basedOn w:val="List3"/>
    <w:rsid w:val="00D07F02"/>
    <w:pPr>
      <w:numPr>
        <w:numId w:val="15"/>
      </w:numPr>
      <w:tabs>
        <w:tab w:val="clear" w:pos="1021"/>
      </w:tabs>
      <w:ind w:left="1037" w:hanging="357"/>
    </w:pPr>
  </w:style>
  <w:style w:type="paragraph" w:styleId="ListBullet4">
    <w:name w:val="List Bullet 4"/>
    <w:basedOn w:val="List4"/>
    <w:rsid w:val="00D07F02"/>
    <w:pPr>
      <w:numPr>
        <w:numId w:val="3"/>
      </w:numPr>
    </w:pPr>
  </w:style>
  <w:style w:type="paragraph" w:styleId="ListBullet5">
    <w:name w:val="List Bullet 5"/>
    <w:basedOn w:val="List5"/>
    <w:rsid w:val="00D07F02"/>
    <w:pPr>
      <w:numPr>
        <w:numId w:val="4"/>
      </w:numPr>
    </w:pPr>
  </w:style>
  <w:style w:type="paragraph" w:styleId="ListContinue2">
    <w:name w:val="List Continue 2"/>
    <w:basedOn w:val="List2"/>
    <w:rsid w:val="00D07F02"/>
    <w:pPr>
      <w:ind w:firstLine="0"/>
    </w:pPr>
  </w:style>
  <w:style w:type="paragraph" w:styleId="ListContinue3">
    <w:name w:val="List Continue 3"/>
    <w:basedOn w:val="List3"/>
    <w:rsid w:val="00D07F02"/>
    <w:pPr>
      <w:ind w:left="1021" w:firstLine="0"/>
    </w:pPr>
  </w:style>
  <w:style w:type="paragraph" w:styleId="ListContinue4">
    <w:name w:val="List Continue 4"/>
    <w:basedOn w:val="List4"/>
    <w:rsid w:val="00D07F02"/>
    <w:pPr>
      <w:ind w:firstLine="0"/>
    </w:pPr>
  </w:style>
  <w:style w:type="paragraph" w:styleId="ListContinue5">
    <w:name w:val="List Continue 5"/>
    <w:basedOn w:val="List5"/>
    <w:rsid w:val="00D07F02"/>
    <w:pPr>
      <w:ind w:firstLine="0"/>
    </w:pPr>
  </w:style>
  <w:style w:type="paragraph" w:styleId="ListNumber3">
    <w:name w:val="List Number 3"/>
    <w:basedOn w:val="List3"/>
    <w:rsid w:val="00D07F02"/>
    <w:pPr>
      <w:numPr>
        <w:numId w:val="5"/>
      </w:numPr>
    </w:pPr>
  </w:style>
  <w:style w:type="paragraph" w:styleId="ListNumber4">
    <w:name w:val="List Number 4"/>
    <w:basedOn w:val="List4"/>
    <w:rsid w:val="00D07F02"/>
    <w:pPr>
      <w:numPr>
        <w:numId w:val="6"/>
      </w:numPr>
    </w:pPr>
  </w:style>
  <w:style w:type="paragraph" w:styleId="ListNumber5">
    <w:name w:val="List Number 5"/>
    <w:basedOn w:val="List5"/>
    <w:rsid w:val="00D07F02"/>
    <w:pPr>
      <w:numPr>
        <w:numId w:val="7"/>
      </w:numPr>
    </w:pPr>
  </w:style>
  <w:style w:type="paragraph" w:styleId="BlockText">
    <w:name w:val="Block Text"/>
    <w:basedOn w:val="Normal"/>
    <w:rsid w:val="00D07F02"/>
    <w:pPr>
      <w:spacing w:after="120"/>
      <w:ind w:left="1440" w:right="1440"/>
    </w:pPr>
  </w:style>
  <w:style w:type="character" w:customStyle="1" w:styleId="Subscript">
    <w:name w:val="Subscript"/>
    <w:basedOn w:val="DefaultParagraphFont"/>
    <w:rsid w:val="00D07F02"/>
    <w:rPr>
      <w:sz w:val="16"/>
      <w:vertAlign w:val="subscript"/>
    </w:rPr>
  </w:style>
  <w:style w:type="character" w:customStyle="1" w:styleId="Superscript">
    <w:name w:val="Superscript"/>
    <w:basedOn w:val="DefaultParagraphFont"/>
    <w:rsid w:val="00D07F02"/>
    <w:rPr>
      <w:sz w:val="16"/>
      <w:vertAlign w:val="superscript"/>
    </w:rPr>
  </w:style>
  <w:style w:type="character" w:customStyle="1" w:styleId="Symbols">
    <w:name w:val="Symbols"/>
    <w:basedOn w:val="DefaultParagraphFont"/>
    <w:rsid w:val="00D07F02"/>
    <w:rPr>
      <w:rFonts w:ascii="Symbol" w:hAnsi="Symbol"/>
    </w:rPr>
  </w:style>
  <w:style w:type="character" w:customStyle="1" w:styleId="MenuOptions">
    <w:name w:val="Menu Options"/>
    <w:basedOn w:val="DefaultParagraphFont"/>
    <w:rsid w:val="00D07F02"/>
    <w:rPr>
      <w:rFonts w:ascii="Arial Narrow" w:hAnsi="Arial Narrow"/>
      <w:smallCaps/>
    </w:rPr>
  </w:style>
  <w:style w:type="character" w:customStyle="1" w:styleId="Buttons">
    <w:name w:val="Buttons"/>
    <w:basedOn w:val="DefaultParagraphFont"/>
    <w:rsid w:val="00D07F02"/>
    <w:rPr>
      <w:b/>
    </w:rPr>
  </w:style>
  <w:style w:type="character" w:customStyle="1" w:styleId="Underlined">
    <w:name w:val="Underlined"/>
    <w:basedOn w:val="DefaultParagraphFont"/>
    <w:rsid w:val="00D07F02"/>
    <w:rPr>
      <w:u w:val="single"/>
    </w:rPr>
  </w:style>
  <w:style w:type="paragraph" w:customStyle="1" w:styleId="TableBodyTextRight">
    <w:name w:val="Table Body Text Right"/>
    <w:basedOn w:val="TableBodyText"/>
    <w:rsid w:val="00D07F02"/>
    <w:pPr>
      <w:widowControl w:val="0"/>
      <w:autoSpaceDE w:val="0"/>
      <w:autoSpaceDN w:val="0"/>
      <w:adjustRightInd w:val="0"/>
      <w:jc w:val="right"/>
    </w:pPr>
    <w:rPr>
      <w:rFonts w:cs="Arial"/>
      <w:szCs w:val="18"/>
    </w:rPr>
  </w:style>
  <w:style w:type="paragraph" w:customStyle="1" w:styleId="CopyrightText">
    <w:name w:val="Copyright Text"/>
    <w:basedOn w:val="BodyText"/>
    <w:rsid w:val="00D07F02"/>
    <w:rPr>
      <w:sz w:val="18"/>
    </w:rPr>
  </w:style>
  <w:style w:type="paragraph" w:customStyle="1" w:styleId="BodySmallRight">
    <w:name w:val="Body Small Right"/>
    <w:basedOn w:val="BodyTextRight"/>
    <w:rsid w:val="00D07F02"/>
    <w:rPr>
      <w:sz w:val="18"/>
      <w:szCs w:val="18"/>
    </w:rPr>
  </w:style>
  <w:style w:type="paragraph" w:customStyle="1" w:styleId="MarginEdition">
    <w:name w:val="Margin Edition"/>
    <w:basedOn w:val="MarginNote"/>
    <w:rsid w:val="00D07F02"/>
    <w:pPr>
      <w:spacing w:before="0" w:after="0"/>
    </w:pPr>
    <w:rPr>
      <w:rFonts w:ascii="Times New Roman" w:hAnsi="Times New Roman"/>
      <w:color w:val="999999"/>
    </w:rPr>
  </w:style>
  <w:style w:type="paragraph" w:customStyle="1" w:styleId="Spacer">
    <w:name w:val="Spacer"/>
    <w:basedOn w:val="Normal"/>
    <w:rsid w:val="00D07F02"/>
    <w:rPr>
      <w:sz w:val="2"/>
      <w:szCs w:val="2"/>
    </w:rPr>
  </w:style>
  <w:style w:type="character" w:customStyle="1" w:styleId="Small">
    <w:name w:val="Small"/>
    <w:basedOn w:val="DefaultParagraphFont"/>
    <w:rsid w:val="00D07F02"/>
    <w:rPr>
      <w:sz w:val="16"/>
    </w:rPr>
  </w:style>
  <w:style w:type="paragraph" w:customStyle="1" w:styleId="WideTable">
    <w:name w:val="Wide Table"/>
    <w:basedOn w:val="Normal"/>
    <w:rsid w:val="00D07F02"/>
    <w:pPr>
      <w:ind w:left="-1418"/>
    </w:pPr>
    <w:rPr>
      <w:sz w:val="2"/>
      <w:szCs w:val="2"/>
    </w:rPr>
  </w:style>
  <w:style w:type="character" w:styleId="PageNumber">
    <w:name w:val="page number"/>
    <w:basedOn w:val="DefaultParagraphFont"/>
    <w:rsid w:val="00D07F02"/>
  </w:style>
  <w:style w:type="paragraph" w:styleId="Quote">
    <w:name w:val="Quote"/>
    <w:basedOn w:val="Heading1"/>
    <w:link w:val="QuoteChar"/>
    <w:qFormat/>
    <w:rsid w:val="00D07F02"/>
    <w:rPr>
      <w:b w:val="0"/>
      <w:sz w:val="72"/>
      <w:szCs w:val="72"/>
      <w:lang w:val="en-NZ"/>
    </w:rPr>
  </w:style>
  <w:style w:type="character" w:customStyle="1" w:styleId="QuoteChar">
    <w:name w:val="Quote Char"/>
    <w:basedOn w:val="DefaultParagraphFont"/>
    <w:link w:val="Quote"/>
    <w:rsid w:val="00D07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F02"/>
    <w:pPr>
      <w:pageBreakBefore/>
    </w:pPr>
  </w:style>
  <w:style w:type="paragraph" w:customStyle="1" w:styleId="Border">
    <w:name w:val="Border"/>
    <w:basedOn w:val="Normal"/>
    <w:qFormat/>
    <w:rsid w:val="00D07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F02"/>
    <w:rPr>
      <w:b/>
      <w:bCs/>
      <w:i/>
      <w:iCs/>
      <w:color w:val="auto"/>
    </w:rPr>
  </w:style>
  <w:style w:type="paragraph" w:styleId="IntenseQuote">
    <w:name w:val="Intense Quote"/>
    <w:basedOn w:val="Normal"/>
    <w:next w:val="Normal"/>
    <w:link w:val="IntenseQuoteChar"/>
    <w:uiPriority w:val="30"/>
    <w:qFormat/>
    <w:rsid w:val="00D07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F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F02"/>
    <w:rPr>
      <w:smallCaps/>
      <w:color w:val="auto"/>
      <w:u w:val="single"/>
    </w:rPr>
  </w:style>
  <w:style w:type="character" w:styleId="IntenseReference">
    <w:name w:val="Intense Reference"/>
    <w:basedOn w:val="DefaultParagraphFont"/>
    <w:uiPriority w:val="32"/>
    <w:qFormat/>
    <w:rsid w:val="00D07F02"/>
    <w:rPr>
      <w:b/>
      <w:bCs/>
      <w:smallCaps/>
      <w:color w:val="auto"/>
      <w:spacing w:val="5"/>
      <w:u w:val="single"/>
    </w:rPr>
  </w:style>
  <w:style w:type="paragraph" w:customStyle="1" w:styleId="2ColumnHeading">
    <w:name w:val="2Column Heading"/>
    <w:basedOn w:val="BodyText"/>
    <w:qFormat/>
    <w:rsid w:val="00D07F02"/>
    <w:pPr>
      <w:spacing w:after="60"/>
      <w:ind w:left="-2268"/>
    </w:pPr>
    <w:rPr>
      <w:b/>
    </w:rPr>
  </w:style>
  <w:style w:type="paragraph" w:customStyle="1" w:styleId="Heading1TOC">
    <w:name w:val="Heading1 TOC"/>
    <w:basedOn w:val="Normal"/>
    <w:qFormat/>
    <w:rsid w:val="00D07F02"/>
    <w:pPr>
      <w:spacing w:before="240" w:after="120"/>
    </w:pPr>
    <w:rPr>
      <w:rFonts w:ascii="Times New Roman" w:hAnsi="Times New Roman"/>
      <w:b/>
      <w:sz w:val="32"/>
    </w:rPr>
  </w:style>
  <w:style w:type="paragraph" w:customStyle="1" w:styleId="Heading2TOC">
    <w:name w:val="Heading2 TOC"/>
    <w:basedOn w:val="Normal"/>
    <w:qFormat/>
    <w:rsid w:val="00D07F02"/>
    <w:pPr>
      <w:spacing w:before="240" w:after="60"/>
    </w:pPr>
    <w:rPr>
      <w:rFonts w:ascii="Times New Roman" w:hAnsi="Times New Roman"/>
      <w:b/>
      <w:sz w:val="28"/>
    </w:rPr>
  </w:style>
  <w:style w:type="character" w:customStyle="1" w:styleId="Underline">
    <w:name w:val="Underline"/>
    <w:basedOn w:val="DefaultParagraphFont"/>
    <w:qFormat/>
    <w:rsid w:val="00D07F02"/>
    <w:rPr>
      <w:u w:val="single"/>
    </w:rPr>
  </w:style>
  <w:style w:type="character" w:customStyle="1" w:styleId="BoldandItalics">
    <w:name w:val="Bold and Italics"/>
    <w:qFormat/>
    <w:rsid w:val="00D07F02"/>
    <w:rPr>
      <w:b/>
      <w:i/>
      <w:u w:val="none"/>
    </w:rPr>
  </w:style>
  <w:style w:type="paragraph" w:styleId="BalloonText">
    <w:name w:val="Balloon Text"/>
    <w:basedOn w:val="Normal"/>
    <w:link w:val="BalloonTextChar"/>
    <w:rsid w:val="00D07F02"/>
    <w:rPr>
      <w:rFonts w:ascii="Tahoma" w:hAnsi="Tahoma" w:cs="Tahoma"/>
      <w:sz w:val="16"/>
      <w:szCs w:val="16"/>
    </w:rPr>
  </w:style>
  <w:style w:type="character" w:customStyle="1" w:styleId="BalloonTextChar">
    <w:name w:val="Balloon Text Char"/>
    <w:basedOn w:val="DefaultParagraphFont"/>
    <w:link w:val="BalloonText"/>
    <w:rsid w:val="00D07F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F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7F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F02"/>
    <w:rPr>
      <w:b/>
      <w:color w:val="660033"/>
      <w:spacing w:val="0"/>
    </w:rPr>
  </w:style>
  <w:style w:type="paragraph" w:customStyle="1" w:styleId="Nameditemlist">
    <w:name w:val="Named item list"/>
    <w:basedOn w:val="BodyText"/>
    <w:qFormat/>
    <w:rsid w:val="00D07F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1722</Words>
  <Characters>10633</Characters>
  <Application>Microsoft Office Word</Application>
  <DocSecurity>0</DocSecurity>
  <Lines>411</Lines>
  <Paragraphs>179</Paragraphs>
  <ScaleCrop>false</ScaleCrop>
  <Company>Author-it Software Corporation Ltd.</Company>
  <LinksUpToDate>false</LinksUpToDate>
  <CharactersWithSpaces>12226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UEENEEN126A Develop rail signalling system maintenance programs</dc:title>
  <dc:subject>Approved</dc:subject>
  <dc:creator>E-OZ Training Standards</dc:creator>
  <cp:keywords>Release: 2</cp:keywords>
  <dc:description>Review Date: 12 April 2008</dc:description>
  <cp:lastModifiedBy>TPCMS</cp:lastModifiedBy>
  <cp:revision>3</cp:revision>
  <dcterms:created xsi:type="dcterms:W3CDTF">2013-08-14T06:21:00Z</dcterms:created>
  <dcterms:modified xsi:type="dcterms:W3CDTF">2013-08-14T06:21:00Z</dcterms:modified>
</cp:coreProperties>
</file>