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020A" w:rsidP="008B020A">
      <w:pPr>
        <w:pStyle w:val="Title"/>
      </w:pPr>
      <w:r>
        <w:fldChar w:fldCharType="begin"/>
      </w:r>
      <w:r>
        <w:instrText xml:space="preserve"> TITLE   \* MERGEFORMAT </w:instrText>
      </w:r>
      <w:r>
        <w:fldChar w:fldCharType="separate"/>
      </w:r>
      <w:r>
        <w:t>UEENEEN104A Test copper rail signalling cables</w:t>
      </w:r>
      <w:r>
        <w:fldChar w:fldCharType="end"/>
      </w:r>
    </w:p>
    <w:p w:rsidR="008B020A" w:rsidP="008B020A">
      <w:pPr>
        <w:pStyle w:val="Version"/>
        <w:sectPr w:rsidSect="005A4A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A4A8B" w:rsidP="005A4A8B">
      <w:pPr>
        <w:pStyle w:val="SuperHeading"/>
      </w:pPr>
      <w:r w:rsidRPr="005A4A8B">
        <w:t>UEENEEN104A Test copper rail signalling cables</w:t>
      </w:r>
    </w:p>
    <w:p w:rsidR="00000000" w:rsidRPr="005A4A8B" w:rsidP="005A4A8B">
      <w:pPr>
        <w:pStyle w:val="Heading1"/>
      </w:pPr>
      <w:bookmarkStart w:id="1" w:name="O_585668"/>
      <w:bookmarkEnd w:id="1"/>
      <w:r w:rsidRPr="005A4A8B">
        <w:t>Modification History</w:t>
      </w:r>
    </w:p>
    <w:p w:rsidR="00000000" w:rsidRPr="005A4A8B" w:rsidP="005A4A8B">
      <w:pPr>
        <w:pStyle w:val="BodyText"/>
      </w:pPr>
      <w:r w:rsidRPr="005A4A8B">
        <w:t>Not applicable.</w:t>
      </w:r>
    </w:p>
    <w:p w:rsidR="00000000" w:rsidRPr="005A4A8B" w:rsidP="005A4A8B">
      <w:pPr>
        <w:pStyle w:val="AllowPageBreak"/>
      </w:pPr>
    </w:p>
    <w:p w:rsidR="00000000" w:rsidRPr="005A4A8B" w:rsidP="005A4A8B">
      <w:pPr>
        <w:pStyle w:val="Heading1"/>
      </w:pPr>
      <w:bookmarkStart w:id="2" w:name="O_585667"/>
      <w:bookmarkEnd w:id="2"/>
      <w:r w:rsidRPr="005A4A8B">
        <w:t>Unit Descriptor</w:t>
      </w:r>
    </w:p>
    <w:tbl>
      <w:tblPr>
        <w:tblW w:w="0" w:type="auto"/>
        <w:tblLayout w:type="fixed"/>
        <w:tblCellMar>
          <w:left w:w="62" w:type="dxa"/>
          <w:right w:w="62" w:type="dxa"/>
        </w:tblCellMar>
        <w:tblLook w:val="0000"/>
      </w:tblPr>
      <w:tblGrid>
        <w:gridCol w:w="2700"/>
        <w:gridCol w:w="5760"/>
      </w:tblGrid>
      <w:tr w:rsidTr="008B020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4A8B" w:rsidP="005A4A8B">
            <w:pPr>
              <w:pStyle w:val="BodyText"/>
            </w:pPr>
            <w:r w:rsidRPr="005A4A8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rPr>
                <w:rStyle w:val="SpecialBold"/>
              </w:rPr>
              <w:t>1)</w:t>
            </w:r>
            <w:r w:rsidRPr="005A4A8B">
              <w:t xml:space="preserve"> </w:t>
            </w:r>
            <w:r w:rsidRPr="005A4A8B">
              <w:rPr>
                <w:rStyle w:val="SpecialBold"/>
              </w:rPr>
              <w:t>Scope:</w:t>
            </w:r>
          </w:p>
        </w:tc>
      </w:tr>
      <w:tr w:rsidTr="008B02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A4A8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rPr>
                <w:rStyle w:val="SpecialBold"/>
              </w:rPr>
              <w:t>1.1) Descriptor</w:t>
            </w:r>
          </w:p>
        </w:tc>
      </w:tr>
      <w:tr w:rsidTr="008B02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A4A8B" w:rsidP="005A4A8B">
            <w:pPr>
              <w:pStyle w:val="BodyText"/>
            </w:pPr>
            <w:r w:rsidRPr="005A4A8B">
              <w:t>This unit covers testing of signal and communication copper cables. It encompasses safe working, regulatory requirements and followi</w:t>
            </w:r>
            <w:r w:rsidRPr="005A4A8B">
              <w:t>ng work procedures determining the tools required setting up and conducting test, interpreting test results, determining activities to maintain system integrity and reporting activities.</w:t>
            </w:r>
          </w:p>
        </w:tc>
      </w:tr>
    </w:tbl>
    <w:p w:rsidR="00000000" w:rsidRPr="005A4A8B" w:rsidP="005A4A8B">
      <w:pPr>
        <w:pStyle w:val="BodyText"/>
      </w:pPr>
    </w:p>
    <w:p w:rsidR="00000000" w:rsidRPr="005A4A8B" w:rsidP="005A4A8B">
      <w:pPr>
        <w:pStyle w:val="AllowPageBreak"/>
      </w:pPr>
    </w:p>
    <w:p w:rsidR="00000000" w:rsidRPr="005A4A8B" w:rsidP="005A4A8B">
      <w:pPr>
        <w:pStyle w:val="Heading1"/>
      </w:pPr>
      <w:bookmarkStart w:id="3" w:name="O_585666"/>
      <w:bookmarkEnd w:id="3"/>
      <w:r w:rsidRPr="005A4A8B">
        <w:t>Application of the Unit</w:t>
      </w:r>
    </w:p>
    <w:tbl>
      <w:tblPr>
        <w:tblW w:w="0" w:type="auto"/>
        <w:tblLayout w:type="fixed"/>
        <w:tblCellMar>
          <w:left w:w="62" w:type="dxa"/>
          <w:right w:w="62" w:type="dxa"/>
        </w:tblCellMar>
        <w:tblLook w:val="0000"/>
      </w:tblPr>
      <w:tblGrid>
        <w:gridCol w:w="2672"/>
        <w:gridCol w:w="5699"/>
      </w:tblGrid>
      <w:tr w:rsidTr="008B020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A4A8B" w:rsidP="005A4A8B">
            <w:pPr>
              <w:pStyle w:val="BodyText"/>
            </w:pPr>
            <w:r w:rsidRPr="005A4A8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rPr>
                <w:rStyle w:val="SpecialBold"/>
              </w:rPr>
              <w:t>2)</w:t>
            </w:r>
          </w:p>
        </w:tc>
      </w:tr>
      <w:tr w:rsidTr="008B020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A4A8B" w:rsidP="005A4A8B">
            <w:pPr>
              <w:pStyle w:val="BodyText"/>
            </w:pPr>
            <w:r w:rsidRPr="005A4A8B">
              <w:t>This unit contains Employability Skills</w:t>
            </w:r>
          </w:p>
          <w:p w:rsidR="00000000" w:rsidRPr="005A4A8B" w:rsidP="005A4A8B">
            <w:pPr>
              <w:pStyle w:val="BodyText"/>
            </w:pPr>
            <w:r w:rsidRPr="005A4A8B">
              <w:t>The required outcomes described in this unit of competency contain applicable facets of Employability Skills. The Employability Skills Summary of the qualification in which this unit of competency is packaged will</w:t>
            </w:r>
            <w:r w:rsidRPr="005A4A8B">
              <w:t xml:space="preserve"> assist in identifying Employability Skill requirements.</w:t>
            </w:r>
          </w:p>
        </w:tc>
      </w:tr>
    </w:tbl>
    <w:p w:rsidR="00000000" w:rsidRPr="005A4A8B" w:rsidP="005A4A8B">
      <w:pPr>
        <w:pStyle w:val="BodyText"/>
      </w:pPr>
    </w:p>
    <w:p w:rsidR="00000000" w:rsidRPr="005A4A8B" w:rsidP="005A4A8B">
      <w:pPr>
        <w:pStyle w:val="AllowPageBreak"/>
      </w:pPr>
    </w:p>
    <w:p w:rsidR="00000000" w:rsidRPr="005A4A8B" w:rsidP="005A4A8B">
      <w:pPr>
        <w:pStyle w:val="Heading1"/>
      </w:pPr>
      <w:bookmarkStart w:id="4" w:name="O_585665"/>
      <w:bookmarkEnd w:id="4"/>
      <w:r w:rsidRPr="005A4A8B">
        <w:t>Licensing/Regulatory Information</w:t>
      </w:r>
    </w:p>
    <w:tbl>
      <w:tblPr>
        <w:tblW w:w="0" w:type="auto"/>
        <w:tblLayout w:type="fixed"/>
        <w:tblCellMar>
          <w:left w:w="62" w:type="dxa"/>
          <w:right w:w="62" w:type="dxa"/>
        </w:tblCellMar>
        <w:tblLook w:val="0000"/>
      </w:tblPr>
      <w:tblGrid>
        <w:gridCol w:w="2700"/>
        <w:gridCol w:w="5760"/>
      </w:tblGrid>
      <w:tr w:rsidTr="008B020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4A8B" w:rsidP="005A4A8B">
            <w:pPr>
              <w:pStyle w:val="BodyText"/>
            </w:pPr>
            <w:r w:rsidRPr="005A4A8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rPr>
                <w:rStyle w:val="SpecialBold"/>
              </w:rPr>
              <w:t xml:space="preserve">3) </w:t>
            </w:r>
          </w:p>
        </w:tc>
      </w:tr>
      <w:tr w:rsidTr="008B02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A4A8B" w:rsidP="005A4A8B">
            <w:pPr>
              <w:pStyle w:val="BodyText"/>
            </w:pPr>
            <w:r w:rsidRPr="005A4A8B">
              <w:t>The skills and knowledge described in this unit may only be practised in the workplace under regulations related to electrical work, the codes of practice and regulations of the State/Territory in which the work is carried out. This includes codes of pract</w:t>
            </w:r>
            <w:r w:rsidRPr="005A4A8B">
              <w:t xml:space="preserve">ice such as the ‘Code Of Practice for the Defined Interstate Rail Network’ for work carried </w:t>
            </w:r>
            <w:r w:rsidRPr="005A4A8B">
              <w:t>out on that network.</w:t>
            </w:r>
          </w:p>
        </w:tc>
      </w:tr>
    </w:tbl>
    <w:p w:rsidR="00000000" w:rsidRPr="005A4A8B" w:rsidP="005A4A8B">
      <w:pPr>
        <w:pStyle w:val="BodyText"/>
      </w:pPr>
    </w:p>
    <w:p w:rsidR="00000000" w:rsidRPr="005A4A8B" w:rsidP="005A4A8B">
      <w:pPr>
        <w:pStyle w:val="AllowPageBreak"/>
      </w:pPr>
    </w:p>
    <w:p w:rsidR="00000000" w:rsidRPr="005A4A8B" w:rsidP="005A4A8B">
      <w:pPr>
        <w:pStyle w:val="Heading1"/>
      </w:pPr>
      <w:bookmarkStart w:id="5" w:name="O_585664"/>
      <w:bookmarkEnd w:id="5"/>
      <w:r w:rsidRPr="005A4A8B">
        <w:t>Pre-Requisites</w:t>
      </w:r>
    </w:p>
    <w:tbl>
      <w:tblPr>
        <w:tblW w:w="0" w:type="auto"/>
        <w:tblLayout w:type="fixed"/>
        <w:tblCellMar>
          <w:left w:w="62" w:type="dxa"/>
          <w:right w:w="62" w:type="dxa"/>
        </w:tblCellMar>
        <w:tblLook w:val="0000"/>
      </w:tblPr>
      <w:tblGrid>
        <w:gridCol w:w="2700"/>
        <w:gridCol w:w="1350"/>
        <w:gridCol w:w="4410"/>
      </w:tblGrid>
      <w:tr w:rsidTr="008B020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4A8B" w:rsidP="005A4A8B">
            <w:pPr>
              <w:pStyle w:val="BodyText"/>
            </w:pPr>
            <w:r w:rsidRPr="005A4A8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rPr>
                <w:rStyle w:val="SpecialBold"/>
              </w:rPr>
              <w:t xml:space="preserve">4) </w:t>
            </w:r>
          </w:p>
        </w:tc>
      </w:tr>
      <w:tr w:rsidTr="008B02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A4A8B" w:rsidP="005A4A8B">
            <w:pPr>
              <w:pStyle w:val="BodyText"/>
            </w:pPr>
            <w:r w:rsidRPr="005A4A8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rPr>
                <w:rStyle w:val="SpecialBold"/>
              </w:rPr>
              <w:t>4.1)</w:t>
            </w:r>
          </w:p>
        </w:tc>
      </w:tr>
      <w:tr w:rsidTr="008B02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Granting competency in this unit shall be made only after competency in the following unit(s) has/have been confirmed.</w:t>
            </w:r>
          </w:p>
        </w:tc>
      </w:tr>
      <w:tr w:rsidTr="008B02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UEENEEN121A</w:t>
            </w:r>
          </w:p>
        </w:tc>
        <w:tc>
          <w:tcPr>
            <w:tcW w:w="441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Repair rail signalling power and control cables</w:t>
            </w:r>
          </w:p>
        </w:tc>
      </w:tr>
      <w:tr w:rsidTr="008B02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AND</w:t>
            </w:r>
          </w:p>
        </w:tc>
        <w:tc>
          <w:tcPr>
            <w:tcW w:w="441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p>
        </w:tc>
      </w:tr>
      <w:tr w:rsidTr="008B02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5A4A8B" w:rsidP="005A4A8B">
            <w:pPr>
              <w:pStyle w:val="BodyText"/>
            </w:pPr>
            <w:r w:rsidRPr="005A4A8B">
              <w:t>Relevant work place requirements in ‘Work site protection’ have b</w:t>
            </w:r>
            <w:r w:rsidRPr="005A4A8B">
              <w:t xml:space="preserve">een acquired. </w:t>
            </w:r>
          </w:p>
        </w:tc>
      </w:tr>
    </w:tbl>
    <w:p w:rsidR="00000000" w:rsidRPr="005A4A8B" w:rsidP="005A4A8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B020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A4A8B" w:rsidP="005A4A8B">
            <w:pPr>
              <w:pStyle w:val="BodyText"/>
            </w:pPr>
            <w:r w:rsidRPr="005A4A8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rPr>
                <w:rStyle w:val="SpecialBold"/>
              </w:rPr>
              <w:t xml:space="preserve">4.2) </w:t>
            </w:r>
          </w:p>
        </w:tc>
      </w:tr>
      <w:tr w:rsidTr="008B02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 xml:space="preserve">Participants are best equipped to achieve competency in this unit if they have reading, writing and numeracy skills indicated by the following </w:t>
            </w:r>
            <w:r w:rsidRPr="005A4A8B">
              <w:t>scales. Description of each scale is given in Volume 2, Part 3 ‘Literacy and Numeracy’</w:t>
            </w:r>
          </w:p>
        </w:tc>
      </w:tr>
      <w:tr w:rsidTr="008B02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Reading</w:t>
            </w:r>
          </w:p>
        </w:tc>
        <w:tc>
          <w:tcPr>
            <w:tcW w:w="81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4</w:t>
            </w:r>
          </w:p>
        </w:tc>
        <w:tc>
          <w:tcPr>
            <w:tcW w:w="99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Writing</w:t>
            </w:r>
          </w:p>
        </w:tc>
        <w:tc>
          <w:tcPr>
            <w:tcW w:w="90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4</w:t>
            </w:r>
          </w:p>
        </w:tc>
        <w:tc>
          <w:tcPr>
            <w:tcW w:w="126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Numeracy</w:t>
            </w:r>
          </w:p>
        </w:tc>
        <w:tc>
          <w:tcPr>
            <w:tcW w:w="720" w:type="dxa"/>
            <w:tcBorders>
              <w:top w:val="nil"/>
              <w:left w:val="nil"/>
              <w:bottom w:val="nil"/>
              <w:right w:val="nil"/>
            </w:tcBorders>
            <w:tcMar>
              <w:top w:w="0" w:type="dxa"/>
              <w:left w:w="62" w:type="dxa"/>
              <w:bottom w:w="0" w:type="dxa"/>
              <w:right w:w="62" w:type="dxa"/>
            </w:tcMar>
          </w:tcPr>
          <w:p w:rsidR="00000000" w:rsidRPr="005A4A8B" w:rsidP="005A4A8B">
            <w:pPr>
              <w:pStyle w:val="BodyText"/>
            </w:pPr>
            <w:r w:rsidRPr="005A4A8B">
              <w:t>4</w:t>
            </w:r>
          </w:p>
        </w:tc>
      </w:tr>
    </w:tbl>
    <w:p w:rsidR="00000000" w:rsidRPr="005A4A8B" w:rsidP="005A4A8B">
      <w:pPr>
        <w:pStyle w:val="BodyText"/>
      </w:pPr>
    </w:p>
    <w:p w:rsidR="00000000" w:rsidRPr="005A4A8B" w:rsidP="005A4A8B">
      <w:pPr>
        <w:pStyle w:val="AllowPageBreak"/>
      </w:pPr>
    </w:p>
    <w:p w:rsidR="00000000" w:rsidRPr="005A4A8B" w:rsidP="005A4A8B">
      <w:pPr>
        <w:pStyle w:val="Heading1"/>
      </w:pPr>
      <w:bookmarkStart w:id="6" w:name="O_585663"/>
      <w:bookmarkEnd w:id="6"/>
      <w:r w:rsidRPr="005A4A8B">
        <w:t>Employability Skills Information</w:t>
      </w:r>
    </w:p>
    <w:tbl>
      <w:tblPr>
        <w:tblW w:w="0" w:type="auto"/>
        <w:tblLayout w:type="fixed"/>
        <w:tblCellMar>
          <w:left w:w="62" w:type="dxa"/>
          <w:right w:w="62" w:type="dxa"/>
        </w:tblCellMar>
        <w:tblLook w:val="0000"/>
      </w:tblPr>
      <w:tblGrid>
        <w:gridCol w:w="2700"/>
        <w:gridCol w:w="5760"/>
      </w:tblGrid>
      <w:tr w:rsidTr="008B020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4A8B" w:rsidP="005A4A8B">
            <w:pPr>
              <w:pStyle w:val="BodyText"/>
            </w:pPr>
            <w:r w:rsidRPr="005A4A8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rPr>
                <w:rStyle w:val="SpecialBold"/>
              </w:rPr>
              <w:t xml:space="preserve">5) </w:t>
            </w:r>
          </w:p>
        </w:tc>
      </w:tr>
      <w:tr w:rsidTr="008B02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A4A8B" w:rsidP="005A4A8B">
            <w:pPr>
              <w:pStyle w:val="BodyText"/>
            </w:pPr>
          </w:p>
        </w:tc>
      </w:tr>
    </w:tbl>
    <w:p w:rsidR="00000000" w:rsidRPr="005A4A8B" w:rsidP="005A4A8B">
      <w:pPr>
        <w:pStyle w:val="BodyText"/>
      </w:pPr>
    </w:p>
    <w:p w:rsidR="00000000" w:rsidRPr="005A4A8B" w:rsidP="005A4A8B">
      <w:pPr>
        <w:pStyle w:val="AllowPageBreak"/>
      </w:pPr>
    </w:p>
    <w:p w:rsidR="00000000" w:rsidRPr="005A4A8B" w:rsidP="005A4A8B">
      <w:pPr>
        <w:pStyle w:val="Heading1"/>
      </w:pPr>
      <w:bookmarkStart w:id="7" w:name="O_585662"/>
      <w:bookmarkEnd w:id="7"/>
      <w:r w:rsidRPr="005A4A8B">
        <w:t>Elements and Performance Criteria Pre-Content</w:t>
      </w:r>
    </w:p>
    <w:tbl>
      <w:tblPr>
        <w:tblW w:w="0" w:type="auto"/>
        <w:tblLayout w:type="fixed"/>
        <w:tblCellMar>
          <w:left w:w="62" w:type="dxa"/>
          <w:right w:w="62" w:type="dxa"/>
        </w:tblCellMar>
        <w:tblLook w:val="0000"/>
      </w:tblPr>
      <w:tblGrid>
        <w:gridCol w:w="2700"/>
        <w:gridCol w:w="5760"/>
      </w:tblGrid>
      <w:tr w:rsidTr="008B02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rPr>
                <w:rStyle w:val="SpecialBold"/>
              </w:rPr>
              <w:t>6)</w:t>
            </w:r>
            <w:r w:rsidRPr="005A4A8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A4A8B" w:rsidP="005A4A8B">
            <w:pPr>
              <w:pStyle w:val="BodyText"/>
            </w:pPr>
            <w:r w:rsidRPr="005A4A8B">
              <w:t>Performance Criteria describe the required performance needed to demonstrate achievement of the element. Assessment of performance is to</w:t>
            </w:r>
            <w:r w:rsidRPr="005A4A8B">
              <w:t xml:space="preserve"> be consistent with the Evidence Guide.</w:t>
            </w:r>
          </w:p>
        </w:tc>
      </w:tr>
    </w:tbl>
    <w:p w:rsidR="00000000" w:rsidRPr="005A4A8B" w:rsidP="005A4A8B">
      <w:pPr>
        <w:pStyle w:val="BodyText"/>
      </w:pPr>
    </w:p>
    <w:p w:rsidR="00000000" w:rsidRPr="005A4A8B" w:rsidP="005A4A8B">
      <w:pPr>
        <w:pStyle w:val="AllowPageBreak"/>
      </w:pPr>
    </w:p>
    <w:p w:rsidR="00000000" w:rsidRPr="005A4A8B" w:rsidP="005A4A8B">
      <w:pPr>
        <w:pStyle w:val="Heading1"/>
      </w:pPr>
      <w:bookmarkStart w:id="8" w:name="O_585661"/>
      <w:bookmarkEnd w:id="8"/>
      <w:r w:rsidRPr="005A4A8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B020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A4A8B" w:rsidP="005A4A8B">
            <w:pPr>
              <w:pStyle w:val="BodyText"/>
            </w:pPr>
            <w:r w:rsidRPr="005A4A8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rPr>
                <w:rStyle w:val="SpecialBold"/>
              </w:rPr>
              <w:t>PERFORMANCE CRITERIA</w:t>
            </w:r>
          </w:p>
        </w:tc>
      </w:tr>
      <w:tr w:rsidTr="008B020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1</w:t>
            </w:r>
          </w:p>
        </w:tc>
        <w:tc>
          <w:tcPr>
            <w:tcW w:w="2296"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Prepare to test rail signalling cable</w:t>
            </w:r>
          </w:p>
        </w:tc>
        <w:tc>
          <w:tcPr>
            <w:tcW w:w="90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1.1</w:t>
            </w:r>
          </w:p>
        </w:tc>
        <w:tc>
          <w:tcPr>
            <w:tcW w:w="486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OHS procedures for a given work area are identified, obtained and understood.</w:t>
            </w:r>
          </w:p>
        </w:tc>
      </w:tr>
      <w:tr w:rsidTr="008B020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1.2</w:t>
            </w:r>
          </w:p>
        </w:tc>
        <w:tc>
          <w:tcPr>
            <w:tcW w:w="486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Established OHS risk control measures and procedures are followed in preparation for the work.</w:t>
            </w:r>
          </w:p>
        </w:tc>
      </w:tr>
      <w:tr w:rsidTr="008B020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1.3</w:t>
            </w:r>
          </w:p>
        </w:tc>
        <w:tc>
          <w:tcPr>
            <w:tcW w:w="486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Safety hazards that have not previously been identified are noted, and established risk control measures are implemented.</w:t>
            </w:r>
          </w:p>
        </w:tc>
      </w:tr>
      <w:tr w:rsidTr="008B020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1.4</w:t>
            </w:r>
          </w:p>
        </w:tc>
        <w:tc>
          <w:tcPr>
            <w:tcW w:w="486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 xml:space="preserve">Access times and methods </w:t>
            </w:r>
            <w:r w:rsidRPr="005A4A8B">
              <w:t>are confirmed to comply with customer requirements and relevant legislation</w:t>
            </w:r>
          </w:p>
        </w:tc>
      </w:tr>
      <w:tr w:rsidTr="008B020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1.5</w:t>
            </w:r>
          </w:p>
        </w:tc>
        <w:tc>
          <w:tcPr>
            <w:tcW w:w="486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Service is checked for availability for testing and is isolated/disconnected from use and carriers network/equipment to ensure no equipment damage can occur during testing</w:t>
            </w:r>
          </w:p>
        </w:tc>
      </w:tr>
      <w:tr w:rsidTr="008B020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1.6</w:t>
            </w:r>
          </w:p>
        </w:tc>
        <w:tc>
          <w:tcPr>
            <w:tcW w:w="486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Required tests and purpose of tests are identified from site, client documentation and manufacturer specifications</w:t>
            </w:r>
          </w:p>
        </w:tc>
      </w:tr>
      <w:tr w:rsidTr="008B020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1.7</w:t>
            </w:r>
          </w:p>
        </w:tc>
        <w:tc>
          <w:tcPr>
            <w:tcW w:w="486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Tools and testing devices needed for cable testing are obtained in accordance with established procedures and checked for correct operation and safety</w:t>
            </w:r>
          </w:p>
        </w:tc>
      </w:tr>
      <w:tr w:rsidTr="008B020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1.8</w:t>
            </w:r>
          </w:p>
        </w:tc>
        <w:tc>
          <w:tcPr>
            <w:tcW w:w="486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Testing devices calibration certification is checked and is current to ensure manufacturers specif</w:t>
            </w:r>
            <w:r w:rsidRPr="005A4A8B">
              <w:t>ications are achieved</w:t>
            </w:r>
          </w:p>
        </w:tc>
      </w:tr>
      <w:tr w:rsidTr="008B020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2</w:t>
            </w:r>
          </w:p>
        </w:tc>
        <w:tc>
          <w:tcPr>
            <w:tcW w:w="2296"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 xml:space="preserve">Test rail signal cables </w:t>
            </w:r>
          </w:p>
        </w:tc>
        <w:tc>
          <w:tcPr>
            <w:tcW w:w="90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2.1</w:t>
            </w:r>
          </w:p>
        </w:tc>
        <w:tc>
          <w:tcPr>
            <w:tcW w:w="486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Work area and cable system is made safe for testing and other OHS risk control measures and procedures for carrying out the testing are followed.</w:t>
            </w:r>
          </w:p>
        </w:tc>
      </w:tr>
      <w:tr w:rsidTr="008B020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2.2</w:t>
            </w:r>
          </w:p>
        </w:tc>
        <w:tc>
          <w:tcPr>
            <w:tcW w:w="486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Tests are set up and performed in accordance with</w:t>
            </w:r>
            <w:r w:rsidRPr="005A4A8B">
              <w:t xml:space="preserve"> safety measures and manufacturer specifications.</w:t>
            </w:r>
          </w:p>
        </w:tc>
      </w:tr>
      <w:tr w:rsidTr="008B020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2.3</w:t>
            </w:r>
          </w:p>
        </w:tc>
        <w:tc>
          <w:tcPr>
            <w:tcW w:w="486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Test results are read accurately and compared against manufacturers and site specifications for cable performance</w:t>
            </w:r>
          </w:p>
        </w:tc>
      </w:tr>
      <w:tr w:rsidTr="008B020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2.4</w:t>
            </w:r>
          </w:p>
        </w:tc>
        <w:tc>
          <w:tcPr>
            <w:tcW w:w="486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Established methods for dealing with unexpected situations are dealt with safely and with the approval of an authorised person</w:t>
            </w:r>
          </w:p>
        </w:tc>
      </w:tr>
      <w:tr w:rsidTr="008B020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2.5</w:t>
            </w:r>
          </w:p>
        </w:tc>
        <w:tc>
          <w:tcPr>
            <w:tcW w:w="486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Testing is performed efficiently without waste of materials or damage to apparatus and the surrounding environment or serv</w:t>
            </w:r>
            <w:r w:rsidRPr="005A4A8B">
              <w:t>ices and using sustainable energy practices.</w:t>
            </w:r>
          </w:p>
        </w:tc>
      </w:tr>
      <w:tr w:rsidTr="008B020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2.6</w:t>
            </w:r>
          </w:p>
        </w:tc>
        <w:tc>
          <w:tcPr>
            <w:tcW w:w="486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Available services are connected and tested for functionality to ensure all previous services have been resumed</w:t>
            </w:r>
          </w:p>
        </w:tc>
      </w:tr>
      <w:tr w:rsidTr="008B020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3</w:t>
            </w:r>
          </w:p>
        </w:tc>
        <w:tc>
          <w:tcPr>
            <w:tcW w:w="2296"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Report test results</w:t>
            </w:r>
          </w:p>
        </w:tc>
        <w:tc>
          <w:tcPr>
            <w:tcW w:w="90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3.1</w:t>
            </w:r>
          </w:p>
        </w:tc>
        <w:tc>
          <w:tcPr>
            <w:tcW w:w="486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OHS work completion risk control measures and procedures are foll</w:t>
            </w:r>
            <w:r w:rsidRPr="005A4A8B">
              <w:t>owed.</w:t>
            </w:r>
          </w:p>
        </w:tc>
      </w:tr>
      <w:tr w:rsidTr="008B020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3.2</w:t>
            </w:r>
          </w:p>
        </w:tc>
        <w:tc>
          <w:tcPr>
            <w:tcW w:w="486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 xml:space="preserve">Recommendations on actions needed to maintain cable system integrity resulting from cable tests are made and documented </w:t>
            </w:r>
          </w:p>
        </w:tc>
      </w:tr>
      <w:tr w:rsidTr="008B020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3.3</w:t>
            </w:r>
          </w:p>
        </w:tc>
        <w:tc>
          <w:tcPr>
            <w:tcW w:w="486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Results of tests are documented accurately and without delay to ensure test results remain current</w:t>
            </w:r>
          </w:p>
        </w:tc>
      </w:tr>
      <w:tr w:rsidTr="008B020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t>3.4</w:t>
            </w:r>
          </w:p>
        </w:tc>
        <w:tc>
          <w:tcPr>
            <w:tcW w:w="4860" w:type="dxa"/>
            <w:tcBorders>
              <w:top w:val="nil"/>
              <w:left w:val="nil"/>
              <w:bottom w:val="nil"/>
              <w:right w:val="nil"/>
            </w:tcBorders>
            <w:tcMar>
              <w:top w:w="0" w:type="dxa"/>
              <w:left w:w="62" w:type="dxa"/>
              <w:bottom w:w="0" w:type="dxa"/>
              <w:right w:w="62" w:type="dxa"/>
            </w:tcMar>
          </w:tcPr>
          <w:p w:rsidR="00000000" w:rsidRPr="005A4A8B" w:rsidP="005A4A8B">
            <w:pPr>
              <w:pStyle w:val="BodyText"/>
            </w:pPr>
            <w:r w:rsidRPr="005A4A8B">
              <w:t>Site and installation files are updated to ensure traceability of information on system performance is maintained, and relevant reports produced</w:t>
            </w:r>
          </w:p>
        </w:tc>
      </w:tr>
    </w:tbl>
    <w:p w:rsidR="00000000" w:rsidRPr="005A4A8B" w:rsidP="005A4A8B">
      <w:pPr>
        <w:pStyle w:val="BodyText"/>
      </w:pPr>
    </w:p>
    <w:p w:rsidR="00000000" w:rsidRPr="005A4A8B" w:rsidP="005A4A8B">
      <w:pPr>
        <w:pStyle w:val="AllowPageBreak"/>
      </w:pPr>
    </w:p>
    <w:p w:rsidR="00000000" w:rsidRPr="005A4A8B" w:rsidP="005A4A8B">
      <w:pPr>
        <w:pStyle w:val="Heading1"/>
      </w:pPr>
      <w:bookmarkStart w:id="9" w:name="O_585660"/>
      <w:bookmarkEnd w:id="9"/>
      <w:r w:rsidRPr="005A4A8B">
        <w:t>Required Skills and Knowledge</w:t>
      </w:r>
    </w:p>
    <w:tbl>
      <w:tblPr>
        <w:tblW w:w="0" w:type="auto"/>
        <w:tblLayout w:type="fixed"/>
        <w:tblCellMar>
          <w:left w:w="62" w:type="dxa"/>
          <w:right w:w="62" w:type="dxa"/>
        </w:tblCellMar>
        <w:tblLook w:val="0000"/>
      </w:tblPr>
      <w:tblGrid>
        <w:gridCol w:w="8460"/>
      </w:tblGrid>
      <w:tr w:rsidTr="008B020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rPr>
                <w:rStyle w:val="SpecialBold"/>
              </w:rPr>
              <w:t>REQUIRED SKILLS AND KNOWLEDGE</w:t>
            </w:r>
          </w:p>
        </w:tc>
      </w:tr>
      <w:tr w:rsidTr="008B020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A4A8B" w:rsidP="005A4A8B">
            <w:pPr>
              <w:pStyle w:val="BodyText"/>
            </w:pPr>
            <w:r w:rsidRPr="005A4A8B">
              <w:rPr>
                <w:rStyle w:val="SpecialBold"/>
              </w:rPr>
              <w:t>8)</w:t>
            </w:r>
            <w:r w:rsidRPr="005A4A8B">
              <w:t xml:space="preserve">  This describes the essential skills and knowledge and their level, required for this unit.</w:t>
            </w:r>
          </w:p>
          <w:p w:rsidR="00000000" w:rsidRPr="005A4A8B" w:rsidP="005A4A8B">
            <w:pPr>
              <w:pStyle w:val="BodyText"/>
            </w:pPr>
            <w:r w:rsidRPr="005A4A8B">
              <w:t>Evidence shall show that knowledge has been acquired of safe working practices and performing copper rail signalling cable tests.</w:t>
            </w:r>
          </w:p>
          <w:p w:rsidR="00000000" w:rsidRPr="005A4A8B" w:rsidP="005A4A8B">
            <w:pPr>
              <w:pStyle w:val="BodyText"/>
            </w:pPr>
            <w:r w:rsidRPr="005A4A8B">
              <w:t>All knowledge and skills detailed</w:t>
            </w:r>
            <w:r w:rsidRPr="005A4A8B">
              <w:t xml:space="preserve"> in this unit should be contextualised to current industry practices and technologies.</w:t>
            </w:r>
          </w:p>
          <w:p w:rsidR="00000000" w:rsidRPr="005A4A8B" w:rsidP="005A4A8B">
            <w:pPr>
              <w:pStyle w:val="BodyText"/>
            </w:pPr>
            <w:r w:rsidRPr="005A4A8B">
              <w:rPr>
                <w:rStyle w:val="SpecialBold"/>
              </w:rPr>
              <w:t xml:space="preserve">KS01-EN104A                      Rail signalling cable testing </w:t>
            </w:r>
          </w:p>
          <w:p w:rsidR="00000000" w:rsidRPr="005A4A8B" w:rsidP="005A4A8B">
            <w:pPr>
              <w:pStyle w:val="BodyText"/>
            </w:pPr>
            <w:r w:rsidRPr="005A4A8B">
              <w:t>Evidence shall show an understanding of rail signalling cable testing, applying safe working practices an</w:t>
            </w:r>
            <w:r w:rsidRPr="005A4A8B">
              <w:t>d relevant Standards, Codes and Regulations to an extent indicated by the following aspects:</w:t>
            </w:r>
          </w:p>
          <w:p w:rsidR="00000000" w:rsidRPr="005A4A8B" w:rsidP="005A4A8B">
            <w:pPr>
              <w:pStyle w:val="BodyText"/>
            </w:pPr>
            <w:r w:rsidRPr="005A4A8B">
              <w:t>Performance parameters associated with copper cables and coaxial cables encompassing:</w:t>
            </w:r>
          </w:p>
          <w:p w:rsidR="00000000" w:rsidRPr="005A4A8B" w:rsidP="005A4A8B">
            <w:pPr>
              <w:pStyle w:val="BodyText"/>
            </w:pPr>
            <w:r w:rsidRPr="005A4A8B">
              <w:t>Open circuit, short circuit and pair continuity</w:t>
            </w:r>
          </w:p>
          <w:p w:rsidR="00000000" w:rsidRPr="005A4A8B" w:rsidP="005A4A8B">
            <w:pPr>
              <w:pStyle w:val="BodyText"/>
            </w:pPr>
            <w:r w:rsidRPr="005A4A8B">
              <w:t>Split pair and crossed pair</w:t>
            </w:r>
          </w:p>
          <w:p w:rsidR="00000000" w:rsidRPr="005A4A8B" w:rsidP="005A4A8B">
            <w:pPr>
              <w:pStyle w:val="BodyText"/>
            </w:pPr>
            <w:r w:rsidRPr="005A4A8B">
              <w:t>A</w:t>
            </w:r>
            <w:r w:rsidRPr="005A4A8B">
              <w:t>ttenuation</w:t>
            </w:r>
          </w:p>
          <w:p w:rsidR="00000000" w:rsidRPr="005A4A8B" w:rsidP="005A4A8B">
            <w:pPr>
              <w:pStyle w:val="BodyText"/>
            </w:pPr>
            <w:r w:rsidRPr="005A4A8B">
              <w:t>Return loss</w:t>
            </w:r>
          </w:p>
          <w:p w:rsidR="00000000" w:rsidRPr="005A4A8B" w:rsidP="005A4A8B">
            <w:pPr>
              <w:pStyle w:val="BodyText"/>
            </w:pPr>
            <w:r w:rsidRPr="005A4A8B">
              <w:t>Insulation Resistance (leakage)</w:t>
            </w:r>
          </w:p>
          <w:p w:rsidR="00000000" w:rsidRPr="005A4A8B" w:rsidP="005A4A8B">
            <w:pPr>
              <w:pStyle w:val="BodyText"/>
            </w:pPr>
            <w:r w:rsidRPr="005A4A8B">
              <w:t>Near end cross talk (NEXT)</w:t>
            </w:r>
          </w:p>
          <w:p w:rsidR="00000000" w:rsidRPr="005A4A8B" w:rsidP="005A4A8B">
            <w:pPr>
              <w:pStyle w:val="BodyText"/>
            </w:pPr>
            <w:r w:rsidRPr="005A4A8B">
              <w:t>Attenuation to cross talk ratio (ACR)</w:t>
            </w:r>
          </w:p>
          <w:p w:rsidR="00000000" w:rsidRPr="005A4A8B" w:rsidP="005A4A8B">
            <w:pPr>
              <w:pStyle w:val="BodyText"/>
            </w:pPr>
            <w:r w:rsidRPr="005A4A8B">
              <w:t>Loop resistance</w:t>
            </w:r>
          </w:p>
          <w:p w:rsidR="00000000" w:rsidRPr="005A4A8B" w:rsidP="005A4A8B">
            <w:pPr>
              <w:pStyle w:val="BodyText"/>
            </w:pPr>
            <w:r w:rsidRPr="005A4A8B">
              <w:t>Noise (Impulse noise and average noise)</w:t>
            </w:r>
          </w:p>
          <w:p w:rsidR="00000000" w:rsidRPr="005A4A8B" w:rsidP="005A4A8B">
            <w:pPr>
              <w:pStyle w:val="BodyText"/>
            </w:pPr>
            <w:r w:rsidRPr="005A4A8B">
              <w:t>Characteristic impedance</w:t>
            </w:r>
          </w:p>
          <w:p w:rsidR="00000000" w:rsidRPr="005A4A8B" w:rsidP="005A4A8B">
            <w:pPr>
              <w:pStyle w:val="BodyText"/>
            </w:pPr>
            <w:r w:rsidRPr="005A4A8B">
              <w:t>Note: Structured cabling including, twisted pair cablin</w:t>
            </w:r>
            <w:r w:rsidRPr="005A4A8B">
              <w:t>g, shielded twisted pair (STP), unshielded twisted pair (UTP) and higher performance cabling.</w:t>
            </w:r>
          </w:p>
          <w:p w:rsidR="00000000" w:rsidRPr="005A4A8B" w:rsidP="005A4A8B">
            <w:pPr>
              <w:pStyle w:val="BodyText"/>
            </w:pPr>
          </w:p>
          <w:p w:rsidR="00000000" w:rsidRPr="005A4A8B" w:rsidP="005A4A8B">
            <w:pPr>
              <w:pStyle w:val="BodyText"/>
            </w:pPr>
            <w:r w:rsidRPr="005A4A8B">
              <w:t>Test results for compliance with required regulation, standards, and or codes for structured copper cables and coaxial encompassing:</w:t>
            </w:r>
          </w:p>
          <w:p w:rsidR="00000000" w:rsidRPr="005A4A8B" w:rsidP="005A4A8B">
            <w:pPr>
              <w:pStyle w:val="BodyText"/>
            </w:pPr>
            <w:r w:rsidRPr="005A4A8B">
              <w:t>Tests required to evaluate a</w:t>
            </w:r>
            <w:r w:rsidRPr="005A4A8B">
              <w:t xml:space="preserve"> given performance parameter </w:t>
            </w:r>
          </w:p>
          <w:p w:rsidR="00000000" w:rsidRPr="005A4A8B" w:rsidP="005A4A8B">
            <w:pPr>
              <w:pStyle w:val="BodyText"/>
            </w:pPr>
            <w:r w:rsidRPr="005A4A8B">
              <w:t>Test equipment and leads needed to evaluate a given performance parameter.</w:t>
            </w:r>
          </w:p>
          <w:p w:rsidR="00000000" w:rsidRPr="005A4A8B" w:rsidP="005A4A8B">
            <w:pPr>
              <w:pStyle w:val="BodyText"/>
            </w:pPr>
            <w:r w:rsidRPr="005A4A8B">
              <w:t>Operation of test equipment for correct evaluation of specific cable performance parameters and to obtain accurate and reliable results.</w:t>
            </w:r>
          </w:p>
          <w:p w:rsidR="00000000" w:rsidRPr="005A4A8B" w:rsidP="005A4A8B">
            <w:pPr>
              <w:pStyle w:val="BodyText"/>
            </w:pPr>
            <w:r w:rsidRPr="005A4A8B">
              <w:t>Transmission performance requirements.</w:t>
            </w:r>
          </w:p>
          <w:p w:rsidR="00000000" w:rsidRPr="005A4A8B" w:rsidP="005A4A8B">
            <w:pPr>
              <w:pStyle w:val="BodyText"/>
            </w:pPr>
          </w:p>
          <w:p w:rsidR="00000000" w:rsidRPr="005A4A8B" w:rsidP="005A4A8B">
            <w:pPr>
              <w:pStyle w:val="BodyText"/>
            </w:pPr>
            <w:r w:rsidRPr="005A4A8B">
              <w:t>Typical causes of non compliant test results.</w:t>
            </w:r>
          </w:p>
          <w:p w:rsidR="00000000" w:rsidRPr="005A4A8B" w:rsidP="005A4A8B">
            <w:pPr>
              <w:pStyle w:val="BodyText"/>
            </w:pPr>
          </w:p>
          <w:p w:rsidR="00000000" w:rsidRPr="005A4A8B" w:rsidP="005A4A8B">
            <w:pPr>
              <w:pStyle w:val="BodyText"/>
            </w:pPr>
            <w:r w:rsidRPr="005A4A8B">
              <w:t>Enterprise work activities records encompassing:</w:t>
            </w:r>
          </w:p>
          <w:p w:rsidR="00000000" w:rsidRPr="005A4A8B" w:rsidP="005A4A8B">
            <w:pPr>
              <w:pStyle w:val="BodyText"/>
            </w:pPr>
            <w:r w:rsidRPr="005A4A8B">
              <w:t>Purpose and extent of maintaining work activities records in an enterprise</w:t>
            </w:r>
          </w:p>
          <w:p w:rsidR="00000000" w:rsidRPr="005A4A8B" w:rsidP="005A4A8B">
            <w:pPr>
              <w:pStyle w:val="BodyText"/>
            </w:pPr>
            <w:r w:rsidRPr="005A4A8B">
              <w:t>Types of records for maintaining work activit</w:t>
            </w:r>
            <w:r w:rsidRPr="005A4A8B">
              <w:t>ies in an enterprise</w:t>
            </w:r>
          </w:p>
          <w:p w:rsidR="00000000" w:rsidRPr="005A4A8B" w:rsidP="005A4A8B">
            <w:pPr>
              <w:pStyle w:val="BodyText"/>
            </w:pPr>
            <w:r w:rsidRPr="005A4A8B">
              <w:t>Methods for recording and maintaining work records</w:t>
            </w:r>
          </w:p>
          <w:p w:rsidR="00000000" w:rsidRPr="005A4A8B" w:rsidP="005A4A8B">
            <w:pPr>
              <w:pStyle w:val="BodyText"/>
            </w:pPr>
            <w:r w:rsidRPr="005A4A8B">
              <w:t>Work records required by regulation requirements</w:t>
            </w:r>
          </w:p>
        </w:tc>
      </w:tr>
    </w:tbl>
    <w:p w:rsidR="00000000" w:rsidRPr="005A4A8B" w:rsidP="005A4A8B">
      <w:pPr>
        <w:pStyle w:val="BodyText"/>
      </w:pPr>
    </w:p>
    <w:p w:rsidR="00000000" w:rsidRPr="005A4A8B" w:rsidP="005A4A8B">
      <w:pPr>
        <w:pStyle w:val="AllowPageBreak"/>
      </w:pPr>
    </w:p>
    <w:p w:rsidR="00000000" w:rsidRPr="005A4A8B" w:rsidP="005A4A8B">
      <w:pPr>
        <w:pStyle w:val="Heading1"/>
      </w:pPr>
      <w:bookmarkStart w:id="10" w:name="O_585659"/>
      <w:bookmarkEnd w:id="10"/>
      <w:r w:rsidRPr="005A4A8B">
        <w:t>Evidence Guide</w:t>
      </w:r>
    </w:p>
    <w:tbl>
      <w:tblPr>
        <w:tblW w:w="0" w:type="auto"/>
        <w:tblLayout w:type="fixed"/>
        <w:tblCellMar>
          <w:left w:w="62" w:type="dxa"/>
          <w:right w:w="62" w:type="dxa"/>
        </w:tblCellMar>
        <w:tblLook w:val="0000"/>
      </w:tblPr>
      <w:tblGrid>
        <w:gridCol w:w="8460"/>
      </w:tblGrid>
      <w:tr w:rsidTr="008B020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rPr>
                <w:rStyle w:val="SpecialBold"/>
              </w:rPr>
              <w:t>EVIDENCE GUIDE</w:t>
            </w:r>
          </w:p>
        </w:tc>
      </w:tr>
      <w:tr w:rsidTr="008B020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A4A8B" w:rsidP="005A4A8B">
            <w:pPr>
              <w:pStyle w:val="BodyText"/>
            </w:pPr>
            <w:r w:rsidRPr="005A4A8B">
              <w:rPr>
                <w:rStyle w:val="SpecialBold"/>
              </w:rPr>
              <w:t>9)</w:t>
            </w:r>
            <w:r w:rsidRPr="005A4A8B">
              <w:t xml:space="preserve">  The evidence guide provides advice on assessment and must be read in conjunction </w:t>
            </w:r>
            <w:r w:rsidRPr="005A4A8B">
              <w:t>with the Performance Criteria, Required Skills and Knowledge, the Range Statement and the Assessment Guidelines for this Training Package.</w:t>
            </w:r>
          </w:p>
          <w:p w:rsidR="00000000" w:rsidRPr="005A4A8B" w:rsidP="005A4A8B">
            <w:pPr>
              <w:pStyle w:val="BodyText"/>
            </w:pPr>
            <w:r w:rsidRPr="005A4A8B">
              <w:t>The Evidence Guide forms an integral part of this unit. It must be used in conjunction wi</w:t>
            </w:r>
            <w:r w:rsidRPr="005A4A8B">
              <w:t>th all components parts of this unit and performed in accordance with the Assessment Guidelines of this Training Package.</w:t>
            </w:r>
          </w:p>
        </w:tc>
      </w:tr>
    </w:tbl>
    <w:p w:rsidR="00000000" w:rsidRPr="005A4A8B" w:rsidP="005A4A8B">
      <w:pPr>
        <w:pStyle w:val="BodyText"/>
      </w:pPr>
    </w:p>
    <w:tbl>
      <w:tblPr>
        <w:tblW w:w="0" w:type="auto"/>
        <w:tblLayout w:type="fixed"/>
        <w:tblCellMar>
          <w:left w:w="62" w:type="dxa"/>
          <w:right w:w="62" w:type="dxa"/>
        </w:tblCellMar>
        <w:tblLook w:val="0000"/>
      </w:tblPr>
      <w:tblGrid>
        <w:gridCol w:w="1890"/>
        <w:gridCol w:w="6570"/>
      </w:tblGrid>
      <w:tr w:rsidTr="008B020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A4A8B" w:rsidP="005A4A8B">
            <w:pPr>
              <w:pStyle w:val="BodyText"/>
            </w:pPr>
            <w:r w:rsidRPr="005A4A8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rPr>
                <w:rStyle w:val="SpecialBold"/>
              </w:rPr>
              <w:t>9.1)</w:t>
            </w:r>
          </w:p>
        </w:tc>
      </w:tr>
      <w:tr w:rsidTr="008B020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A4A8B" w:rsidP="005A4A8B">
            <w:pPr>
              <w:pStyle w:val="BodyText"/>
            </w:pPr>
            <w:r w:rsidRPr="005A4A8B">
              <w:t>Longitudinal competency development approaches to assessment, such as Profiling, require data to be re</w:t>
            </w:r>
            <w:r w:rsidRPr="005A4A8B">
              <w:t>liably gathered in a form that can be consistently interpreted over time. This approach is best utilised in Apprenticeship programs and reduces assessment intervention. It is the industry-preferred model for apprenticeships. However, where summative (or fi</w:t>
            </w:r>
            <w:r w:rsidRPr="005A4A8B">
              <w:t>nal) assessment is used it must include the application of the competency in the normal work environment or, at a minimum, the application of the competency in a realistically simulated work environment. In some circumstances, assessment in part or full ca</w:t>
            </w:r>
            <w:r w:rsidRPr="005A4A8B">
              <w:t>n occur outside the workplace. However, it must be in accordance with industry and regulatory policy.</w:t>
            </w:r>
          </w:p>
          <w:p w:rsidR="00000000" w:rsidRPr="005A4A8B" w:rsidP="005A4A8B">
            <w:pPr>
              <w:pStyle w:val="BodyText"/>
            </w:pPr>
            <w:r w:rsidRPr="005A4A8B">
              <w:t>Methods chosen for a particular assessment will be influenced by various factors. These include the extent of the assessment, the most effective locations</w:t>
            </w:r>
            <w:r w:rsidRPr="005A4A8B">
              <w:t xml:space="preserve"> for the assessment activities to take place, access to physical resources, additional safety measures that may be required and the critical nature of the competencies being assessed.</w:t>
            </w:r>
          </w:p>
          <w:p w:rsidR="00000000" w:rsidRPr="005A4A8B" w:rsidP="005A4A8B">
            <w:pPr>
              <w:pStyle w:val="BodyText"/>
            </w:pPr>
            <w:r w:rsidRPr="005A4A8B">
              <w:t>The critical safety issues inherent in working with electricity, electri</w:t>
            </w:r>
            <w:r w:rsidRPr="005A4A8B">
              <w:t>cal equipment, gas or any other hazardous substance/material present a challenge for those determining competence. Sources of evidence need to be ‘rich’ in nature to minimise error in judgment.</w:t>
            </w:r>
          </w:p>
          <w:p w:rsidR="00000000" w:rsidRPr="005A4A8B" w:rsidP="005A4A8B">
            <w:pPr>
              <w:pStyle w:val="BodyText"/>
            </w:pPr>
            <w:r w:rsidRPr="005A4A8B">
              <w:t>Activities associated with normal everyday work influence deci</w:t>
            </w:r>
            <w:r w:rsidRPr="005A4A8B">
              <w:t xml:space="preserve">sions about how/how much the data gathered will contribute to its ‘richness’. Some skills are more critical to safety and operational requirements while the same skills may be more or less frequently practised. These points are raised for the assessors to </w:t>
            </w:r>
            <w:r w:rsidRPr="005A4A8B">
              <w:t>consider when choosing an assessment method and developing assessment instruments. Sample assessment instruments are included for Assessors in the Assessment Guidelines of this Training Package.</w:t>
            </w:r>
          </w:p>
        </w:tc>
      </w:tr>
    </w:tbl>
    <w:p w:rsidR="00000000" w:rsidRPr="005A4A8B" w:rsidP="005A4A8B">
      <w:pPr>
        <w:pStyle w:val="BodyText"/>
      </w:pPr>
    </w:p>
    <w:tbl>
      <w:tblPr>
        <w:tblW w:w="0" w:type="auto"/>
        <w:tblLayout w:type="fixed"/>
        <w:tblCellMar>
          <w:left w:w="62" w:type="dxa"/>
          <w:right w:w="62" w:type="dxa"/>
        </w:tblCellMar>
        <w:tblLook w:val="0000"/>
      </w:tblPr>
      <w:tblGrid>
        <w:gridCol w:w="1890"/>
        <w:gridCol w:w="6570"/>
      </w:tblGrid>
      <w:tr w:rsidTr="008B020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A4A8B" w:rsidP="005A4A8B">
            <w:pPr>
              <w:pStyle w:val="BodyText"/>
            </w:pPr>
            <w:r w:rsidRPr="005A4A8B">
              <w:rPr>
                <w:rStyle w:val="SpecialBold"/>
              </w:rPr>
              <w:t>Critical aspects of evidence required to demonstrate compet</w:t>
            </w:r>
            <w:r w:rsidRPr="005A4A8B">
              <w:rPr>
                <w:rStyle w:val="SpecialBold"/>
              </w:rPr>
              <w:t>ency in this unit</w:t>
            </w:r>
          </w:p>
        </w:tc>
        <w:tc>
          <w:tcPr>
            <w:tcW w:w="657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rPr>
                <w:rStyle w:val="SpecialBold"/>
              </w:rPr>
              <w:t>9.2)</w:t>
            </w:r>
          </w:p>
        </w:tc>
      </w:tr>
      <w:tr w:rsidTr="008B020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A4A8B" w:rsidP="005A4A8B">
            <w:pPr>
              <w:pStyle w:val="BodyText"/>
            </w:pPr>
            <w:r w:rsidRPr="005A4A8B">
              <w:t>Before the critical aspects of evidence are considered all prerequisites must be met.</w:t>
            </w:r>
          </w:p>
          <w:p w:rsidR="00000000" w:rsidRPr="005A4A8B" w:rsidP="005A4A8B">
            <w:pPr>
              <w:pStyle w:val="BodyText"/>
            </w:pPr>
            <w:r w:rsidRPr="005A4A8B">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5A4A8B" w:rsidP="005A4A8B">
            <w:pPr>
              <w:pStyle w:val="ListBullet"/>
            </w:pPr>
            <w:r w:rsidRPr="005A4A8B">
              <w:t>A representative body of work performance demonstrated within the time frames typically expected of the discipline, work function and industrial environment. In particular this shall incorporate evidence that shows a candidate is able to:</w:t>
            </w:r>
          </w:p>
          <w:p w:rsidR="00000000" w:rsidRPr="005A4A8B" w:rsidP="005A4A8B">
            <w:pPr>
              <w:pStyle w:val="ListBullet2"/>
            </w:pPr>
            <w:r w:rsidRPr="005A4A8B">
              <w:t>Implement Occup</w:t>
            </w:r>
            <w:r w:rsidRPr="005A4A8B">
              <w:t>ational Health and Safety workplace procedures and practices including the use of risk control measures as specified in the performance criteria and range statement</w:t>
            </w:r>
          </w:p>
          <w:p w:rsidR="00000000" w:rsidRPr="005A4A8B" w:rsidP="005A4A8B">
            <w:pPr>
              <w:pStyle w:val="ListBullet2"/>
            </w:pPr>
            <w:r w:rsidRPr="005A4A8B">
              <w:t xml:space="preserve">Apply sustainable energy principles and practices as specified in the performance criteria </w:t>
            </w:r>
            <w:r w:rsidRPr="005A4A8B">
              <w:t>and range statement</w:t>
            </w:r>
          </w:p>
          <w:p w:rsidR="00000000" w:rsidRPr="005A4A8B" w:rsidP="005A4A8B">
            <w:pPr>
              <w:pStyle w:val="ListBullet2"/>
            </w:pPr>
            <w:r w:rsidRPr="005A4A8B">
              <w:t>Demonstrate an understanding of the essential knowledge and associated skills as described in this unit.  It may be required by some jurisdictions that RTOs provide a percentile graded result for the purpose of regulatory or licensing r</w:t>
            </w:r>
            <w:r w:rsidRPr="005A4A8B">
              <w:t>equirements.</w:t>
            </w:r>
          </w:p>
          <w:p w:rsidR="00000000" w:rsidRPr="005A4A8B" w:rsidP="005A4A8B">
            <w:pPr>
              <w:pStyle w:val="ListBullet2"/>
            </w:pPr>
            <w:r w:rsidRPr="005A4A8B">
              <w:t>Demonstrate an appropriate level of skills enabling employment</w:t>
            </w:r>
          </w:p>
          <w:p w:rsidR="00000000" w:rsidRPr="005A4A8B" w:rsidP="005A4A8B">
            <w:pPr>
              <w:pStyle w:val="ListBullet2"/>
            </w:pPr>
            <w:r w:rsidRPr="005A4A8B">
              <w:t>Conduct work observing the relevant Anti Discrimination legislation, regulations, polices and workplace procedures</w:t>
            </w:r>
          </w:p>
          <w:p w:rsidR="00000000" w:rsidRPr="005A4A8B" w:rsidP="005A4A8B">
            <w:pPr>
              <w:pStyle w:val="ListBullet"/>
            </w:pPr>
            <w:r w:rsidRPr="005A4A8B">
              <w:t>Demonstrated consistent performance across a representative rang</w:t>
            </w:r>
            <w:r w:rsidRPr="005A4A8B">
              <w:t>e of contexts from the prescribed items below:</w:t>
            </w:r>
          </w:p>
          <w:p w:rsidR="00000000" w:rsidRPr="005A4A8B" w:rsidP="005A4A8B">
            <w:pPr>
              <w:pStyle w:val="ListBullet2"/>
            </w:pPr>
            <w:r w:rsidRPr="005A4A8B">
              <w:t>Perform copper rail signalling cable tests as described in 8) and including:</w:t>
            </w:r>
          </w:p>
          <w:p w:rsidR="00000000" w:rsidRPr="005A4A8B" w:rsidP="005A4A8B">
            <w:pPr>
              <w:pStyle w:val="ListAlpha2"/>
            </w:pPr>
            <w:r w:rsidRPr="005A4A8B">
              <w:t>Interpreting plans and specifications correctly,</w:t>
            </w:r>
          </w:p>
          <w:p w:rsidR="00000000" w:rsidRPr="005A4A8B" w:rsidP="005A4A8B">
            <w:pPr>
              <w:pStyle w:val="ListAlpha2"/>
            </w:pPr>
            <w:r w:rsidRPr="005A4A8B">
              <w:t>Testing cable in accordance with workplace procedures,</w:t>
            </w:r>
          </w:p>
          <w:p w:rsidR="00000000" w:rsidRPr="005A4A8B" w:rsidP="005A4A8B">
            <w:pPr>
              <w:pStyle w:val="ListAlpha2"/>
            </w:pPr>
            <w:r w:rsidRPr="005A4A8B">
              <w:t>Using test equipment and tools correctly and safely,</w:t>
            </w:r>
          </w:p>
          <w:p w:rsidR="00000000" w:rsidRPr="005A4A8B" w:rsidP="005A4A8B">
            <w:pPr>
              <w:pStyle w:val="ListAlpha2"/>
            </w:pPr>
            <w:r w:rsidRPr="005A4A8B">
              <w:t>Confirming the integrity of a cable system,</w:t>
            </w:r>
          </w:p>
          <w:p w:rsidR="00000000" w:rsidRPr="005A4A8B" w:rsidP="005A4A8B">
            <w:pPr>
              <w:pStyle w:val="ListAlpha2"/>
            </w:pPr>
            <w:r w:rsidRPr="005A4A8B">
              <w:t>Checking that technically/operational specifications are met and that cable is in compliance with specification,</w:t>
            </w:r>
          </w:p>
          <w:p w:rsidR="00000000" w:rsidRPr="005A4A8B" w:rsidP="005A4A8B">
            <w:pPr>
              <w:pStyle w:val="ListAlpha2"/>
            </w:pPr>
            <w:r w:rsidRPr="005A4A8B">
              <w:t>Following relevant codes of practice, procedur</w:t>
            </w:r>
            <w:r w:rsidRPr="005A4A8B">
              <w:t>es and requirements, and</w:t>
            </w:r>
          </w:p>
          <w:p w:rsidR="00000000" w:rsidRPr="005A4A8B" w:rsidP="005A4A8B">
            <w:pPr>
              <w:pStyle w:val="ListAlpha2"/>
            </w:pPr>
            <w:r w:rsidRPr="005A4A8B">
              <w:t xml:space="preserve">Completing relevant technical reports, records and documentation </w:t>
            </w:r>
          </w:p>
          <w:p w:rsidR="00000000" w:rsidRPr="005A4A8B" w:rsidP="005A4A8B">
            <w:pPr>
              <w:pStyle w:val="ListAlpha2"/>
            </w:pPr>
            <w:r w:rsidRPr="005A4A8B">
              <w:t>Dealing with unplanned events by drawing on essential knowledge and skills to provide appropriate solutions incorporated in the holistic assessment with the above li</w:t>
            </w:r>
            <w:r w:rsidRPr="005A4A8B">
              <w:t>sted items</w:t>
            </w:r>
          </w:p>
          <w:p w:rsidR="00000000" w:rsidRPr="005A4A8B" w:rsidP="005A4A8B">
            <w:pPr>
              <w:pStyle w:val="BodyText"/>
            </w:pPr>
            <w:r w:rsidRPr="005A4A8B">
              <w:t xml:space="preserve">Note: </w:t>
            </w:r>
          </w:p>
          <w:p w:rsidR="00000000" w:rsidRPr="005A4A8B" w:rsidP="005A4A8B">
            <w:pPr>
              <w:pStyle w:val="BodyText"/>
            </w:pPr>
            <w:r w:rsidRPr="005A4A8B">
              <w:t xml:space="preserve">Successful completion of relevant vendor training may be used to contribute to evidence on which competency is deemed. In these cases the alignment of outcomes of vendor training with performance criteria and critical aspects of evidence </w:t>
            </w:r>
            <w:r w:rsidRPr="005A4A8B">
              <w:t>shall be clearly identified.</w:t>
            </w:r>
          </w:p>
        </w:tc>
      </w:tr>
    </w:tbl>
    <w:p w:rsidR="00000000" w:rsidRPr="005A4A8B" w:rsidP="005A4A8B">
      <w:pPr>
        <w:pStyle w:val="BodyText"/>
      </w:pPr>
    </w:p>
    <w:tbl>
      <w:tblPr>
        <w:tblW w:w="0" w:type="auto"/>
        <w:tblLayout w:type="fixed"/>
        <w:tblCellMar>
          <w:left w:w="62" w:type="dxa"/>
          <w:right w:w="62" w:type="dxa"/>
        </w:tblCellMar>
        <w:tblLook w:val="0000"/>
      </w:tblPr>
      <w:tblGrid>
        <w:gridCol w:w="1890"/>
        <w:gridCol w:w="6570"/>
      </w:tblGrid>
      <w:tr w:rsidTr="008B020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A4A8B" w:rsidP="005A4A8B">
            <w:pPr>
              <w:pStyle w:val="BodyText"/>
            </w:pPr>
            <w:r w:rsidRPr="005A4A8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rPr>
                <w:rStyle w:val="SpecialBold"/>
              </w:rPr>
              <w:t>9.3)</w:t>
            </w:r>
          </w:p>
        </w:tc>
      </w:tr>
      <w:tr w:rsidTr="008B020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A4A8B" w:rsidP="005A4A8B">
            <w:pPr>
              <w:pStyle w:val="BodyText"/>
            </w:pPr>
            <w:r w:rsidRPr="005A4A8B">
              <w:t>This unit should be assessed as it relates to normal work practice using procedures, information and resources typical of a workplace. This should include:</w:t>
            </w:r>
          </w:p>
          <w:p w:rsidR="00000000" w:rsidRPr="005A4A8B" w:rsidP="005A4A8B">
            <w:pPr>
              <w:pStyle w:val="ListBullet"/>
            </w:pPr>
            <w:r w:rsidRPr="005A4A8B">
              <w:t>OHS policy and work procedures and instructions.</w:t>
            </w:r>
          </w:p>
          <w:p w:rsidR="00000000" w:rsidRPr="005A4A8B" w:rsidP="005A4A8B">
            <w:pPr>
              <w:pStyle w:val="ListBullet"/>
            </w:pPr>
            <w:r w:rsidRPr="005A4A8B">
              <w:t>Suitable work environment, facilities, equipment and materials to undertake actual work as prescribed by this unit.</w:t>
            </w:r>
          </w:p>
          <w:p w:rsidR="00000000" w:rsidRPr="005A4A8B" w:rsidP="005A4A8B">
            <w:pPr>
              <w:pStyle w:val="BodyText"/>
            </w:pPr>
            <w:r w:rsidRPr="005A4A8B">
              <w:t>These should be used in the formal learning/assessment environment.</w:t>
            </w:r>
          </w:p>
          <w:p w:rsidR="00000000" w:rsidRPr="005A4A8B" w:rsidP="005A4A8B">
            <w:pPr>
              <w:pStyle w:val="BodyText"/>
            </w:pPr>
            <w:r w:rsidRPr="005A4A8B">
              <w:t>Note:</w:t>
            </w:r>
          </w:p>
          <w:p w:rsidR="00000000" w:rsidRPr="005A4A8B" w:rsidP="005A4A8B">
            <w:pPr>
              <w:pStyle w:val="BodyText"/>
            </w:pPr>
            <w:r w:rsidRPr="005A4A8B">
              <w:t xml:space="preserve">Where simulation </w:t>
            </w:r>
            <w:r w:rsidRPr="005A4A8B">
              <w:t>is considered a suitable strategy for assessment, conditions must be authentic and as far as possible reproduce and replicate the workplace and be consistent with the approved industry simulation policy.</w:t>
            </w:r>
          </w:p>
          <w:p w:rsidR="00000000" w:rsidRPr="005A4A8B" w:rsidP="005A4A8B">
            <w:pPr>
              <w:pStyle w:val="BodyText"/>
            </w:pPr>
            <w:r w:rsidRPr="005A4A8B">
              <w:t>The resources used for assessment should reflect cur</w:t>
            </w:r>
            <w:r w:rsidRPr="005A4A8B">
              <w:t>rent industry practices in relation to performing cable system tests.</w:t>
            </w:r>
          </w:p>
        </w:tc>
      </w:tr>
    </w:tbl>
    <w:p w:rsidR="00000000" w:rsidRPr="005A4A8B" w:rsidP="005A4A8B">
      <w:pPr>
        <w:pStyle w:val="BodyText"/>
      </w:pPr>
    </w:p>
    <w:tbl>
      <w:tblPr>
        <w:tblW w:w="0" w:type="auto"/>
        <w:tblLayout w:type="fixed"/>
        <w:tblCellMar>
          <w:left w:w="62" w:type="dxa"/>
          <w:right w:w="62" w:type="dxa"/>
        </w:tblCellMar>
        <w:tblLook w:val="0000"/>
      </w:tblPr>
      <w:tblGrid>
        <w:gridCol w:w="1890"/>
        <w:gridCol w:w="6570"/>
      </w:tblGrid>
      <w:tr w:rsidTr="008B020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A4A8B" w:rsidP="005A4A8B">
            <w:pPr>
              <w:pStyle w:val="BodyText"/>
            </w:pPr>
            <w:r w:rsidRPr="005A4A8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rPr>
                <w:rStyle w:val="SpecialBold"/>
              </w:rPr>
              <w:t>9.4)</w:t>
            </w:r>
          </w:p>
        </w:tc>
      </w:tr>
      <w:tr w:rsidTr="008B020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A4A8B" w:rsidP="005A4A8B">
            <w:pPr>
              <w:pStyle w:val="BodyText"/>
            </w:pPr>
            <w:r w:rsidRPr="005A4A8B">
              <w:t>This unit shall be assessed by methods given in Volume 1, Part 3 ‘Assessment Guidelines’.</w:t>
            </w:r>
          </w:p>
          <w:p w:rsidR="00000000" w:rsidRPr="005A4A8B" w:rsidP="005A4A8B">
            <w:pPr>
              <w:pStyle w:val="BodyText"/>
            </w:pPr>
            <w:r w:rsidRPr="005A4A8B">
              <w:t xml:space="preserve">Note: </w:t>
            </w:r>
          </w:p>
          <w:p w:rsidR="00000000" w:rsidRPr="005A4A8B" w:rsidP="005A4A8B">
            <w:pPr>
              <w:pStyle w:val="BodyText"/>
            </w:pPr>
            <w:r w:rsidRPr="005A4A8B">
              <w:t>Competent performance with inherent safe working practices is expected in the Industry to which this unit applies. This requires assessment in a structured environment which is intended primarily for learning/assessment and incorporates all necessary equip</w:t>
            </w:r>
            <w:r w:rsidRPr="005A4A8B">
              <w:t>ment and facilities for learners to develop and demonstrate the essential knowledge and skills described in this unit.</w:t>
            </w:r>
          </w:p>
        </w:tc>
      </w:tr>
    </w:tbl>
    <w:p w:rsidR="00000000" w:rsidRPr="005A4A8B" w:rsidP="005A4A8B">
      <w:pPr>
        <w:pStyle w:val="BodyText"/>
      </w:pPr>
    </w:p>
    <w:tbl>
      <w:tblPr>
        <w:tblW w:w="0" w:type="auto"/>
        <w:tblLayout w:type="fixed"/>
        <w:tblCellMar>
          <w:left w:w="62" w:type="dxa"/>
          <w:right w:w="62" w:type="dxa"/>
        </w:tblCellMar>
        <w:tblLook w:val="0000"/>
      </w:tblPr>
      <w:tblGrid>
        <w:gridCol w:w="1890"/>
        <w:gridCol w:w="6570"/>
      </w:tblGrid>
      <w:tr w:rsidTr="008B020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A4A8B" w:rsidP="005A4A8B">
            <w:pPr>
              <w:pStyle w:val="BodyText"/>
            </w:pPr>
            <w:r w:rsidRPr="005A4A8B">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rPr>
                <w:rStyle w:val="SpecialBold"/>
              </w:rPr>
              <w:t>9.5)</w:t>
            </w:r>
          </w:p>
        </w:tc>
      </w:tr>
      <w:tr w:rsidTr="008B020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A4A8B" w:rsidP="005A4A8B">
            <w:pPr>
              <w:pStyle w:val="BodyText"/>
            </w:pPr>
            <w:r w:rsidRPr="005A4A8B">
              <w:t>For optimisation of training and assessment effort, competency developme</w:t>
            </w:r>
            <w:r w:rsidRPr="005A4A8B">
              <w:t xml:space="preserve">nt in this unit may be arranged in combination with other competencies required by a given enterprise testing functions relating to cables, repairing cables and testing cables. </w:t>
            </w:r>
          </w:p>
          <w:p w:rsidR="00000000" w:rsidRPr="005A4A8B" w:rsidP="005A4A8B">
            <w:pPr>
              <w:pStyle w:val="BodyText"/>
            </w:pPr>
            <w:r w:rsidRPr="005A4A8B">
              <w:t>Concurrent assessment may include:</w:t>
            </w:r>
          </w:p>
          <w:p w:rsidR="00000000" w:rsidRPr="005A4A8B" w:rsidP="005A4A8B">
            <w:pPr>
              <w:pStyle w:val="BodyText"/>
            </w:pPr>
            <w:r w:rsidRPr="005A4A8B">
              <w:t>UEENEEN121A Repair rail signalling cables</w:t>
            </w:r>
          </w:p>
        </w:tc>
      </w:tr>
    </w:tbl>
    <w:p w:rsidR="00000000" w:rsidRPr="005A4A8B" w:rsidP="005A4A8B">
      <w:pPr>
        <w:pStyle w:val="BodyText"/>
      </w:pPr>
    </w:p>
    <w:p w:rsidR="00000000" w:rsidRPr="005A4A8B" w:rsidP="005A4A8B">
      <w:pPr>
        <w:pStyle w:val="AllowPageBreak"/>
      </w:pPr>
    </w:p>
    <w:p w:rsidR="00000000" w:rsidRPr="005A4A8B" w:rsidP="005A4A8B">
      <w:pPr>
        <w:pStyle w:val="Heading1"/>
      </w:pPr>
      <w:bookmarkStart w:id="11" w:name="O_585658"/>
      <w:bookmarkEnd w:id="11"/>
      <w:r w:rsidRPr="005A4A8B">
        <w:t>Range Statement</w:t>
      </w:r>
    </w:p>
    <w:tbl>
      <w:tblPr>
        <w:tblW w:w="0" w:type="auto"/>
        <w:tblLayout w:type="fixed"/>
        <w:tblCellMar>
          <w:left w:w="62" w:type="dxa"/>
          <w:right w:w="62" w:type="dxa"/>
        </w:tblCellMar>
        <w:tblLook w:val="0000"/>
      </w:tblPr>
      <w:tblGrid>
        <w:gridCol w:w="8460"/>
      </w:tblGrid>
      <w:tr w:rsidTr="008B020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rPr>
                <w:rStyle w:val="SpecialBold"/>
              </w:rPr>
              <w:t>RANGE STATEMENT</w:t>
            </w:r>
          </w:p>
        </w:tc>
      </w:tr>
      <w:tr w:rsidTr="008B020A">
        <w:tblPrEx>
          <w:tblW w:w="0" w:type="auto"/>
          <w:tblLayout w:type="fixed"/>
          <w:tblCellMar>
            <w:left w:w="62" w:type="dxa"/>
            <w:right w:w="62" w:type="dxa"/>
          </w:tblCellMar>
          <w:tblLook w:val="0000"/>
        </w:tblPrEx>
        <w:trPr>
          <w:trHeight w:val="346"/>
        </w:trPr>
        <w:tc>
          <w:tcPr>
            <w:tcW w:w="8460" w:type="dxa"/>
            <w:tcBorders>
              <w:top w:val="nil"/>
              <w:left w:val="nil"/>
              <w:bottom w:val="nil"/>
              <w:right w:val="nil"/>
            </w:tcBorders>
            <w:tcMar>
              <w:top w:w="0" w:type="dxa"/>
              <w:left w:w="62" w:type="dxa"/>
              <w:bottom w:w="0" w:type="dxa"/>
              <w:right w:w="62" w:type="dxa"/>
            </w:tcMar>
          </w:tcPr>
          <w:p w:rsidR="00000000" w:rsidRPr="005A4A8B" w:rsidP="005A4A8B">
            <w:pPr>
              <w:pStyle w:val="BodyText"/>
            </w:pPr>
            <w:r w:rsidRPr="005A4A8B">
              <w:rPr>
                <w:rStyle w:val="SpecialBold"/>
              </w:rPr>
              <w:t>10)</w:t>
            </w:r>
            <w:r w:rsidRPr="005A4A8B">
              <w:t xml:space="preserve">  This relates to the unit as a whole providing the range of contexts and conditions to which the performance criteria apply. It allows for different work environments and situations that will affect pe</w:t>
            </w:r>
            <w:r w:rsidRPr="005A4A8B">
              <w:t>rformance.</w:t>
            </w:r>
          </w:p>
          <w:p w:rsidR="00000000" w:rsidRPr="005A4A8B" w:rsidP="005A4A8B">
            <w:pPr>
              <w:pStyle w:val="BodyText"/>
            </w:pPr>
            <w:r w:rsidRPr="005A4A8B">
              <w:t>This unit shall be demonstrated in relation to:</w:t>
            </w:r>
          </w:p>
          <w:p w:rsidR="00000000" w:rsidRPr="005A4A8B" w:rsidP="005A4A8B">
            <w:pPr>
              <w:pStyle w:val="ListBullet"/>
            </w:pPr>
            <w:r w:rsidRPr="005A4A8B">
              <w:t>The relevant State/Territory codes of practice and safe working requirements.</w:t>
            </w:r>
          </w:p>
          <w:p w:rsidR="00000000" w:rsidRPr="005A4A8B" w:rsidP="005A4A8B">
            <w:pPr>
              <w:pStyle w:val="ListBullet"/>
            </w:pPr>
            <w:r w:rsidRPr="005A4A8B">
              <w:t>Code of practice for the defined interstate rail network.</w:t>
            </w:r>
          </w:p>
          <w:p w:rsidR="00000000" w:rsidRPr="005A4A8B" w:rsidP="005A4A8B">
            <w:pPr>
              <w:pStyle w:val="ListBullet"/>
            </w:pPr>
            <w:r w:rsidRPr="005A4A8B">
              <w:t>Testing and identifying at least five non-compliant test results.</w:t>
            </w:r>
          </w:p>
          <w:p w:rsidR="00000000" w:rsidRPr="005A4A8B" w:rsidP="005A4A8B">
            <w:pPr>
              <w:pStyle w:val="BodyText"/>
            </w:pPr>
            <w:r w:rsidRPr="005A4A8B">
              <w:t xml:space="preserve">Activities may include procedures for the isolation of cable from supply and/or equipment, and may also include the use of plans and drawings, manufacturer’s / enterprise specifications and </w:t>
            </w:r>
            <w:r w:rsidRPr="005A4A8B">
              <w:t>manuals.</w:t>
            </w:r>
          </w:p>
          <w:p w:rsidR="00000000" w:rsidRPr="005A4A8B" w:rsidP="005A4A8B">
            <w:pPr>
              <w:pStyle w:val="BodyText"/>
            </w:pPr>
            <w:r w:rsidRPr="005A4A8B">
              <w:t>Activities may also include; determining fit for purpose, compliance and functional testing and completing the necessary documentation.</w:t>
            </w:r>
          </w:p>
          <w:p w:rsidR="00000000" w:rsidRPr="005A4A8B" w:rsidP="005A4A8B">
            <w:pPr>
              <w:pStyle w:val="BodyText"/>
            </w:pPr>
            <w:r w:rsidRPr="005A4A8B">
              <w:t>Test equipment could include; insulation resistance and continuity tester, multimeter, bell/buzz tester, voltag</w:t>
            </w:r>
            <w:r w:rsidRPr="005A4A8B">
              <w:t>e detector and or daisy chain.</w:t>
            </w:r>
          </w:p>
          <w:p w:rsidR="00000000" w:rsidRPr="005A4A8B" w:rsidP="005A4A8B">
            <w:pPr>
              <w:pStyle w:val="BodyText"/>
            </w:pPr>
            <w:r w:rsidRPr="005A4A8B">
              <w:t>Specialised equipment, tools and devices could include cable locator and cable fault tester.</w:t>
            </w:r>
          </w:p>
          <w:p w:rsidR="00000000" w:rsidRPr="005A4A8B" w:rsidP="005A4A8B">
            <w:pPr>
              <w:pStyle w:val="BodyText"/>
            </w:pPr>
            <w:r w:rsidRPr="005A4A8B">
              <w:t>Equipment relevant to a particular rail network.</w:t>
            </w:r>
          </w:p>
          <w:p w:rsidR="00000000" w:rsidRPr="005A4A8B" w:rsidP="005A4A8B">
            <w:pPr>
              <w:pStyle w:val="BodyText"/>
            </w:pPr>
            <w:r w:rsidRPr="005A4A8B">
              <w:t>Associated hardware could include Trunking, cable pits, conduits and terminals.</w:t>
            </w:r>
          </w:p>
          <w:p w:rsidR="00000000" w:rsidRPr="005A4A8B" w:rsidP="005A4A8B">
            <w:pPr>
              <w:pStyle w:val="BodyText"/>
            </w:pPr>
            <w:r w:rsidRPr="005A4A8B">
              <w:t>Cab</w:t>
            </w:r>
            <w:r w:rsidRPr="005A4A8B">
              <w:t>le types may include; copper (all categories) and co-axial</w:t>
            </w:r>
          </w:p>
          <w:p w:rsidR="00000000" w:rsidRPr="005A4A8B" w:rsidP="005A4A8B">
            <w:pPr>
              <w:pStyle w:val="BodyText"/>
            </w:pPr>
            <w:r w:rsidRPr="005A4A8B">
              <w:t>Tests may typically address the following items: attenuation, length, balance, noise levels, pair assignment, reversals, short circuits, open circuits, insulation resistance, reflection, signal los</w:t>
            </w:r>
            <w:r w:rsidRPr="005A4A8B">
              <w:t>s, expected response times, speed, loop resistance</w:t>
            </w:r>
          </w:p>
          <w:p w:rsidR="00000000" w:rsidRPr="005A4A8B" w:rsidP="005A4A8B">
            <w:pPr>
              <w:pStyle w:val="BodyText"/>
            </w:pPr>
            <w:r w:rsidRPr="005A4A8B">
              <w:t>Technical report may include: incident report, cable test report, and site survey.</w:t>
            </w:r>
          </w:p>
          <w:p w:rsidR="00000000" w:rsidRPr="005A4A8B" w:rsidP="005A4A8B">
            <w:pPr>
              <w:pStyle w:val="BodyText"/>
            </w:pPr>
            <w:r w:rsidRPr="005A4A8B">
              <w:t>Other test devices may also include: TDR (Time Domain Reflectometer),  multimeter, tong meter, proprietary devices, oscill</w:t>
            </w:r>
            <w:r w:rsidRPr="005A4A8B">
              <w:t>ator and probe set, bridge megger (computerised), pulse echo, hand held cable testers, spectrum analysers, ohmmeters</w:t>
            </w:r>
          </w:p>
          <w:p w:rsidR="00000000" w:rsidRPr="005A4A8B" w:rsidP="005A4A8B">
            <w:pPr>
              <w:pStyle w:val="BodyText"/>
            </w:pPr>
            <w:r w:rsidRPr="005A4A8B">
              <w:t>Generic terms used throughout this Vocational Standard shall be regarded as part of the Range Statement in which competency is demonstrated</w:t>
            </w:r>
            <w:r w:rsidRPr="005A4A8B">
              <w:t>. The definition of these and other terms that apply are given in Volume 2, Section 2.1.</w:t>
            </w:r>
          </w:p>
        </w:tc>
      </w:tr>
    </w:tbl>
    <w:p w:rsidR="00000000" w:rsidRPr="005A4A8B" w:rsidP="005A4A8B">
      <w:pPr>
        <w:pStyle w:val="BodyText"/>
      </w:pPr>
    </w:p>
    <w:p w:rsidR="00000000" w:rsidRPr="005A4A8B" w:rsidP="005A4A8B">
      <w:pPr>
        <w:pStyle w:val="AllowPageBreak"/>
      </w:pPr>
    </w:p>
    <w:p w:rsidR="00000000" w:rsidRPr="005A4A8B" w:rsidP="005A4A8B">
      <w:pPr>
        <w:pStyle w:val="Heading1"/>
      </w:pPr>
      <w:bookmarkStart w:id="12" w:name="O_585657"/>
      <w:bookmarkEnd w:id="12"/>
      <w:r w:rsidRPr="005A4A8B">
        <w:t>Unit Sector(s)</w:t>
      </w:r>
    </w:p>
    <w:p w:rsidR="00000000" w:rsidRPr="005A4A8B" w:rsidP="005A4A8B">
      <w:pPr>
        <w:pStyle w:val="BodyText"/>
      </w:pPr>
      <w:r w:rsidRPr="005A4A8B">
        <w:t>Not applicable.</w:t>
      </w:r>
    </w:p>
    <w:p w:rsidR="00000000" w:rsidRPr="005A4A8B" w:rsidP="005A4A8B">
      <w:pPr>
        <w:pStyle w:val="AllowPageBreak"/>
      </w:pPr>
    </w:p>
    <w:p w:rsidR="00000000" w:rsidRPr="005A4A8B" w:rsidP="005A4A8B">
      <w:pPr>
        <w:pStyle w:val="Heading1"/>
      </w:pPr>
      <w:bookmarkStart w:id="13" w:name="O_585656"/>
      <w:bookmarkEnd w:id="13"/>
      <w:r w:rsidRPr="005A4A8B">
        <w:t>Competency Field</w:t>
      </w:r>
    </w:p>
    <w:tbl>
      <w:tblPr>
        <w:tblW w:w="0" w:type="auto"/>
        <w:tblLayout w:type="fixed"/>
        <w:tblCellMar>
          <w:left w:w="62" w:type="dxa"/>
          <w:right w:w="62" w:type="dxa"/>
        </w:tblCellMar>
        <w:tblLook w:val="0000"/>
      </w:tblPr>
      <w:tblGrid>
        <w:gridCol w:w="2700"/>
        <w:gridCol w:w="5760"/>
      </w:tblGrid>
      <w:tr w:rsidTr="008B020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4A8B" w:rsidP="005A4A8B">
            <w:pPr>
              <w:pStyle w:val="BodyText"/>
            </w:pPr>
            <w:r w:rsidRPr="005A4A8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A4A8B">
            <w:pPr>
              <w:pStyle w:val="BodyText"/>
              <w:rPr>
                <w:lang w:val="en-NZ"/>
              </w:rPr>
            </w:pPr>
            <w:r w:rsidRPr="005A4A8B">
              <w:rPr>
                <w:rStyle w:val="SpecialBold"/>
              </w:rPr>
              <w:t xml:space="preserve">11) </w:t>
            </w:r>
          </w:p>
        </w:tc>
      </w:tr>
      <w:tr w:rsidTr="008B020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A4A8B" w:rsidP="005A4A8B">
            <w:pPr>
              <w:pStyle w:val="BodyText"/>
            </w:pPr>
            <w:r w:rsidRPr="005A4A8B">
              <w:t>Rail Signalling</w:t>
            </w:r>
          </w:p>
        </w:tc>
      </w:tr>
    </w:tbl>
    <w:p w:rsidR="00000000" w:rsidRPr="005A4A8B" w:rsidP="005A4A8B">
      <w:pPr>
        <w:pStyle w:val="BodyText"/>
      </w:pPr>
    </w:p>
    <w:p w:rsidR="00000000" w:rsidRPr="005A4A8B" w:rsidP="005A4A8B"/>
    <w:sectPr w:rsidSect="005A4A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A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A8B" w:rsidRPr="008B020A" w:rsidP="008B02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A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20A" w:rsidP="005A4A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B020A" w:rsidP="005A4A8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8B020A" w:rsidP="005A4A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A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A8B" w:rsidRPr="008B020A" w:rsidP="008B02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A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20A" w:rsidRPr="002D2AF8" w:rsidP="005A4A8B">
    <w:pPr>
      <w:pStyle w:val="Header"/>
      <w:framePr w:wrap="around"/>
    </w:pPr>
    <w:r>
      <w:fldChar w:fldCharType="begin"/>
    </w:r>
    <w:r>
      <w:instrText xml:space="preserve"> TITLE   \* MERGEFORMAT </w:instrText>
    </w:r>
    <w:r>
      <w:fldChar w:fldCharType="separate"/>
    </w:r>
    <w:r>
      <w:t>UEENEEN104A Test copper rail signalling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8B020A" w:rsidP="005A4A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D27F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32D2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1C8D7A"/>
    <w:lvl w:ilvl="0">
      <w:start w:val="0"/>
      <w:numFmt w:val="bullet"/>
      <w:lvlText w:val="*"/>
      <w:lvlJc w:val="left"/>
    </w:lvl>
  </w:abstractNum>
  <w:abstractNum w:abstractNumId="9">
    <w:nsid w:val="0F902D68"/>
    <w:multiLevelType w:val="multilevel"/>
    <w:tmpl w:val="3A5889A2"/>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2"/>
  </w:num>
  <w:num w:numId="10">
    <w:abstractNumId w:val="16"/>
  </w:num>
  <w:num w:numId="11">
    <w:abstractNumId w:val="14"/>
  </w:num>
  <w:num w:numId="12">
    <w:abstractNumId w:val="10"/>
  </w:num>
  <w:num w:numId="13">
    <w:abstractNumId w:val="13"/>
  </w:num>
  <w:num w:numId="14">
    <w:abstractNumId w:val="11"/>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A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4A8B"/>
    <w:pPr>
      <w:spacing w:before="360" w:after="60"/>
      <w:outlineLvl w:val="0"/>
    </w:pPr>
    <w:rPr>
      <w:sz w:val="32"/>
    </w:rPr>
  </w:style>
  <w:style w:type="paragraph" w:styleId="Heading2">
    <w:name w:val="heading 2"/>
    <w:basedOn w:val="HeadingBase"/>
    <w:next w:val="BodyText"/>
    <w:link w:val="Heading2Char"/>
    <w:qFormat/>
    <w:rsid w:val="005A4A8B"/>
    <w:pPr>
      <w:keepLines/>
      <w:spacing w:before="240" w:after="120"/>
      <w:outlineLvl w:val="1"/>
    </w:pPr>
    <w:rPr>
      <w:sz w:val="28"/>
      <w:szCs w:val="40"/>
    </w:rPr>
  </w:style>
  <w:style w:type="paragraph" w:styleId="Heading3">
    <w:name w:val="heading 3"/>
    <w:basedOn w:val="HeadingBase"/>
    <w:next w:val="BodyText"/>
    <w:link w:val="Heading3Char"/>
    <w:qFormat/>
    <w:rsid w:val="005A4A8B"/>
    <w:pPr>
      <w:spacing w:before="180" w:after="120"/>
      <w:outlineLvl w:val="2"/>
    </w:pPr>
    <w:rPr>
      <w:spacing w:val="-10"/>
      <w:kern w:val="32"/>
    </w:rPr>
  </w:style>
  <w:style w:type="paragraph" w:styleId="Heading4">
    <w:name w:val="heading 4"/>
    <w:basedOn w:val="HeadingBase"/>
    <w:next w:val="BodyText"/>
    <w:link w:val="Heading4Char"/>
    <w:qFormat/>
    <w:rsid w:val="005A4A8B"/>
    <w:pPr>
      <w:spacing w:before="160" w:after="120"/>
      <w:outlineLvl w:val="3"/>
    </w:pPr>
    <w:rPr>
      <w:sz w:val="22"/>
    </w:rPr>
  </w:style>
  <w:style w:type="paragraph" w:styleId="Heading5">
    <w:name w:val="heading 5"/>
    <w:basedOn w:val="HeadingBase"/>
    <w:next w:val="Normal"/>
    <w:link w:val="Heading5Char"/>
    <w:qFormat/>
    <w:rsid w:val="005A4A8B"/>
    <w:pPr>
      <w:spacing w:before="80"/>
      <w:outlineLvl w:val="4"/>
    </w:pPr>
    <w:rPr>
      <w:color w:val="918585"/>
      <w:sz w:val="20"/>
    </w:rPr>
  </w:style>
  <w:style w:type="paragraph" w:styleId="Heading6">
    <w:name w:val="heading 6"/>
    <w:basedOn w:val="HeadingBase"/>
    <w:next w:val="Normal"/>
    <w:link w:val="Heading6Char"/>
    <w:qFormat/>
    <w:rsid w:val="005A4A8B"/>
    <w:pPr>
      <w:spacing w:before="60"/>
      <w:outlineLvl w:val="5"/>
    </w:pPr>
    <w:rPr>
      <w:color w:val="918585"/>
      <w:sz w:val="20"/>
    </w:rPr>
  </w:style>
  <w:style w:type="paragraph" w:styleId="Heading7">
    <w:name w:val="heading 7"/>
    <w:basedOn w:val="Normal"/>
    <w:next w:val="Normal"/>
    <w:link w:val="Heading7Char"/>
    <w:qFormat/>
    <w:rsid w:val="005A4A8B"/>
    <w:pPr>
      <w:ind w:left="720"/>
      <w:outlineLvl w:val="6"/>
    </w:pPr>
    <w:rPr>
      <w:i/>
    </w:rPr>
  </w:style>
  <w:style w:type="paragraph" w:styleId="Heading8">
    <w:name w:val="heading 8"/>
    <w:basedOn w:val="Normal"/>
    <w:next w:val="Normal"/>
    <w:link w:val="Heading8Char"/>
    <w:qFormat/>
    <w:rsid w:val="005A4A8B"/>
    <w:pPr>
      <w:ind w:left="720"/>
      <w:outlineLvl w:val="7"/>
    </w:pPr>
    <w:rPr>
      <w:i/>
    </w:rPr>
  </w:style>
  <w:style w:type="paragraph" w:styleId="Heading9">
    <w:name w:val="heading 9"/>
    <w:basedOn w:val="Normal"/>
    <w:next w:val="Normal"/>
    <w:link w:val="Heading9Char"/>
    <w:qFormat/>
    <w:rsid w:val="005A4A8B"/>
    <w:pPr>
      <w:ind w:left="720"/>
      <w:outlineLvl w:val="8"/>
    </w:pPr>
    <w:rPr>
      <w:i/>
    </w:rPr>
  </w:style>
  <w:style w:type="character" w:default="1" w:styleId="DefaultParagraphFont">
    <w:name w:val="Default Paragraph Font"/>
    <w:uiPriority w:val="1"/>
    <w:unhideWhenUsed/>
    <w:rsid w:val="005A4A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4A8B"/>
  </w:style>
  <w:style w:type="character" w:customStyle="1" w:styleId="Heading1Char">
    <w:name w:val="Heading 1 Char"/>
    <w:basedOn w:val="DefaultParagraphFont"/>
    <w:link w:val="Heading1"/>
    <w:rsid w:val="005A4A8B"/>
    <w:rPr>
      <w:rFonts w:ascii="Times New Roman" w:eastAsia="Times New Roman" w:hAnsi="Times New Roman" w:cs="Times New Roman"/>
      <w:b/>
      <w:sz w:val="32"/>
      <w:szCs w:val="20"/>
      <w:lang w:eastAsia="en-US"/>
    </w:rPr>
  </w:style>
  <w:style w:type="paragraph" w:styleId="BodyText">
    <w:name w:val="Body Text"/>
    <w:basedOn w:val="Normal"/>
    <w:link w:val="BodyTextChar"/>
    <w:rsid w:val="005A4A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4A8B"/>
    <w:rPr>
      <w:rFonts w:ascii="Times New Roman" w:eastAsia="Times New Roman" w:hAnsi="Times New Roman" w:cs="Times New Roman"/>
      <w:sz w:val="24"/>
      <w:lang w:eastAsia="en-US"/>
    </w:rPr>
  </w:style>
  <w:style w:type="paragraph" w:styleId="ListBullet">
    <w:name w:val="List Bullet"/>
    <w:basedOn w:val="List"/>
    <w:rsid w:val="005A4A8B"/>
    <w:pPr>
      <w:numPr>
        <w:numId w:val="13"/>
      </w:numPr>
      <w:tabs>
        <w:tab w:val="clear" w:pos="340"/>
      </w:tabs>
      <w:spacing w:before="40" w:after="40"/>
    </w:pPr>
  </w:style>
  <w:style w:type="character" w:customStyle="1" w:styleId="SpecialBold">
    <w:name w:val="Special Bold"/>
    <w:basedOn w:val="DefaultParagraphFont"/>
    <w:rsid w:val="005A4A8B"/>
    <w:rPr>
      <w:b/>
      <w:spacing w:val="0"/>
    </w:rPr>
  </w:style>
  <w:style w:type="paragraph" w:styleId="ListBullet2">
    <w:name w:val="List Bullet 2"/>
    <w:basedOn w:val="List2"/>
    <w:rsid w:val="005A4A8B"/>
    <w:pPr>
      <w:numPr>
        <w:numId w:val="14"/>
      </w:numPr>
      <w:tabs>
        <w:tab w:val="clear" w:pos="680"/>
      </w:tabs>
    </w:pPr>
  </w:style>
  <w:style w:type="paragraph" w:customStyle="1" w:styleId="SuperHeading">
    <w:name w:val="SuperHeading"/>
    <w:basedOn w:val="Normal"/>
    <w:rsid w:val="005A4A8B"/>
    <w:pPr>
      <w:spacing w:before="240" w:after="120"/>
      <w:outlineLvl w:val="0"/>
    </w:pPr>
    <w:rPr>
      <w:rFonts w:ascii="Times New Roman" w:hAnsi="Times New Roman"/>
      <w:b/>
      <w:sz w:val="32"/>
    </w:rPr>
  </w:style>
  <w:style w:type="paragraph" w:customStyle="1" w:styleId="AllowPageBreak">
    <w:name w:val="AllowPageBreak"/>
    <w:rsid w:val="005A4A8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5A4A8B"/>
    <w:pPr>
      <w:numPr>
        <w:numId w:val="8"/>
      </w:numPr>
    </w:pPr>
  </w:style>
  <w:style w:type="character" w:customStyle="1" w:styleId="Heading2Char">
    <w:name w:val="Heading 2 Char"/>
    <w:basedOn w:val="DefaultParagraphFont"/>
    <w:link w:val="Heading2"/>
    <w:rsid w:val="005A4A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4A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4A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4A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4A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4A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4A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4A8B"/>
    <w:rPr>
      <w:rFonts w:ascii="Courier New" w:eastAsia="Times New Roman" w:hAnsi="Courier New" w:cs="Times New Roman"/>
      <w:i/>
      <w:szCs w:val="20"/>
      <w:lang w:eastAsia="en-US"/>
    </w:rPr>
  </w:style>
  <w:style w:type="paragraph" w:customStyle="1" w:styleId="HeadingBase">
    <w:name w:val="Heading Base"/>
    <w:rsid w:val="005A4A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4A8B"/>
    <w:pPr>
      <w:tabs>
        <w:tab w:val="right" w:leader="dot" w:pos="9072"/>
      </w:tabs>
      <w:ind w:left="567"/>
    </w:pPr>
    <w:rPr>
      <w:szCs w:val="22"/>
    </w:rPr>
  </w:style>
  <w:style w:type="paragraph" w:customStyle="1" w:styleId="TOCBase">
    <w:name w:val="TOC Base"/>
    <w:rsid w:val="005A4A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4A8B"/>
    <w:pPr>
      <w:tabs>
        <w:tab w:val="right" w:leader="dot" w:pos="9072"/>
      </w:tabs>
      <w:spacing w:before="40" w:after="40"/>
      <w:ind w:left="284"/>
    </w:pPr>
    <w:rPr>
      <w:rFonts w:ascii="Times New Roman" w:hAnsi="Times New Roman"/>
    </w:rPr>
  </w:style>
  <w:style w:type="paragraph" w:styleId="TOC1">
    <w:name w:val="toc 1"/>
    <w:basedOn w:val="TOCBase"/>
    <w:next w:val="Normal"/>
    <w:rsid w:val="005A4A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4A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4A8B"/>
    <w:rPr>
      <w:rFonts w:ascii="Times New Roman" w:eastAsia="Times New Roman" w:hAnsi="Times New Roman" w:cs="Times New Roman"/>
      <w:sz w:val="16"/>
      <w:lang w:eastAsia="en-US"/>
    </w:rPr>
  </w:style>
  <w:style w:type="paragraph" w:styleId="Title">
    <w:name w:val="Title"/>
    <w:basedOn w:val="HeadingBase"/>
    <w:link w:val="TitleChar"/>
    <w:qFormat/>
    <w:rsid w:val="005A4A8B"/>
    <w:pPr>
      <w:spacing w:before="5040"/>
      <w:jc w:val="center"/>
    </w:pPr>
    <w:rPr>
      <w:sz w:val="48"/>
      <w:szCs w:val="72"/>
      <w:lang w:val="en-US"/>
    </w:rPr>
  </w:style>
  <w:style w:type="character" w:customStyle="1" w:styleId="TitleChar">
    <w:name w:val="Title Char"/>
    <w:basedOn w:val="DefaultParagraphFont"/>
    <w:link w:val="Title"/>
    <w:rsid w:val="005A4A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4A8B"/>
    <w:pPr>
      <w:tabs>
        <w:tab w:val="left" w:pos="3600"/>
        <w:tab w:val="left" w:pos="3958"/>
      </w:tabs>
    </w:pPr>
  </w:style>
  <w:style w:type="paragraph" w:styleId="List">
    <w:name w:val="List"/>
    <w:basedOn w:val="BodyText"/>
    <w:next w:val="BodyText"/>
    <w:rsid w:val="005A4A8B"/>
    <w:pPr>
      <w:tabs>
        <w:tab w:val="left" w:pos="340"/>
      </w:tabs>
      <w:spacing w:before="60" w:after="60"/>
      <w:ind w:left="340" w:hanging="340"/>
    </w:pPr>
  </w:style>
  <w:style w:type="paragraph" w:customStyle="1" w:styleId="Note">
    <w:name w:val="Note"/>
    <w:basedOn w:val="BodyText"/>
    <w:rsid w:val="005A4A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4A8B"/>
    <w:pPr>
      <w:framePr w:wrap="auto" w:hAnchor="text" w:y="6049"/>
    </w:pPr>
    <w:rPr>
      <w:color w:val="000000"/>
      <w:sz w:val="40"/>
    </w:rPr>
  </w:style>
  <w:style w:type="paragraph" w:customStyle="1" w:styleId="TOCTitle">
    <w:name w:val="TOCTitle"/>
    <w:basedOn w:val="Heading1"/>
    <w:rsid w:val="005A4A8B"/>
    <w:pPr>
      <w:spacing w:after="240"/>
      <w:jc w:val="center"/>
      <w:outlineLvl w:val="9"/>
    </w:pPr>
    <w:rPr>
      <w:caps/>
    </w:rPr>
  </w:style>
  <w:style w:type="paragraph" w:customStyle="1" w:styleId="Version">
    <w:name w:val="Version"/>
    <w:rsid w:val="005A4A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4A8B"/>
    <w:pPr>
      <w:keepNext w:val="0"/>
      <w:tabs>
        <w:tab w:val="right" w:pos="4176"/>
      </w:tabs>
      <w:ind w:left="198" w:hanging="198"/>
    </w:pPr>
    <w:rPr>
      <w:rFonts w:ascii="Garamond" w:hAnsi="Garamond"/>
    </w:rPr>
  </w:style>
  <w:style w:type="paragraph" w:styleId="IndexHeading">
    <w:name w:val="index heading"/>
    <w:basedOn w:val="Normal"/>
    <w:next w:val="Index1"/>
    <w:semiHidden/>
    <w:rsid w:val="005A4A8B"/>
    <w:pPr>
      <w:spacing w:before="120" w:after="120"/>
    </w:pPr>
    <w:rPr>
      <w:rFonts w:ascii="Arial" w:hAnsi="Arial"/>
      <w:b/>
      <w:color w:val="918585"/>
      <w:sz w:val="24"/>
    </w:rPr>
  </w:style>
  <w:style w:type="paragraph" w:styleId="Header">
    <w:name w:val="header"/>
    <w:basedOn w:val="Normal"/>
    <w:link w:val="HeaderChar"/>
    <w:rsid w:val="005A4A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4A8B"/>
    <w:rPr>
      <w:rFonts w:ascii="Times New Roman" w:eastAsia="Times New Roman" w:hAnsi="Times New Roman" w:cs="Times New Roman"/>
      <w:sz w:val="16"/>
      <w:szCs w:val="20"/>
      <w:lang w:val="en-GB" w:eastAsia="en-US"/>
    </w:rPr>
  </w:style>
  <w:style w:type="paragraph" w:customStyle="1" w:styleId="Chapter">
    <w:name w:val="Chapter"/>
    <w:basedOn w:val="Normal"/>
    <w:rsid w:val="005A4A8B"/>
    <w:pPr>
      <w:spacing w:before="240"/>
    </w:pPr>
    <w:rPr>
      <w:rFonts w:ascii="Times New Roman" w:hAnsi="Times New Roman"/>
      <w:smallCaps/>
      <w:spacing w:val="80"/>
      <w:sz w:val="28"/>
    </w:rPr>
  </w:style>
  <w:style w:type="paragraph" w:customStyle="1" w:styleId="InChapter">
    <w:name w:val="InChapter"/>
    <w:basedOn w:val="Heading3"/>
    <w:rsid w:val="005A4A8B"/>
    <w:pPr>
      <w:spacing w:after="240"/>
      <w:outlineLvl w:val="9"/>
    </w:pPr>
    <w:rPr>
      <w:noProof/>
    </w:rPr>
  </w:style>
  <w:style w:type="paragraph" w:styleId="Index2">
    <w:name w:val="index 2"/>
    <w:basedOn w:val="Normal"/>
    <w:next w:val="Normal"/>
    <w:semiHidden/>
    <w:rsid w:val="005A4A8B"/>
    <w:pPr>
      <w:tabs>
        <w:tab w:val="right" w:pos="4176"/>
      </w:tabs>
      <w:ind w:left="568" w:hanging="284"/>
    </w:pPr>
    <w:rPr>
      <w:rFonts w:ascii="Garamond" w:hAnsi="Garamond"/>
    </w:rPr>
  </w:style>
  <w:style w:type="paragraph" w:customStyle="1" w:styleId="Byline">
    <w:name w:val="Byline"/>
    <w:rsid w:val="005A4A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4A8B"/>
    <w:pPr>
      <w:tabs>
        <w:tab w:val="clear" w:pos="3600"/>
        <w:tab w:val="clear" w:pos="3958"/>
      </w:tabs>
      <w:jc w:val="right"/>
    </w:pPr>
  </w:style>
  <w:style w:type="character" w:styleId="Emphasis">
    <w:name w:val="Emphasis"/>
    <w:basedOn w:val="DefaultParagraphFont"/>
    <w:qFormat/>
    <w:rsid w:val="005A4A8B"/>
    <w:rPr>
      <w:i/>
    </w:rPr>
  </w:style>
  <w:style w:type="paragraph" w:styleId="Caption">
    <w:name w:val="caption"/>
    <w:basedOn w:val="BodyText"/>
    <w:next w:val="Normal"/>
    <w:qFormat/>
    <w:rsid w:val="005A4A8B"/>
    <w:pPr>
      <w:framePr w:w="2268" w:hSpace="181" w:vSpace="181" w:wrap="around" w:vAnchor="text" w:hAnchor="page" w:x="1135" w:y="285" w:anchorLock="1"/>
    </w:pPr>
    <w:rPr>
      <w:i/>
    </w:rPr>
  </w:style>
  <w:style w:type="paragraph" w:customStyle="1" w:styleId="MiniTOCTitle">
    <w:name w:val="MiniTOCTitle"/>
    <w:basedOn w:val="Heading4"/>
    <w:rsid w:val="005A4A8B"/>
    <w:pPr>
      <w:spacing w:before="240"/>
      <w:outlineLvl w:val="9"/>
    </w:pPr>
    <w:rPr>
      <w:noProof/>
      <w:sz w:val="24"/>
    </w:rPr>
  </w:style>
  <w:style w:type="paragraph" w:customStyle="1" w:styleId="MiniTOCItem">
    <w:name w:val="MiniTOCItem"/>
    <w:basedOn w:val="ListBullet"/>
    <w:rsid w:val="005A4A8B"/>
    <w:pPr>
      <w:numPr>
        <w:numId w:val="0"/>
      </w:numPr>
      <w:tabs>
        <w:tab w:val="right" w:leader="dot" w:pos="6521"/>
      </w:tabs>
      <w:spacing w:before="0" w:after="0"/>
    </w:pPr>
  </w:style>
  <w:style w:type="paragraph" w:customStyle="1" w:styleId="TOFTitle">
    <w:name w:val="TOFTitle"/>
    <w:basedOn w:val="TOCTitle"/>
    <w:rsid w:val="005A4A8B"/>
  </w:style>
  <w:style w:type="paragraph" w:styleId="TableofFigures">
    <w:name w:val="table of figures"/>
    <w:basedOn w:val="Normal"/>
    <w:next w:val="Normal"/>
    <w:semiHidden/>
    <w:rsid w:val="005A4A8B"/>
    <w:pPr>
      <w:tabs>
        <w:tab w:val="right" w:leader="dot" w:pos="9072"/>
      </w:tabs>
      <w:ind w:left="970" w:hanging="403"/>
    </w:pPr>
    <w:rPr>
      <w:rFonts w:ascii="Times New Roman" w:hAnsi="Times New Roman"/>
      <w:b/>
    </w:rPr>
  </w:style>
  <w:style w:type="paragraph" w:styleId="ListNumber">
    <w:name w:val="List Number"/>
    <w:basedOn w:val="List"/>
    <w:rsid w:val="005A4A8B"/>
    <w:pPr>
      <w:numPr>
        <w:numId w:val="11"/>
      </w:numPr>
    </w:pPr>
  </w:style>
  <w:style w:type="character" w:customStyle="1" w:styleId="WingdingSymbols">
    <w:name w:val="Wingding Symbols"/>
    <w:rsid w:val="005A4A8B"/>
    <w:rPr>
      <w:rFonts w:ascii="Wingdings" w:hAnsi="Wingdings"/>
    </w:rPr>
  </w:style>
  <w:style w:type="paragraph" w:customStyle="1" w:styleId="TableHeading">
    <w:name w:val="Table Heading"/>
    <w:basedOn w:val="HeadingBase"/>
    <w:rsid w:val="005A4A8B"/>
    <w:pPr>
      <w:keepLines/>
      <w:pBdr>
        <w:bottom w:val="single" w:sz="6" w:space="1" w:color="918585"/>
      </w:pBdr>
      <w:spacing w:before="240"/>
    </w:pPr>
  </w:style>
  <w:style w:type="character" w:customStyle="1" w:styleId="HotSpot">
    <w:name w:val="HotSpot"/>
    <w:rsid w:val="005A4A8B"/>
    <w:rPr>
      <w:color w:val="0033CC"/>
      <w:u w:val="none"/>
    </w:rPr>
  </w:style>
  <w:style w:type="paragraph" w:customStyle="1" w:styleId="BodyTextRight">
    <w:name w:val="Body Text Right"/>
    <w:basedOn w:val="BodyText"/>
    <w:rsid w:val="005A4A8B"/>
    <w:pPr>
      <w:spacing w:before="0" w:after="0"/>
      <w:jc w:val="right"/>
    </w:pPr>
  </w:style>
  <w:style w:type="paragraph" w:styleId="Index3">
    <w:name w:val="index 3"/>
    <w:basedOn w:val="ListNumber2"/>
    <w:next w:val="Normal"/>
    <w:semiHidden/>
    <w:rsid w:val="005A4A8B"/>
    <w:pPr>
      <w:numPr>
        <w:numId w:val="0"/>
      </w:numPr>
      <w:tabs>
        <w:tab w:val="right" w:leader="dot" w:pos="4176"/>
      </w:tabs>
    </w:pPr>
  </w:style>
  <w:style w:type="paragraph" w:styleId="ListNumber2">
    <w:name w:val="List Number 2"/>
    <w:basedOn w:val="List2"/>
    <w:rsid w:val="005A4A8B"/>
    <w:pPr>
      <w:numPr>
        <w:numId w:val="10"/>
      </w:numPr>
      <w:tabs>
        <w:tab w:val="clear" w:pos="1060"/>
      </w:tabs>
    </w:pPr>
  </w:style>
  <w:style w:type="paragraph" w:customStyle="1" w:styleId="MarginNote">
    <w:name w:val="Margin Note"/>
    <w:basedOn w:val="BodyText"/>
    <w:rsid w:val="005A4A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4A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4A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4A8B"/>
    <w:rPr>
      <w:sz w:val="32"/>
    </w:rPr>
  </w:style>
  <w:style w:type="paragraph" w:customStyle="1" w:styleId="HeadingProcedure">
    <w:name w:val="Heading Procedure"/>
    <w:basedOn w:val="HeadingBase"/>
    <w:next w:val="Normal"/>
    <w:rsid w:val="005A4A8B"/>
    <w:pPr>
      <w:tabs>
        <w:tab w:val="left" w:pos="0"/>
      </w:tabs>
      <w:spacing w:before="120" w:after="60"/>
    </w:pPr>
    <w:rPr>
      <w:i/>
      <w:color w:val="918585"/>
      <w:sz w:val="22"/>
    </w:rPr>
  </w:style>
  <w:style w:type="paragraph" w:customStyle="1" w:styleId="TableBodyText">
    <w:name w:val="Table Body Text"/>
    <w:basedOn w:val="BodyText"/>
    <w:rsid w:val="005A4A8B"/>
    <w:pPr>
      <w:spacing w:before="60" w:after="60"/>
    </w:pPr>
  </w:style>
  <w:style w:type="paragraph" w:styleId="ListContinue">
    <w:name w:val="List Continue"/>
    <w:basedOn w:val="List"/>
    <w:rsid w:val="005A4A8B"/>
    <w:pPr>
      <w:ind w:firstLine="0"/>
    </w:pPr>
  </w:style>
  <w:style w:type="paragraph" w:customStyle="1" w:styleId="ListNote">
    <w:name w:val="List Note"/>
    <w:basedOn w:val="List"/>
    <w:rsid w:val="005A4A8B"/>
    <w:pPr>
      <w:pBdr>
        <w:top w:val="single" w:sz="6" w:space="2" w:color="918585"/>
        <w:bottom w:val="single" w:sz="6" w:space="2" w:color="918585"/>
      </w:pBdr>
      <w:tabs>
        <w:tab w:val="left" w:pos="1021"/>
      </w:tabs>
      <w:ind w:firstLine="0"/>
    </w:pPr>
  </w:style>
  <w:style w:type="paragraph" w:customStyle="1" w:styleId="Warning">
    <w:name w:val="Warning"/>
    <w:basedOn w:val="BodyText"/>
    <w:rsid w:val="005A4A8B"/>
    <w:pPr>
      <w:shd w:val="clear" w:color="auto" w:fill="D9D9D9"/>
      <w:tabs>
        <w:tab w:val="left" w:pos="992"/>
      </w:tabs>
      <w:ind w:left="119" w:right="119"/>
    </w:pPr>
    <w:rPr>
      <w:sz w:val="20"/>
    </w:rPr>
  </w:style>
  <w:style w:type="paragraph" w:customStyle="1" w:styleId="MarginIcons">
    <w:name w:val="Margin Icons"/>
    <w:basedOn w:val="BodyText"/>
    <w:rsid w:val="005A4A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4A8B"/>
    <w:rPr>
      <w:rFonts w:ascii="Courier New" w:hAnsi="Courier New"/>
    </w:rPr>
  </w:style>
  <w:style w:type="paragraph" w:customStyle="1" w:styleId="NoteBullet">
    <w:name w:val="Note Bullet"/>
    <w:basedOn w:val="Note"/>
    <w:rsid w:val="005A4A8B"/>
    <w:pPr>
      <w:tabs>
        <w:tab w:val="clear" w:pos="680"/>
      </w:tabs>
      <w:spacing w:before="60" w:after="60"/>
    </w:pPr>
  </w:style>
  <w:style w:type="paragraph" w:customStyle="1" w:styleId="SubHeading2">
    <w:name w:val="SubHeading2"/>
    <w:basedOn w:val="HeadingBase"/>
    <w:rsid w:val="005A4A8B"/>
    <w:pPr>
      <w:spacing w:before="240" w:after="60"/>
    </w:pPr>
    <w:rPr>
      <w:sz w:val="20"/>
    </w:rPr>
  </w:style>
  <w:style w:type="paragraph" w:customStyle="1" w:styleId="SubHeading1">
    <w:name w:val="SubHeading1"/>
    <w:basedOn w:val="HeadingBase"/>
    <w:rsid w:val="005A4A8B"/>
    <w:pPr>
      <w:spacing w:before="240" w:after="60"/>
    </w:pPr>
    <w:rPr>
      <w:color w:val="918585"/>
      <w:sz w:val="22"/>
    </w:rPr>
  </w:style>
  <w:style w:type="paragraph" w:customStyle="1" w:styleId="SideHeading">
    <w:name w:val="Side Heading"/>
    <w:basedOn w:val="HeadingBase"/>
    <w:rsid w:val="005A4A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4A8B"/>
    <w:pPr>
      <w:numPr>
        <w:numId w:val="12"/>
      </w:numPr>
    </w:pPr>
  </w:style>
  <w:style w:type="paragraph" w:styleId="PlainText">
    <w:name w:val="Plain Text"/>
    <w:basedOn w:val="Normal"/>
    <w:link w:val="PlainTextChar"/>
    <w:rsid w:val="005A4A8B"/>
    <w:rPr>
      <w:sz w:val="20"/>
    </w:rPr>
  </w:style>
  <w:style w:type="character" w:customStyle="1" w:styleId="PlainTextChar">
    <w:name w:val="Plain Text Char"/>
    <w:basedOn w:val="DefaultParagraphFont"/>
    <w:link w:val="PlainText"/>
    <w:rsid w:val="005A4A8B"/>
    <w:rPr>
      <w:rFonts w:ascii="Courier New" w:eastAsia="Times New Roman" w:hAnsi="Courier New" w:cs="Times New Roman"/>
      <w:sz w:val="20"/>
      <w:szCs w:val="20"/>
      <w:lang w:eastAsia="en-US"/>
    </w:rPr>
  </w:style>
  <w:style w:type="character" w:customStyle="1" w:styleId="MenuOption">
    <w:name w:val="Menu Option"/>
    <w:basedOn w:val="DefaultParagraphFont"/>
    <w:rsid w:val="005A4A8B"/>
    <w:rPr>
      <w:b/>
      <w:smallCaps/>
    </w:rPr>
  </w:style>
  <w:style w:type="paragraph" w:customStyle="1" w:styleId="TableListNumber">
    <w:name w:val="Table List Number"/>
    <w:basedOn w:val="ListNumber"/>
    <w:rsid w:val="005A4A8B"/>
    <w:pPr>
      <w:numPr>
        <w:numId w:val="0"/>
      </w:numPr>
    </w:pPr>
  </w:style>
  <w:style w:type="paragraph" w:styleId="TOC4">
    <w:name w:val="toc 4"/>
    <w:basedOn w:val="TOCBase"/>
    <w:next w:val="Normal"/>
    <w:semiHidden/>
    <w:rsid w:val="005A4A8B"/>
    <w:pPr>
      <w:tabs>
        <w:tab w:val="right" w:leader="dot" w:pos="9071"/>
      </w:tabs>
      <w:ind w:left="1701"/>
    </w:pPr>
  </w:style>
  <w:style w:type="paragraph" w:customStyle="1" w:styleId="ListAlpha">
    <w:name w:val="List Alpha"/>
    <w:basedOn w:val="List"/>
    <w:rsid w:val="005A4A8B"/>
    <w:pPr>
      <w:numPr>
        <w:numId w:val="9"/>
      </w:numPr>
    </w:pPr>
  </w:style>
  <w:style w:type="paragraph" w:styleId="List2">
    <w:name w:val="List 2"/>
    <w:basedOn w:val="BodyText"/>
    <w:rsid w:val="005A4A8B"/>
    <w:pPr>
      <w:tabs>
        <w:tab w:val="left" w:pos="680"/>
      </w:tabs>
      <w:spacing w:before="60" w:after="60"/>
      <w:ind w:left="680" w:hanging="340"/>
    </w:pPr>
  </w:style>
  <w:style w:type="paragraph" w:styleId="List3">
    <w:name w:val="List 3"/>
    <w:basedOn w:val="BodyText"/>
    <w:rsid w:val="005A4A8B"/>
    <w:pPr>
      <w:tabs>
        <w:tab w:val="left" w:pos="1021"/>
      </w:tabs>
      <w:spacing w:before="60" w:after="60"/>
      <w:ind w:left="1020" w:hanging="340"/>
    </w:pPr>
  </w:style>
  <w:style w:type="paragraph" w:styleId="List4">
    <w:name w:val="List 4"/>
    <w:basedOn w:val="BodyText"/>
    <w:rsid w:val="005A4A8B"/>
    <w:pPr>
      <w:tabs>
        <w:tab w:val="left" w:pos="1361"/>
      </w:tabs>
      <w:spacing w:before="60" w:after="60"/>
      <w:ind w:left="1361" w:hanging="340"/>
    </w:pPr>
  </w:style>
  <w:style w:type="paragraph" w:styleId="List5">
    <w:name w:val="List 5"/>
    <w:basedOn w:val="BodyText"/>
    <w:rsid w:val="005A4A8B"/>
    <w:pPr>
      <w:tabs>
        <w:tab w:val="left" w:pos="1701"/>
      </w:tabs>
      <w:spacing w:before="60" w:after="60"/>
      <w:ind w:left="1701" w:hanging="340"/>
    </w:pPr>
  </w:style>
  <w:style w:type="paragraph" w:styleId="ListBullet3">
    <w:name w:val="List Bullet 3"/>
    <w:basedOn w:val="List3"/>
    <w:rsid w:val="005A4A8B"/>
    <w:pPr>
      <w:numPr>
        <w:numId w:val="15"/>
      </w:numPr>
      <w:tabs>
        <w:tab w:val="clear" w:pos="1021"/>
      </w:tabs>
      <w:ind w:left="1037" w:hanging="357"/>
    </w:pPr>
  </w:style>
  <w:style w:type="paragraph" w:styleId="ListBullet4">
    <w:name w:val="List Bullet 4"/>
    <w:basedOn w:val="List4"/>
    <w:rsid w:val="005A4A8B"/>
    <w:pPr>
      <w:numPr>
        <w:numId w:val="3"/>
      </w:numPr>
    </w:pPr>
  </w:style>
  <w:style w:type="paragraph" w:styleId="ListBullet5">
    <w:name w:val="List Bullet 5"/>
    <w:basedOn w:val="List5"/>
    <w:rsid w:val="005A4A8B"/>
    <w:pPr>
      <w:numPr>
        <w:numId w:val="4"/>
      </w:numPr>
    </w:pPr>
  </w:style>
  <w:style w:type="paragraph" w:styleId="ListContinue2">
    <w:name w:val="List Continue 2"/>
    <w:basedOn w:val="List2"/>
    <w:rsid w:val="005A4A8B"/>
    <w:pPr>
      <w:ind w:firstLine="0"/>
    </w:pPr>
  </w:style>
  <w:style w:type="paragraph" w:styleId="ListContinue3">
    <w:name w:val="List Continue 3"/>
    <w:basedOn w:val="List3"/>
    <w:rsid w:val="005A4A8B"/>
    <w:pPr>
      <w:ind w:left="1021" w:firstLine="0"/>
    </w:pPr>
  </w:style>
  <w:style w:type="paragraph" w:styleId="ListContinue4">
    <w:name w:val="List Continue 4"/>
    <w:basedOn w:val="List4"/>
    <w:rsid w:val="005A4A8B"/>
    <w:pPr>
      <w:ind w:firstLine="0"/>
    </w:pPr>
  </w:style>
  <w:style w:type="paragraph" w:styleId="ListContinue5">
    <w:name w:val="List Continue 5"/>
    <w:basedOn w:val="List5"/>
    <w:rsid w:val="005A4A8B"/>
    <w:pPr>
      <w:ind w:firstLine="0"/>
    </w:pPr>
  </w:style>
  <w:style w:type="paragraph" w:styleId="ListNumber3">
    <w:name w:val="List Number 3"/>
    <w:basedOn w:val="List3"/>
    <w:rsid w:val="005A4A8B"/>
    <w:pPr>
      <w:numPr>
        <w:numId w:val="5"/>
      </w:numPr>
    </w:pPr>
  </w:style>
  <w:style w:type="paragraph" w:styleId="ListNumber4">
    <w:name w:val="List Number 4"/>
    <w:basedOn w:val="List4"/>
    <w:rsid w:val="005A4A8B"/>
    <w:pPr>
      <w:numPr>
        <w:numId w:val="6"/>
      </w:numPr>
    </w:pPr>
  </w:style>
  <w:style w:type="paragraph" w:styleId="ListNumber5">
    <w:name w:val="List Number 5"/>
    <w:basedOn w:val="List5"/>
    <w:rsid w:val="005A4A8B"/>
    <w:pPr>
      <w:numPr>
        <w:numId w:val="7"/>
      </w:numPr>
    </w:pPr>
  </w:style>
  <w:style w:type="paragraph" w:styleId="BlockText">
    <w:name w:val="Block Text"/>
    <w:basedOn w:val="Normal"/>
    <w:rsid w:val="005A4A8B"/>
    <w:pPr>
      <w:spacing w:after="120"/>
      <w:ind w:left="1440" w:right="1440"/>
    </w:pPr>
  </w:style>
  <w:style w:type="character" w:customStyle="1" w:styleId="Subscript">
    <w:name w:val="Subscript"/>
    <w:basedOn w:val="DefaultParagraphFont"/>
    <w:rsid w:val="005A4A8B"/>
    <w:rPr>
      <w:sz w:val="16"/>
      <w:vertAlign w:val="subscript"/>
    </w:rPr>
  </w:style>
  <w:style w:type="character" w:customStyle="1" w:styleId="Superscript">
    <w:name w:val="Superscript"/>
    <w:basedOn w:val="DefaultParagraphFont"/>
    <w:rsid w:val="005A4A8B"/>
    <w:rPr>
      <w:sz w:val="16"/>
      <w:vertAlign w:val="superscript"/>
    </w:rPr>
  </w:style>
  <w:style w:type="character" w:customStyle="1" w:styleId="Symbols">
    <w:name w:val="Symbols"/>
    <w:basedOn w:val="DefaultParagraphFont"/>
    <w:rsid w:val="005A4A8B"/>
    <w:rPr>
      <w:rFonts w:ascii="Symbol" w:hAnsi="Symbol"/>
    </w:rPr>
  </w:style>
  <w:style w:type="character" w:customStyle="1" w:styleId="MenuOptions">
    <w:name w:val="Menu Options"/>
    <w:basedOn w:val="DefaultParagraphFont"/>
    <w:rsid w:val="005A4A8B"/>
    <w:rPr>
      <w:rFonts w:ascii="Arial Narrow" w:hAnsi="Arial Narrow"/>
      <w:smallCaps/>
    </w:rPr>
  </w:style>
  <w:style w:type="character" w:customStyle="1" w:styleId="Buttons">
    <w:name w:val="Buttons"/>
    <w:basedOn w:val="DefaultParagraphFont"/>
    <w:rsid w:val="005A4A8B"/>
    <w:rPr>
      <w:b/>
    </w:rPr>
  </w:style>
  <w:style w:type="character" w:customStyle="1" w:styleId="Underlined">
    <w:name w:val="Underlined"/>
    <w:basedOn w:val="DefaultParagraphFont"/>
    <w:rsid w:val="005A4A8B"/>
    <w:rPr>
      <w:u w:val="single"/>
    </w:rPr>
  </w:style>
  <w:style w:type="paragraph" w:customStyle="1" w:styleId="TableBodyTextRight">
    <w:name w:val="Table Body Text Right"/>
    <w:basedOn w:val="TableBodyText"/>
    <w:rsid w:val="005A4A8B"/>
    <w:pPr>
      <w:widowControl w:val="0"/>
      <w:autoSpaceDE w:val="0"/>
      <w:autoSpaceDN w:val="0"/>
      <w:adjustRightInd w:val="0"/>
      <w:jc w:val="right"/>
    </w:pPr>
    <w:rPr>
      <w:rFonts w:cs="Arial"/>
      <w:szCs w:val="18"/>
    </w:rPr>
  </w:style>
  <w:style w:type="paragraph" w:customStyle="1" w:styleId="CopyrightText">
    <w:name w:val="Copyright Text"/>
    <w:basedOn w:val="BodyText"/>
    <w:rsid w:val="005A4A8B"/>
    <w:rPr>
      <w:sz w:val="18"/>
    </w:rPr>
  </w:style>
  <w:style w:type="paragraph" w:customStyle="1" w:styleId="BodySmallRight">
    <w:name w:val="Body Small Right"/>
    <w:basedOn w:val="BodyTextRight"/>
    <w:rsid w:val="005A4A8B"/>
    <w:rPr>
      <w:sz w:val="18"/>
      <w:szCs w:val="18"/>
    </w:rPr>
  </w:style>
  <w:style w:type="paragraph" w:customStyle="1" w:styleId="MarginEdition">
    <w:name w:val="Margin Edition"/>
    <w:basedOn w:val="MarginNote"/>
    <w:rsid w:val="005A4A8B"/>
    <w:pPr>
      <w:spacing w:before="0" w:after="0"/>
    </w:pPr>
    <w:rPr>
      <w:rFonts w:ascii="Times New Roman" w:hAnsi="Times New Roman"/>
      <w:color w:val="999999"/>
    </w:rPr>
  </w:style>
  <w:style w:type="paragraph" w:customStyle="1" w:styleId="Spacer">
    <w:name w:val="Spacer"/>
    <w:basedOn w:val="Normal"/>
    <w:rsid w:val="005A4A8B"/>
    <w:rPr>
      <w:sz w:val="2"/>
      <w:szCs w:val="2"/>
    </w:rPr>
  </w:style>
  <w:style w:type="character" w:customStyle="1" w:styleId="Small">
    <w:name w:val="Small"/>
    <w:basedOn w:val="DefaultParagraphFont"/>
    <w:rsid w:val="005A4A8B"/>
    <w:rPr>
      <w:sz w:val="16"/>
    </w:rPr>
  </w:style>
  <w:style w:type="paragraph" w:customStyle="1" w:styleId="WideTable">
    <w:name w:val="Wide Table"/>
    <w:basedOn w:val="Normal"/>
    <w:rsid w:val="005A4A8B"/>
    <w:pPr>
      <w:ind w:left="-1418"/>
    </w:pPr>
    <w:rPr>
      <w:sz w:val="2"/>
      <w:szCs w:val="2"/>
    </w:rPr>
  </w:style>
  <w:style w:type="character" w:styleId="PageNumber">
    <w:name w:val="page number"/>
    <w:basedOn w:val="DefaultParagraphFont"/>
    <w:rsid w:val="005A4A8B"/>
  </w:style>
  <w:style w:type="paragraph" w:styleId="Quote">
    <w:name w:val="Quote"/>
    <w:basedOn w:val="Heading1"/>
    <w:link w:val="QuoteChar"/>
    <w:qFormat/>
    <w:rsid w:val="005A4A8B"/>
    <w:rPr>
      <w:b w:val="0"/>
      <w:sz w:val="72"/>
      <w:szCs w:val="72"/>
      <w:lang w:val="en-NZ"/>
    </w:rPr>
  </w:style>
  <w:style w:type="character" w:customStyle="1" w:styleId="QuoteChar">
    <w:name w:val="Quote Char"/>
    <w:basedOn w:val="DefaultParagraphFont"/>
    <w:link w:val="Quote"/>
    <w:rsid w:val="005A4A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4A8B"/>
    <w:pPr>
      <w:pageBreakBefore/>
    </w:pPr>
  </w:style>
  <w:style w:type="paragraph" w:customStyle="1" w:styleId="Border">
    <w:name w:val="Border"/>
    <w:basedOn w:val="Normal"/>
    <w:qFormat/>
    <w:rsid w:val="005A4A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4A8B"/>
    <w:rPr>
      <w:b/>
      <w:bCs/>
      <w:i/>
      <w:iCs/>
      <w:color w:val="auto"/>
    </w:rPr>
  </w:style>
  <w:style w:type="paragraph" w:styleId="IntenseQuote">
    <w:name w:val="Intense Quote"/>
    <w:basedOn w:val="Normal"/>
    <w:next w:val="Normal"/>
    <w:link w:val="IntenseQuoteChar"/>
    <w:uiPriority w:val="30"/>
    <w:qFormat/>
    <w:rsid w:val="005A4A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4A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4A8B"/>
    <w:rPr>
      <w:smallCaps/>
      <w:color w:val="auto"/>
      <w:u w:val="single"/>
    </w:rPr>
  </w:style>
  <w:style w:type="character" w:styleId="IntenseReference">
    <w:name w:val="Intense Reference"/>
    <w:basedOn w:val="DefaultParagraphFont"/>
    <w:uiPriority w:val="32"/>
    <w:qFormat/>
    <w:rsid w:val="005A4A8B"/>
    <w:rPr>
      <w:b/>
      <w:bCs/>
      <w:smallCaps/>
      <w:color w:val="auto"/>
      <w:spacing w:val="5"/>
      <w:u w:val="single"/>
    </w:rPr>
  </w:style>
  <w:style w:type="paragraph" w:customStyle="1" w:styleId="2ColumnHeading">
    <w:name w:val="2Column Heading"/>
    <w:basedOn w:val="BodyText"/>
    <w:qFormat/>
    <w:rsid w:val="005A4A8B"/>
    <w:pPr>
      <w:spacing w:after="60"/>
      <w:ind w:left="-2268"/>
    </w:pPr>
    <w:rPr>
      <w:b/>
    </w:rPr>
  </w:style>
  <w:style w:type="paragraph" w:customStyle="1" w:styleId="Heading1TOC">
    <w:name w:val="Heading1 TOC"/>
    <w:basedOn w:val="Normal"/>
    <w:qFormat/>
    <w:rsid w:val="005A4A8B"/>
    <w:pPr>
      <w:spacing w:before="240" w:after="120"/>
    </w:pPr>
    <w:rPr>
      <w:rFonts w:ascii="Times New Roman" w:hAnsi="Times New Roman"/>
      <w:b/>
      <w:sz w:val="32"/>
    </w:rPr>
  </w:style>
  <w:style w:type="paragraph" w:customStyle="1" w:styleId="Heading2TOC">
    <w:name w:val="Heading2 TOC"/>
    <w:basedOn w:val="Normal"/>
    <w:qFormat/>
    <w:rsid w:val="005A4A8B"/>
    <w:pPr>
      <w:spacing w:before="240" w:after="60"/>
    </w:pPr>
    <w:rPr>
      <w:rFonts w:ascii="Times New Roman" w:hAnsi="Times New Roman"/>
      <w:b/>
      <w:sz w:val="28"/>
    </w:rPr>
  </w:style>
  <w:style w:type="character" w:customStyle="1" w:styleId="Underline">
    <w:name w:val="Underline"/>
    <w:basedOn w:val="DefaultParagraphFont"/>
    <w:qFormat/>
    <w:rsid w:val="005A4A8B"/>
    <w:rPr>
      <w:u w:val="single"/>
    </w:rPr>
  </w:style>
  <w:style w:type="character" w:customStyle="1" w:styleId="BoldandItalics">
    <w:name w:val="Bold and Italics"/>
    <w:qFormat/>
    <w:rsid w:val="005A4A8B"/>
    <w:rPr>
      <w:b/>
      <w:i/>
      <w:u w:val="none"/>
    </w:rPr>
  </w:style>
  <w:style w:type="paragraph" w:styleId="BalloonText">
    <w:name w:val="Balloon Text"/>
    <w:basedOn w:val="Normal"/>
    <w:link w:val="BalloonTextChar"/>
    <w:rsid w:val="005A4A8B"/>
    <w:rPr>
      <w:rFonts w:ascii="Tahoma" w:hAnsi="Tahoma" w:cs="Tahoma"/>
      <w:sz w:val="16"/>
      <w:szCs w:val="16"/>
    </w:rPr>
  </w:style>
  <w:style w:type="character" w:customStyle="1" w:styleId="BalloonTextChar">
    <w:name w:val="Balloon Text Char"/>
    <w:basedOn w:val="DefaultParagraphFont"/>
    <w:link w:val="BalloonText"/>
    <w:rsid w:val="005A4A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4A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4A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4A8B"/>
    <w:rPr>
      <w:b/>
      <w:color w:val="660033"/>
      <w:spacing w:val="0"/>
    </w:rPr>
  </w:style>
  <w:style w:type="paragraph" w:customStyle="1" w:styleId="Nameditemlist">
    <w:name w:val="Named item list"/>
    <w:basedOn w:val="BodyText"/>
    <w:qFormat/>
    <w:rsid w:val="005A4A8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2162</Words>
  <Characters>13063</Characters>
  <Application>Microsoft Office Word</Application>
  <DocSecurity>0</DocSecurity>
  <Lines>462</Lines>
  <Paragraphs>194</Paragraphs>
  <ScaleCrop>false</ScaleCrop>
  <Company>Author-it Software Corporation Ltd.</Company>
  <LinksUpToDate>false</LinksUpToDate>
  <CharactersWithSpaces>15086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UEENEEN104A Test copper rail signalling cables</dc:title>
  <dc:subject>Approved</dc:subject>
  <dc:creator>E-OZ Training Standards</dc:creator>
  <cp:keywords>Release: 2</cp:keywords>
  <dc:description>Review Date: 12 April 2008</dc:description>
  <cp:lastModifiedBy>HSD_TPCMSd.prod</cp:lastModifiedBy>
  <cp:revision>3</cp:revision>
  <dcterms:created xsi:type="dcterms:W3CDTF">2013-08-14T06:43:00Z</dcterms:created>
  <dcterms:modified xsi:type="dcterms:W3CDTF">2013-08-14T06:43:00Z</dcterms:modified>
</cp:coreProperties>
</file>