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0E82" w:rsidP="00980E82">
      <w:pPr>
        <w:pStyle w:val="Title"/>
      </w:pPr>
      <w:r>
        <w:fldChar w:fldCharType="begin"/>
      </w:r>
      <w:r>
        <w:instrText xml:space="preserve"> TITLE   \* MERGEFORMAT </w:instrText>
      </w:r>
      <w:r>
        <w:fldChar w:fldCharType="separate"/>
      </w:r>
      <w:r>
        <w:t>UEENEEN103A Install and maintain rail track circuit leads and bonds</w:t>
      </w:r>
      <w:r>
        <w:fldChar w:fldCharType="end"/>
      </w:r>
    </w:p>
    <w:p w:rsidR="00980E82" w:rsidP="00980E82">
      <w:pPr>
        <w:pStyle w:val="Version"/>
        <w:sectPr w:rsidSect="004621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21A9" w:rsidP="004621A9">
      <w:pPr>
        <w:pStyle w:val="SuperHeading"/>
      </w:pPr>
      <w:r w:rsidRPr="004621A9">
        <w:t>UEENEEN103A Install and maintain rail track circuit leads and bonds</w:t>
      </w:r>
    </w:p>
    <w:p w:rsidR="00000000" w:rsidRPr="004621A9" w:rsidP="004621A9">
      <w:pPr>
        <w:pStyle w:val="Heading1"/>
      </w:pPr>
      <w:bookmarkStart w:id="1" w:name="O_521718"/>
      <w:bookmarkEnd w:id="1"/>
      <w:r w:rsidRPr="004621A9">
        <w:t>Modification History</w:t>
      </w:r>
    </w:p>
    <w:p w:rsidR="00000000" w:rsidRPr="004621A9" w:rsidP="004621A9">
      <w:pPr>
        <w:pStyle w:val="BodyText"/>
      </w:pPr>
      <w:r w:rsidRPr="004621A9">
        <w:t>Not applicable.</w:t>
      </w:r>
    </w:p>
    <w:p w:rsidR="00000000" w:rsidRPr="004621A9" w:rsidP="004621A9">
      <w:pPr>
        <w:pStyle w:val="AllowPageBreak"/>
      </w:pPr>
    </w:p>
    <w:p w:rsidR="00000000" w:rsidRPr="004621A9" w:rsidP="004621A9">
      <w:pPr>
        <w:pStyle w:val="Heading1"/>
      </w:pPr>
      <w:bookmarkStart w:id="2" w:name="O_521716"/>
      <w:bookmarkEnd w:id="2"/>
      <w:r w:rsidRPr="004621A9">
        <w:t>Unit Descriptor</w:t>
      </w:r>
    </w:p>
    <w:tbl>
      <w:tblPr>
        <w:tblW w:w="0" w:type="auto"/>
        <w:tblLayout w:type="fixed"/>
        <w:tblCellMar>
          <w:left w:w="62" w:type="dxa"/>
          <w:right w:w="62" w:type="dxa"/>
        </w:tblCellMar>
        <w:tblLook w:val="0000"/>
      </w:tblPr>
      <w:tblGrid>
        <w:gridCol w:w="2700"/>
        <w:gridCol w:w="5760"/>
      </w:tblGrid>
      <w:tr w:rsidTr="00980E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rPr>
                <w:rStyle w:val="SpecialBold"/>
              </w:rPr>
              <w:t>1)</w:t>
            </w:r>
            <w:r w:rsidRPr="004621A9">
              <w:t xml:space="preserve"> </w:t>
            </w:r>
            <w:r w:rsidRPr="004621A9">
              <w:rPr>
                <w:rStyle w:val="SpecialBold"/>
              </w:rPr>
              <w:t>Scope:</w:t>
            </w:r>
          </w:p>
        </w:tc>
      </w:tr>
      <w:tr w:rsidTr="00980E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21A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rPr>
                <w:rStyle w:val="SpecialBold"/>
              </w:rPr>
              <w:t>1.1) Descriptor</w:t>
            </w:r>
          </w:p>
        </w:tc>
      </w:tr>
      <w:tr w:rsidTr="00980E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t>This unit covers the installation and maintenance of track circuit leads and bonds. It encompasses safe working, regulatory requirements and following work procedures, job planning, running and positioning, connecting track leads and bonds, maintaining and</w:t>
            </w:r>
            <w:r w:rsidRPr="004621A9">
              <w:t xml:space="preserve"> testing track leads and bonds and completing required documentation.</w:t>
            </w:r>
          </w:p>
        </w:tc>
      </w:tr>
    </w:tbl>
    <w:p w:rsidR="00000000" w:rsidRPr="004621A9" w:rsidP="004621A9">
      <w:pPr>
        <w:pStyle w:val="BodyText"/>
      </w:pPr>
    </w:p>
    <w:p w:rsidR="00000000" w:rsidRPr="004621A9" w:rsidP="004621A9">
      <w:pPr>
        <w:pStyle w:val="AllowPageBreak"/>
      </w:pPr>
    </w:p>
    <w:p w:rsidR="00000000" w:rsidRPr="004621A9" w:rsidP="004621A9">
      <w:pPr>
        <w:pStyle w:val="Heading1"/>
      </w:pPr>
      <w:bookmarkStart w:id="3" w:name="O_521714"/>
      <w:bookmarkEnd w:id="3"/>
      <w:r w:rsidRPr="004621A9">
        <w:t>Application of the Unit</w:t>
      </w:r>
    </w:p>
    <w:tbl>
      <w:tblPr>
        <w:tblW w:w="0" w:type="auto"/>
        <w:tblLayout w:type="fixed"/>
        <w:tblCellMar>
          <w:left w:w="62" w:type="dxa"/>
          <w:right w:w="62" w:type="dxa"/>
        </w:tblCellMar>
        <w:tblLook w:val="0000"/>
      </w:tblPr>
      <w:tblGrid>
        <w:gridCol w:w="2672"/>
        <w:gridCol w:w="5699"/>
      </w:tblGrid>
      <w:tr w:rsidTr="00980E8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rPr>
                <w:rStyle w:val="SpecialBold"/>
              </w:rPr>
              <w:t>2)</w:t>
            </w:r>
          </w:p>
        </w:tc>
      </w:tr>
      <w:tr w:rsidTr="00980E8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t>This unit shall a</w:t>
            </w:r>
            <w:r w:rsidRPr="004621A9">
              <w:t>pply to qualifications in installation and maintenance of rail signalling electrical power and control systems.</w:t>
            </w:r>
          </w:p>
        </w:tc>
      </w:tr>
    </w:tbl>
    <w:p w:rsidR="00000000" w:rsidRPr="004621A9" w:rsidP="004621A9">
      <w:pPr>
        <w:pStyle w:val="BodyText"/>
      </w:pPr>
    </w:p>
    <w:p w:rsidR="00000000" w:rsidRPr="004621A9" w:rsidP="004621A9">
      <w:pPr>
        <w:pStyle w:val="AllowPageBreak"/>
      </w:pPr>
    </w:p>
    <w:p w:rsidR="00000000" w:rsidRPr="004621A9" w:rsidP="004621A9">
      <w:pPr>
        <w:pStyle w:val="Heading1"/>
      </w:pPr>
      <w:bookmarkStart w:id="4" w:name="O_521712"/>
      <w:bookmarkEnd w:id="4"/>
      <w:r w:rsidRPr="004621A9">
        <w:t>Licensing/Regulatory Information</w:t>
      </w:r>
    </w:p>
    <w:tbl>
      <w:tblPr>
        <w:tblW w:w="0" w:type="auto"/>
        <w:tblLayout w:type="fixed"/>
        <w:tblCellMar>
          <w:left w:w="62" w:type="dxa"/>
          <w:right w:w="62" w:type="dxa"/>
        </w:tblCellMar>
        <w:tblLook w:val="0000"/>
      </w:tblPr>
      <w:tblGrid>
        <w:gridCol w:w="2700"/>
        <w:gridCol w:w="5760"/>
      </w:tblGrid>
      <w:tr w:rsidTr="00980E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rPr>
                <w:rStyle w:val="SpecialBold"/>
              </w:rPr>
              <w:t xml:space="preserve">3) </w:t>
            </w:r>
          </w:p>
        </w:tc>
      </w:tr>
      <w:tr w:rsidTr="00980E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t>The skills and knowledge described in this unit may only be practi</w:t>
            </w:r>
            <w:r w:rsidRPr="004621A9">
              <w:t xml:space="preserve">sed in the workplace under regulations related to electrical work, the codes of practice and regulations of the State/Territory in which the work is carried out. This includes codes of practice such as the ‘Code Of Practice for the Defined Interstate Rail </w:t>
            </w:r>
            <w:r w:rsidRPr="004621A9">
              <w:t>Network’ for work carried out on that network.</w:t>
            </w:r>
          </w:p>
        </w:tc>
      </w:tr>
    </w:tbl>
    <w:p w:rsidR="00000000" w:rsidRPr="004621A9" w:rsidP="004621A9">
      <w:pPr>
        <w:pStyle w:val="BodyText"/>
      </w:pPr>
    </w:p>
    <w:p w:rsidR="00000000" w:rsidRPr="004621A9" w:rsidP="004621A9">
      <w:pPr>
        <w:pStyle w:val="AllowPageBreak"/>
      </w:pPr>
    </w:p>
    <w:p w:rsidR="00000000" w:rsidRPr="004621A9" w:rsidP="004621A9">
      <w:pPr>
        <w:pStyle w:val="Heading1"/>
      </w:pPr>
      <w:bookmarkStart w:id="5" w:name="O_521711"/>
      <w:bookmarkEnd w:id="5"/>
      <w:r w:rsidRPr="004621A9">
        <w:t>Pre-Requisites</w:t>
      </w:r>
    </w:p>
    <w:tbl>
      <w:tblPr>
        <w:tblW w:w="0" w:type="auto"/>
        <w:tblLayout w:type="fixed"/>
        <w:tblCellMar>
          <w:left w:w="62" w:type="dxa"/>
          <w:right w:w="62" w:type="dxa"/>
        </w:tblCellMar>
        <w:tblLook w:val="0000"/>
      </w:tblPr>
      <w:tblGrid>
        <w:gridCol w:w="2700"/>
        <w:gridCol w:w="1440"/>
        <w:gridCol w:w="4320"/>
      </w:tblGrid>
      <w:tr w:rsidTr="00980E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rPr>
                <w:rStyle w:val="SpecialBold"/>
              </w:rPr>
              <w:t xml:space="preserve">4) </w:t>
            </w:r>
          </w:p>
        </w:tc>
      </w:tr>
      <w:tr w:rsidTr="00980E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rPr>
                <w:rStyle w:val="SpecialBold"/>
              </w:rPr>
              <w:t>4.1)</w:t>
            </w:r>
          </w:p>
        </w:tc>
      </w:tr>
      <w:tr w:rsidTr="00980E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Granting competency in this unit shall be made only after competency in the following unit(s) has/have been confirmed.</w:t>
            </w:r>
          </w:p>
        </w:tc>
      </w:tr>
      <w:tr w:rsidTr="00980E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UEENEEN102A</w:t>
            </w:r>
          </w:p>
        </w:tc>
        <w:tc>
          <w:tcPr>
            <w:tcW w:w="432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 xml:space="preserve">Assemble and wire internal electrical rail signalling equipment </w:t>
            </w:r>
          </w:p>
        </w:tc>
      </w:tr>
      <w:tr w:rsidTr="00980E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AND</w:t>
            </w:r>
          </w:p>
        </w:tc>
        <w:tc>
          <w:tcPr>
            <w:tcW w:w="432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p>
        </w:tc>
      </w:tr>
      <w:tr w:rsidTr="00980E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t xml:space="preserve">work place requirements in ‘Work site protection’ have been acquired. </w:t>
            </w:r>
          </w:p>
        </w:tc>
      </w:tr>
    </w:tbl>
    <w:p w:rsidR="00000000" w:rsidRPr="004621A9" w:rsidP="004621A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80E8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rPr>
                <w:rStyle w:val="SpecialBold"/>
              </w:rPr>
              <w:t xml:space="preserve">4.2) </w:t>
            </w:r>
          </w:p>
        </w:tc>
      </w:tr>
      <w:tr w:rsidTr="00980E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Participants are b</w:t>
            </w:r>
            <w:r w:rsidRPr="004621A9">
              <w:t>est equipped to achieve competency in this unit if they have reading, writing and numeracy skills indicated by the following scales. Description of each scale is given in Volume 2, Part 3 ‘Literacy and Numeracy’</w:t>
            </w:r>
          </w:p>
        </w:tc>
      </w:tr>
      <w:tr w:rsidTr="00980E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Reading</w:t>
            </w:r>
          </w:p>
        </w:tc>
        <w:tc>
          <w:tcPr>
            <w:tcW w:w="81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4</w:t>
            </w:r>
          </w:p>
        </w:tc>
        <w:tc>
          <w:tcPr>
            <w:tcW w:w="99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Writing</w:t>
            </w: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4</w:t>
            </w:r>
          </w:p>
        </w:tc>
        <w:tc>
          <w:tcPr>
            <w:tcW w:w="12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Numeracy</w:t>
            </w:r>
          </w:p>
        </w:tc>
        <w:tc>
          <w:tcPr>
            <w:tcW w:w="72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t>4</w:t>
            </w:r>
          </w:p>
        </w:tc>
      </w:tr>
    </w:tbl>
    <w:p w:rsidR="00000000" w:rsidRPr="004621A9" w:rsidP="004621A9">
      <w:pPr>
        <w:pStyle w:val="BodyText"/>
      </w:pPr>
    </w:p>
    <w:p w:rsidR="00000000" w:rsidRPr="004621A9" w:rsidP="004621A9">
      <w:pPr>
        <w:pStyle w:val="AllowPageBreak"/>
      </w:pPr>
    </w:p>
    <w:p w:rsidR="00000000" w:rsidRPr="004621A9" w:rsidP="004621A9">
      <w:pPr>
        <w:pStyle w:val="Heading1"/>
      </w:pPr>
      <w:bookmarkStart w:id="6" w:name="O_521709"/>
      <w:bookmarkEnd w:id="6"/>
      <w:r w:rsidRPr="004621A9">
        <w:t>Employability Skills Information</w:t>
      </w:r>
    </w:p>
    <w:tbl>
      <w:tblPr>
        <w:tblW w:w="0" w:type="auto"/>
        <w:tblLayout w:type="fixed"/>
        <w:tblCellMar>
          <w:left w:w="62" w:type="dxa"/>
          <w:right w:w="62" w:type="dxa"/>
        </w:tblCellMar>
        <w:tblLook w:val="0000"/>
      </w:tblPr>
      <w:tblGrid>
        <w:gridCol w:w="2700"/>
        <w:gridCol w:w="5760"/>
      </w:tblGrid>
      <w:tr w:rsidTr="00980E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rPr>
                <w:rStyle w:val="SpecialBold"/>
              </w:rPr>
              <w:t xml:space="preserve">5) </w:t>
            </w:r>
          </w:p>
        </w:tc>
      </w:tr>
      <w:tr w:rsidTr="00980E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t>This unit contains Employability Skills</w:t>
            </w:r>
          </w:p>
          <w:p w:rsidR="00000000" w:rsidRPr="004621A9" w:rsidP="004621A9">
            <w:pPr>
              <w:pStyle w:val="BodyText"/>
            </w:pPr>
            <w:r w:rsidRPr="004621A9">
              <w:t>The required outc</w:t>
            </w:r>
            <w:r w:rsidRPr="004621A9">
              <w:t>omes described in this unit of competency contain applicable facets of Employability Skills. The Employability Skills Summary of the qualification in which this unit of competency is packaged will assist in identifying Employability Skill requirements.</w:t>
            </w:r>
          </w:p>
        </w:tc>
      </w:tr>
    </w:tbl>
    <w:p w:rsidR="00000000" w:rsidRPr="004621A9" w:rsidP="004621A9">
      <w:pPr>
        <w:pStyle w:val="BodyText"/>
      </w:pPr>
    </w:p>
    <w:p w:rsidR="00000000" w:rsidRPr="004621A9" w:rsidP="004621A9">
      <w:pPr>
        <w:pStyle w:val="AllowPageBreak"/>
      </w:pPr>
    </w:p>
    <w:p w:rsidR="00000000" w:rsidRPr="004621A9" w:rsidP="004621A9">
      <w:pPr>
        <w:pStyle w:val="Heading1"/>
      </w:pPr>
      <w:bookmarkStart w:id="7" w:name="O_521707"/>
      <w:bookmarkEnd w:id="7"/>
      <w:r w:rsidRPr="004621A9">
        <w:t>Elements and Performance Criteria Pre-Content</w:t>
      </w:r>
    </w:p>
    <w:tbl>
      <w:tblPr>
        <w:tblW w:w="0" w:type="auto"/>
        <w:tblLayout w:type="fixed"/>
        <w:tblCellMar>
          <w:left w:w="62" w:type="dxa"/>
          <w:right w:w="62" w:type="dxa"/>
        </w:tblCellMar>
        <w:tblLook w:val="0000"/>
      </w:tblPr>
      <w:tblGrid>
        <w:gridCol w:w="2700"/>
        <w:gridCol w:w="5760"/>
      </w:tblGrid>
      <w:tr w:rsidTr="00980E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rPr>
                <w:rStyle w:val="SpecialBold"/>
              </w:rPr>
              <w:t>6)</w:t>
            </w:r>
            <w:r w:rsidRPr="004621A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t>Performance Criteria describe the required performance needed to demonstrate achievement of the element. Assessment of p</w:t>
            </w:r>
            <w:r w:rsidRPr="004621A9">
              <w:t>erformance is to be consistent with the Evidence Guide.</w:t>
            </w:r>
          </w:p>
        </w:tc>
      </w:tr>
    </w:tbl>
    <w:p w:rsidR="00000000" w:rsidRPr="004621A9" w:rsidP="004621A9">
      <w:pPr>
        <w:pStyle w:val="BodyText"/>
      </w:pPr>
    </w:p>
    <w:p w:rsidR="00000000" w:rsidRPr="004621A9" w:rsidP="004621A9">
      <w:pPr>
        <w:pStyle w:val="AllowPageBreak"/>
      </w:pPr>
    </w:p>
    <w:p w:rsidR="00000000" w:rsidRPr="004621A9" w:rsidP="004621A9">
      <w:pPr>
        <w:pStyle w:val="Heading1"/>
      </w:pPr>
      <w:bookmarkStart w:id="8" w:name="O_521704"/>
      <w:bookmarkEnd w:id="8"/>
      <w:r w:rsidRPr="004621A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80E8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rPr>
                <w:rStyle w:val="SpecialBold"/>
              </w:rPr>
              <w:t>PERFORMANCE CRITERIA</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1</w:t>
            </w:r>
          </w:p>
        </w:tc>
        <w:tc>
          <w:tcPr>
            <w:tcW w:w="2296"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Prepare to install and maintain track circuit leads and bonds</w:t>
            </w: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1.1</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OHS procedures for a given work area are identified, obtained and understood.</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1.2</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Established OHS risk control measures and procedures are followed in preparation for the work.</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1.3</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Safety hazards that have not previously been identified are noted, and established risk control measures are implemented.</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1.4</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Installation and maintenance of track circuit leads and bonds is appropriately sequenced in accordance with job schedule.</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1.</w:t>
            </w:r>
            <w:r w:rsidRPr="004621A9">
              <w:t>5</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Appropriate personnel are consulted to ensure the work is coordinated effectively with others involved on the work site.</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1.6</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Installation and maintenance instructions are reviewed to obtain clear and concise work requirements.</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1.7</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Site bonding layout plan is reviewed to clarify bonding requirements.</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1.8</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Material needed to install and maintain track circuit leads and bonds is obtained in accordance with established procedures and checked against job requirements</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1.9</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Tools, equi</w:t>
            </w:r>
            <w:r w:rsidRPr="004621A9">
              <w:t>pment and testing devices needed to install and maintain track circuit leads and bonds are obtained in accordance with established procedures and checked for correct operation and safety</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1.10</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Preparatory work is checked to ensure no unnecessary damage h</w:t>
            </w:r>
            <w:r w:rsidRPr="004621A9">
              <w:t>as occurred and complies with requirements</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2</w:t>
            </w:r>
          </w:p>
        </w:tc>
        <w:tc>
          <w:tcPr>
            <w:tcW w:w="2296"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Install and maintain track circuit leads and bonds</w:t>
            </w: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2.1</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OHS risk control measures and procedures for carrying out the work are followed.</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2.2</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Specified leads of bonds are run and positioned appropriately to the formation conditions and to minimise potential damage from track maintenance machines.</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2.3</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Positions of boxes and cable pits are checked to ensure compliance with specifications and ap</w:t>
            </w:r>
            <w:r w:rsidRPr="004621A9">
              <w:t>propriate follow up action is initiated where necessary.</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2.4</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Components and rail surfaces are prepared to ensure secure and sound connections can be made.</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2.5</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Leads or bonds are connected using appropriate fastening techniques and ensuring technical compliance is achieved.</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2.6</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Established methods for dealing with unexpected situations are discussed with appropriate person(s) and documented.</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2.7</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 xml:space="preserve">Unexpected </w:t>
            </w:r>
            <w:r w:rsidRPr="004621A9">
              <w:t>situations are dealt with safely and with the approval of an authorised person.</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2.8</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Track circuit leads and bonds are installed and connected efficiently without waste of materials or damage to apparatus and the surrounding environment or services and u</w:t>
            </w:r>
            <w:r w:rsidRPr="004621A9">
              <w:t>sing sustainable energy practices.</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2.9</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Bonds, leads and rail connections are inspected for damage or deterioration and appropriate corrective action is initiated.</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2.10</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Appropriate tests are completed to identify components requiring repair or replacement.</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2.11</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Repair or replacement of components is carried out with due regard to train movements and safety of personnel involved.</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2.12</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Temporary bonding is installed w</w:t>
            </w:r>
            <w:r w:rsidRPr="004621A9">
              <w:t>here required and electrical readings on bonds/lead connections and insulated rail joints are taken to ensure compliance with specifications and site bonding layout plan.</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2.13</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 xml:space="preserve">Track related equipment is inspected for faults or damage and all faults are </w:t>
            </w:r>
            <w:r w:rsidRPr="004621A9">
              <w:t>documented and appropriate follow up action is initiated.</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3</w:t>
            </w:r>
          </w:p>
        </w:tc>
        <w:tc>
          <w:tcPr>
            <w:tcW w:w="2296"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Complete installation and maintenance of track circuit leads and bonds</w:t>
            </w: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3.1</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OHS risk control work completion measures and procedures are followed.</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3.2</w:t>
            </w:r>
          </w:p>
        </w:tc>
        <w:tc>
          <w:tcPr>
            <w:tcW w:w="48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Work site is cleaned and made safe in accordance with established procedures.</w:t>
            </w:r>
          </w:p>
        </w:tc>
      </w:tr>
      <w:tr w:rsidTr="00980E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t>3.3</w:t>
            </w:r>
          </w:p>
        </w:tc>
        <w:tc>
          <w:tcPr>
            <w:tcW w:w="486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t>Work completion is documented and appropriate person(s) notified in accordance with established procedures, and relevant reports produced</w:t>
            </w:r>
          </w:p>
        </w:tc>
      </w:tr>
    </w:tbl>
    <w:p w:rsidR="00000000" w:rsidRPr="004621A9" w:rsidP="004621A9">
      <w:pPr>
        <w:pStyle w:val="BodyText"/>
      </w:pPr>
    </w:p>
    <w:p w:rsidR="00000000" w:rsidRPr="004621A9" w:rsidP="004621A9">
      <w:pPr>
        <w:pStyle w:val="AllowPageBreak"/>
      </w:pPr>
    </w:p>
    <w:p w:rsidR="00000000" w:rsidRPr="004621A9" w:rsidP="004621A9">
      <w:pPr>
        <w:pStyle w:val="Heading1"/>
      </w:pPr>
      <w:bookmarkStart w:id="9" w:name="O_521702"/>
      <w:bookmarkEnd w:id="9"/>
      <w:r w:rsidRPr="004621A9">
        <w:t>Required Skill</w:t>
      </w:r>
      <w:r w:rsidRPr="004621A9">
        <w:t>s and Knowledge</w:t>
      </w:r>
    </w:p>
    <w:tbl>
      <w:tblPr>
        <w:tblW w:w="0" w:type="auto"/>
        <w:tblLayout w:type="fixed"/>
        <w:tblCellMar>
          <w:left w:w="62" w:type="dxa"/>
          <w:right w:w="62" w:type="dxa"/>
        </w:tblCellMar>
        <w:tblLook w:val="0000"/>
      </w:tblPr>
      <w:tblGrid>
        <w:gridCol w:w="8460"/>
      </w:tblGrid>
      <w:tr w:rsidTr="00980E8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rPr>
                <w:rStyle w:val="SpecialBold"/>
              </w:rPr>
              <w:t>REQUIRED SKILLS AND KNOWLEDGE</w:t>
            </w:r>
          </w:p>
        </w:tc>
      </w:tr>
      <w:tr w:rsidTr="00980E8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rPr>
                <w:rStyle w:val="SpecialBold"/>
              </w:rPr>
              <w:t>8)</w:t>
            </w:r>
            <w:r w:rsidRPr="004621A9">
              <w:t xml:space="preserve">  This describes the essential skills and knowledge and their level, required for this unit.</w:t>
            </w:r>
          </w:p>
          <w:p w:rsidR="00000000" w:rsidRPr="004621A9" w:rsidP="004621A9">
            <w:pPr>
              <w:pStyle w:val="BodyText"/>
            </w:pPr>
            <w:r w:rsidRPr="004621A9">
              <w:t>Evidence shall show that knowledge has been acquired of safe working practices and installing and maintaining track circuit leads and bonds.</w:t>
            </w:r>
          </w:p>
          <w:p w:rsidR="00000000" w:rsidRPr="004621A9" w:rsidP="004621A9">
            <w:pPr>
              <w:pStyle w:val="BodyText"/>
            </w:pPr>
            <w:r w:rsidRPr="004621A9">
              <w:t>All knowledge and skills detailed in this unit should be contextualised to current industry practices and technolog</w:t>
            </w:r>
            <w:r w:rsidRPr="004621A9">
              <w:t>ies.</w:t>
            </w:r>
          </w:p>
          <w:p w:rsidR="00000000" w:rsidRPr="004621A9" w:rsidP="004621A9">
            <w:pPr>
              <w:pStyle w:val="BodyText"/>
            </w:pPr>
            <w:r w:rsidRPr="004621A9">
              <w:rPr>
                <w:rStyle w:val="SpecialBold"/>
              </w:rPr>
              <w:t>KS01-EN103A                       Rail track circuit leads and bonds installation and maintenance</w:t>
            </w:r>
          </w:p>
          <w:p w:rsidR="00000000" w:rsidRPr="004621A9" w:rsidP="004621A9">
            <w:pPr>
              <w:pStyle w:val="BodyText"/>
            </w:pPr>
            <w:r w:rsidRPr="004621A9">
              <w:t>Evidence shall show an understanding of tail track circuit leads and bonds installation and maintenance, applying safe working practices and relevant Sta</w:t>
            </w:r>
            <w:r w:rsidRPr="004621A9">
              <w:t>ndards, Codes and Regulations to an extent indicated by the following aspects:</w:t>
            </w:r>
          </w:p>
          <w:p w:rsidR="00000000" w:rsidRPr="004621A9" w:rsidP="004621A9">
            <w:pPr>
              <w:pStyle w:val="BodyText"/>
            </w:pPr>
            <w:r w:rsidRPr="004621A9">
              <w:t>Basic rail operations</w:t>
            </w:r>
          </w:p>
          <w:p w:rsidR="00000000" w:rsidRPr="004621A9" w:rsidP="004621A9">
            <w:pPr>
              <w:pStyle w:val="BodyText"/>
            </w:pPr>
            <w:r w:rsidRPr="004621A9">
              <w:t>Rail terminology encompassing:</w:t>
            </w:r>
          </w:p>
          <w:p w:rsidR="00000000" w:rsidRPr="004621A9" w:rsidP="004621A9">
            <w:pPr>
              <w:pStyle w:val="BodyText"/>
            </w:pPr>
            <w:r w:rsidRPr="004621A9">
              <w:t>Rail signalling nomenclature</w:t>
            </w:r>
          </w:p>
          <w:p w:rsidR="00000000" w:rsidRPr="004621A9" w:rsidP="004621A9">
            <w:pPr>
              <w:pStyle w:val="BodyText"/>
            </w:pPr>
            <w:r w:rsidRPr="004621A9">
              <w:t>Rail signalling symbols</w:t>
            </w:r>
          </w:p>
          <w:p w:rsidR="00000000" w:rsidRPr="004621A9" w:rsidP="004621A9">
            <w:pPr>
              <w:pStyle w:val="BodyText"/>
            </w:pPr>
            <w:r w:rsidRPr="004621A9">
              <w:t>State/Territory Standards (where they apply)</w:t>
            </w:r>
          </w:p>
          <w:p w:rsidR="00000000" w:rsidRPr="004621A9" w:rsidP="004621A9">
            <w:pPr>
              <w:pStyle w:val="BodyText"/>
            </w:pPr>
            <w:r w:rsidRPr="004621A9">
              <w:t>Standard glossary of terms</w:t>
            </w:r>
            <w:r w:rsidRPr="004621A9">
              <w:t xml:space="preserve"> relevant to each State/Territory.</w:t>
            </w:r>
          </w:p>
          <w:p w:rsidR="00000000" w:rsidRPr="004621A9" w:rsidP="004621A9">
            <w:pPr>
              <w:pStyle w:val="BodyText"/>
            </w:pPr>
            <w:r w:rsidRPr="004621A9">
              <w:t xml:space="preserve">Note: </w:t>
            </w:r>
          </w:p>
          <w:p w:rsidR="00000000" w:rsidRPr="004621A9" w:rsidP="004621A9">
            <w:pPr>
              <w:pStyle w:val="BodyText"/>
            </w:pPr>
            <w:r w:rsidRPr="004621A9">
              <w:t>Identify where the standard originated from and how new standards are developed to meet a national standard.</w:t>
            </w:r>
          </w:p>
          <w:p w:rsidR="00000000" w:rsidRPr="004621A9" w:rsidP="004621A9">
            <w:pPr>
              <w:pStyle w:val="BodyText"/>
            </w:pPr>
            <w:r w:rsidRPr="004621A9">
              <w:t>Train dynamics encompassing:</w:t>
            </w:r>
          </w:p>
          <w:p w:rsidR="00000000" w:rsidRPr="004621A9" w:rsidP="004621A9">
            <w:pPr>
              <w:pStyle w:val="BodyText"/>
            </w:pPr>
            <w:r w:rsidRPr="004621A9">
              <w:t>Types of rail vehicles</w:t>
            </w:r>
          </w:p>
          <w:p w:rsidR="00000000" w:rsidRPr="004621A9" w:rsidP="004621A9">
            <w:pPr>
              <w:pStyle w:val="BodyText"/>
            </w:pPr>
            <w:r w:rsidRPr="004621A9">
              <w:t>Note:</w:t>
            </w:r>
          </w:p>
          <w:p w:rsidR="00000000" w:rsidRPr="004621A9" w:rsidP="004621A9">
            <w:pPr>
              <w:pStyle w:val="BodyText"/>
            </w:pPr>
            <w:r w:rsidRPr="004621A9">
              <w:t>Vehicles include: Suburban/country passenger, f</w:t>
            </w:r>
            <w:r w:rsidRPr="004621A9">
              <w:t>reight, maintenance vehicles and heritage/tourism.</w:t>
            </w:r>
          </w:p>
          <w:p w:rsidR="00000000" w:rsidRPr="004621A9" w:rsidP="004621A9">
            <w:pPr>
              <w:pStyle w:val="BodyText"/>
            </w:pPr>
            <w:r w:rsidRPr="004621A9">
              <w:t>Braking distance</w:t>
            </w:r>
          </w:p>
          <w:p w:rsidR="00000000" w:rsidRPr="004621A9" w:rsidP="004621A9">
            <w:pPr>
              <w:pStyle w:val="BodyText"/>
            </w:pPr>
            <w:r w:rsidRPr="004621A9">
              <w:t>Gradients/terrain</w:t>
            </w:r>
          </w:p>
          <w:p w:rsidR="00000000" w:rsidRPr="004621A9" w:rsidP="004621A9">
            <w:pPr>
              <w:pStyle w:val="BodyText"/>
            </w:pPr>
            <w:r w:rsidRPr="004621A9">
              <w:t>Sighting distance</w:t>
            </w:r>
          </w:p>
          <w:p w:rsidR="00000000" w:rsidRPr="004621A9" w:rsidP="004621A9">
            <w:pPr>
              <w:pStyle w:val="BodyText"/>
            </w:pPr>
            <w:r w:rsidRPr="004621A9">
              <w:t>The relationship to the Signalling arrangement plan/scheme.</w:t>
            </w:r>
          </w:p>
          <w:p w:rsidR="00000000" w:rsidRPr="004621A9" w:rsidP="004621A9">
            <w:pPr>
              <w:pStyle w:val="BodyText"/>
            </w:pPr>
            <w:r w:rsidRPr="004621A9">
              <w:t>Essentials of safe movement of trains encompassing:</w:t>
            </w:r>
          </w:p>
          <w:p w:rsidR="00000000" w:rsidRPr="004621A9" w:rsidP="004621A9">
            <w:pPr>
              <w:pStyle w:val="BodyText"/>
            </w:pPr>
            <w:r w:rsidRPr="004621A9">
              <w:t>The role of the signalling system in ena</w:t>
            </w:r>
            <w:r w:rsidRPr="004621A9">
              <w:t>bling safe and efficient movement of trains</w:t>
            </w:r>
          </w:p>
          <w:p w:rsidR="00000000" w:rsidRPr="004621A9" w:rsidP="004621A9">
            <w:pPr>
              <w:pStyle w:val="BodyText"/>
            </w:pPr>
            <w:r w:rsidRPr="004621A9">
              <w:t>Standard operating conditions as per operating timetable/schedule</w:t>
            </w:r>
          </w:p>
          <w:p w:rsidR="00000000" w:rsidRPr="004621A9" w:rsidP="004621A9">
            <w:pPr>
              <w:pStyle w:val="BodyText"/>
            </w:pPr>
            <w:r w:rsidRPr="004621A9">
              <w:t xml:space="preserve">Degraded signalling system performance </w:t>
            </w:r>
          </w:p>
          <w:p w:rsidR="00000000" w:rsidRPr="004621A9" w:rsidP="004621A9">
            <w:pPr>
              <w:pStyle w:val="BodyText"/>
            </w:pPr>
            <w:r w:rsidRPr="004621A9">
              <w:t>Note: Degraded may be partial failure of signalling infrastructure or a system override</w:t>
            </w:r>
          </w:p>
          <w:p w:rsidR="00000000" w:rsidRPr="004621A9" w:rsidP="004621A9">
            <w:pPr>
              <w:pStyle w:val="BodyText"/>
            </w:pPr>
            <w:r w:rsidRPr="004621A9">
              <w:t>Abnormal train operating conditions</w:t>
            </w:r>
          </w:p>
          <w:p w:rsidR="00000000" w:rsidRPr="004621A9" w:rsidP="004621A9">
            <w:pPr>
              <w:pStyle w:val="BodyText"/>
            </w:pPr>
            <w:r w:rsidRPr="004621A9">
              <w:t xml:space="preserve">Note: </w:t>
            </w:r>
          </w:p>
          <w:p w:rsidR="00000000" w:rsidRPr="004621A9" w:rsidP="004621A9">
            <w:pPr>
              <w:pStyle w:val="BodyText"/>
            </w:pPr>
            <w:r w:rsidRPr="004621A9">
              <w:t>Examples are signaller operation error, driver operation error, train delayed and train breakdown.</w:t>
            </w:r>
          </w:p>
          <w:p w:rsidR="00000000" w:rsidRPr="004621A9" w:rsidP="004621A9">
            <w:pPr>
              <w:pStyle w:val="BodyText"/>
            </w:pPr>
            <w:r w:rsidRPr="004621A9">
              <w:t>Emergency train and signal system operation</w:t>
            </w:r>
          </w:p>
          <w:p w:rsidR="00000000" w:rsidRPr="004621A9" w:rsidP="004621A9">
            <w:pPr>
              <w:pStyle w:val="BodyText"/>
            </w:pPr>
            <w:r w:rsidRPr="004621A9">
              <w:t>Scheduled infrastructure maintenance</w:t>
            </w:r>
          </w:p>
          <w:p w:rsidR="00000000" w:rsidRPr="004621A9" w:rsidP="004621A9">
            <w:pPr>
              <w:pStyle w:val="BodyText"/>
            </w:pPr>
            <w:r w:rsidRPr="004621A9">
              <w:t>Unscheduled infrastructure mainte</w:t>
            </w:r>
            <w:r w:rsidRPr="004621A9">
              <w:t>nance.</w:t>
            </w:r>
          </w:p>
          <w:p w:rsidR="00000000" w:rsidRPr="004621A9" w:rsidP="004621A9">
            <w:pPr>
              <w:pStyle w:val="BodyText"/>
            </w:pPr>
            <w:r w:rsidRPr="004621A9">
              <w:t>Note:</w:t>
            </w:r>
          </w:p>
          <w:p w:rsidR="00000000" w:rsidRPr="004621A9" w:rsidP="004621A9">
            <w:pPr>
              <w:pStyle w:val="BodyText"/>
            </w:pPr>
            <w:r w:rsidRPr="004621A9">
              <w:t>Examples are civil, signalling, traction and overhead.</w:t>
            </w:r>
          </w:p>
          <w:p w:rsidR="00000000" w:rsidRPr="004621A9" w:rsidP="004621A9">
            <w:pPr>
              <w:pStyle w:val="BodyText"/>
            </w:pPr>
            <w:r w:rsidRPr="004621A9">
              <w:t>Purpose of rail signalling encompassing:</w:t>
            </w:r>
          </w:p>
          <w:p w:rsidR="00000000" w:rsidRPr="004621A9" w:rsidP="004621A9">
            <w:pPr>
              <w:pStyle w:val="BodyText"/>
            </w:pPr>
            <w:r w:rsidRPr="004621A9">
              <w:t>Safe distances between rail vehicles</w:t>
            </w:r>
          </w:p>
          <w:p w:rsidR="00000000" w:rsidRPr="004621A9" w:rsidP="004621A9">
            <w:pPr>
              <w:pStyle w:val="BodyText"/>
            </w:pPr>
            <w:r w:rsidRPr="004621A9">
              <w:t>Safe movement of rail vehicles</w:t>
            </w:r>
          </w:p>
          <w:p w:rsidR="00000000" w:rsidRPr="004621A9" w:rsidP="004621A9">
            <w:pPr>
              <w:pStyle w:val="BodyText"/>
            </w:pPr>
            <w:r w:rsidRPr="004621A9">
              <w:t>Conflicting movement between rail vehicles</w:t>
            </w:r>
          </w:p>
          <w:p w:rsidR="00000000" w:rsidRPr="004621A9" w:rsidP="004621A9">
            <w:pPr>
              <w:pStyle w:val="BodyText"/>
            </w:pPr>
            <w:r w:rsidRPr="004621A9">
              <w:t>How the signalling system provides d</w:t>
            </w:r>
            <w:r w:rsidRPr="004621A9">
              <w:t>river information</w:t>
            </w:r>
          </w:p>
          <w:p w:rsidR="00000000" w:rsidRPr="004621A9" w:rsidP="004621A9">
            <w:pPr>
              <w:pStyle w:val="BodyText"/>
            </w:pPr>
            <w:r w:rsidRPr="004621A9">
              <w:t>How the driver interprets the information to safely control a train</w:t>
            </w:r>
          </w:p>
          <w:p w:rsidR="00000000" w:rsidRPr="004621A9" w:rsidP="004621A9">
            <w:pPr>
              <w:pStyle w:val="BodyText"/>
            </w:pPr>
            <w:r w:rsidRPr="004621A9">
              <w:t>How the signalling system restricts the signaller and driver following an operation error.</w:t>
            </w:r>
          </w:p>
          <w:p w:rsidR="00000000" w:rsidRPr="004621A9" w:rsidP="004621A9">
            <w:pPr>
              <w:pStyle w:val="BodyText"/>
            </w:pPr>
            <w:r w:rsidRPr="004621A9">
              <w:t>Note:</w:t>
            </w:r>
          </w:p>
          <w:p w:rsidR="00000000" w:rsidRPr="004621A9" w:rsidP="004621A9">
            <w:pPr>
              <w:pStyle w:val="BodyText"/>
            </w:pPr>
            <w:r w:rsidRPr="004621A9">
              <w:t>Examples of error are: signals passed at stop, driver exceeding speed req</w:t>
            </w:r>
            <w:r w:rsidRPr="004621A9">
              <w:t>uirement and signaller setting incorrect route.</w:t>
            </w:r>
          </w:p>
          <w:p w:rsidR="00000000" w:rsidRPr="004621A9" w:rsidP="004621A9">
            <w:pPr>
              <w:pStyle w:val="BodyText"/>
            </w:pPr>
          </w:p>
          <w:p w:rsidR="00000000" w:rsidRPr="004621A9" w:rsidP="004621A9">
            <w:pPr>
              <w:pStyle w:val="BodyText"/>
            </w:pPr>
            <w:r w:rsidRPr="004621A9">
              <w:t>Enterprise work activities records</w:t>
            </w:r>
          </w:p>
          <w:p w:rsidR="00000000" w:rsidRPr="004621A9" w:rsidP="004621A9">
            <w:pPr>
              <w:pStyle w:val="BodyText"/>
            </w:pPr>
            <w:r w:rsidRPr="004621A9">
              <w:t>Purpose and extent of maintaining work activities records in an enterprise</w:t>
            </w:r>
          </w:p>
          <w:p w:rsidR="00000000" w:rsidRPr="004621A9" w:rsidP="004621A9">
            <w:pPr>
              <w:pStyle w:val="BodyText"/>
            </w:pPr>
            <w:r w:rsidRPr="004621A9">
              <w:t>Types of records for maintaining work activities in an enterprise</w:t>
            </w:r>
          </w:p>
          <w:p w:rsidR="00000000" w:rsidRPr="004621A9" w:rsidP="004621A9">
            <w:pPr>
              <w:pStyle w:val="BodyText"/>
            </w:pPr>
            <w:r w:rsidRPr="004621A9">
              <w:t>Methods for recording and maint</w:t>
            </w:r>
            <w:r w:rsidRPr="004621A9">
              <w:t>aining work records</w:t>
            </w:r>
          </w:p>
          <w:p w:rsidR="00000000" w:rsidRPr="004621A9" w:rsidP="004621A9">
            <w:pPr>
              <w:pStyle w:val="BodyText"/>
            </w:pPr>
            <w:r w:rsidRPr="004621A9">
              <w:t>Work records required by regulation requirements</w:t>
            </w:r>
          </w:p>
          <w:p w:rsidR="00000000" w:rsidRPr="004621A9" w:rsidP="004621A9">
            <w:pPr>
              <w:pStyle w:val="BodyText"/>
            </w:pPr>
          </w:p>
          <w:p w:rsidR="00000000" w:rsidRPr="004621A9" w:rsidP="004621A9">
            <w:pPr>
              <w:pStyle w:val="BodyText"/>
            </w:pPr>
            <w:r w:rsidRPr="004621A9">
              <w:t>Environmental and heritage awareness</w:t>
            </w:r>
          </w:p>
          <w:p w:rsidR="00000000" w:rsidRPr="004621A9" w:rsidP="004621A9">
            <w:pPr>
              <w:pStyle w:val="BodyText"/>
            </w:pPr>
            <w:r w:rsidRPr="004621A9">
              <w:t>Purpose of environmental and heritage regulation</w:t>
            </w:r>
          </w:p>
          <w:p w:rsidR="00000000" w:rsidRPr="004621A9" w:rsidP="004621A9">
            <w:pPr>
              <w:pStyle w:val="BodyText"/>
            </w:pPr>
            <w:r w:rsidRPr="004621A9">
              <w:t>Typical issues affecting electrotechnology services and systems</w:t>
            </w:r>
          </w:p>
          <w:p w:rsidR="00000000" w:rsidRPr="004621A9" w:rsidP="004621A9">
            <w:pPr>
              <w:pStyle w:val="BodyText"/>
            </w:pPr>
            <w:r w:rsidRPr="004621A9">
              <w:t>Meeting requirements</w:t>
            </w:r>
          </w:p>
        </w:tc>
      </w:tr>
    </w:tbl>
    <w:p w:rsidR="00000000" w:rsidRPr="004621A9" w:rsidP="004621A9">
      <w:pPr>
        <w:pStyle w:val="BodyText"/>
      </w:pPr>
    </w:p>
    <w:p w:rsidR="00000000" w:rsidRPr="004621A9" w:rsidP="004621A9">
      <w:pPr>
        <w:pStyle w:val="AllowPageBreak"/>
      </w:pPr>
    </w:p>
    <w:p w:rsidR="00000000" w:rsidRPr="004621A9" w:rsidP="004621A9">
      <w:pPr>
        <w:pStyle w:val="Heading1"/>
      </w:pPr>
      <w:bookmarkStart w:id="10" w:name="O_521700"/>
      <w:bookmarkEnd w:id="10"/>
      <w:r w:rsidRPr="004621A9">
        <w:t>Evidence Guide</w:t>
      </w:r>
    </w:p>
    <w:tbl>
      <w:tblPr>
        <w:tblW w:w="0" w:type="auto"/>
        <w:tblLayout w:type="fixed"/>
        <w:tblCellMar>
          <w:left w:w="62" w:type="dxa"/>
          <w:right w:w="62" w:type="dxa"/>
        </w:tblCellMar>
        <w:tblLook w:val="0000"/>
      </w:tblPr>
      <w:tblGrid>
        <w:gridCol w:w="8460"/>
      </w:tblGrid>
      <w:tr w:rsidTr="00980E8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rPr>
                <w:rStyle w:val="SpecialBold"/>
              </w:rPr>
              <w:t>EVIDENCE GUIDE</w:t>
            </w:r>
          </w:p>
        </w:tc>
      </w:tr>
      <w:tr w:rsidTr="00980E8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rPr>
                <w:rStyle w:val="SpecialBold"/>
              </w:rPr>
              <w:t xml:space="preserve">9) </w:t>
            </w:r>
            <w:r w:rsidRPr="004621A9">
              <w:t xml:space="preserve"> The evidence guide provides advice on assessment and must be read in conjunction with the Performance Criteria, Required Skills and Knowledge, the Range Statement and the Assessment Guidelines for this Training Pa</w:t>
            </w:r>
            <w:r w:rsidRPr="004621A9">
              <w:t>ckage.</w:t>
            </w:r>
          </w:p>
          <w:p w:rsidR="00000000" w:rsidRPr="004621A9" w:rsidP="004621A9">
            <w:pPr>
              <w:pStyle w:val="BodyText"/>
            </w:pPr>
            <w:r w:rsidRPr="004621A9">
              <w:t>The Evidence Guide forms an integral part of this unit. It must be used in conjunction with all components parts of this unit and performed in accordance with the Assessment Guidelines of this Training Package.</w:t>
            </w:r>
          </w:p>
        </w:tc>
      </w:tr>
    </w:tbl>
    <w:p w:rsidR="00000000" w:rsidRPr="004621A9" w:rsidP="004621A9">
      <w:pPr>
        <w:pStyle w:val="BodyText"/>
      </w:pPr>
    </w:p>
    <w:tbl>
      <w:tblPr>
        <w:tblW w:w="0" w:type="auto"/>
        <w:tblLayout w:type="fixed"/>
        <w:tblCellMar>
          <w:left w:w="62" w:type="dxa"/>
          <w:right w:w="62" w:type="dxa"/>
        </w:tblCellMar>
        <w:tblLook w:val="0000"/>
      </w:tblPr>
      <w:tblGrid>
        <w:gridCol w:w="1890"/>
        <w:gridCol w:w="6570"/>
      </w:tblGrid>
      <w:tr w:rsidTr="00980E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rPr>
                <w:rStyle w:val="SpecialBold"/>
              </w:rPr>
              <w:t>9.1)</w:t>
            </w:r>
          </w:p>
        </w:tc>
      </w:tr>
      <w:tr w:rsidTr="00980E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t>Longitudinal competency development approaches to assessment, such as Profiling, require data to be reliably gathered in a form that can be consistently interpreted over time. This approach is best utilised in Apprenticeship programs and reduces assessment</w:t>
            </w:r>
            <w:r w:rsidRPr="004621A9">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4621A9">
              <w:t>cy in a realistically simulated work environment. In some circumstances, assessment in part or full can occur outside the workplace. However, it must be in accordance with industry and regulatory policy.</w:t>
            </w:r>
          </w:p>
          <w:p w:rsidR="00000000" w:rsidRPr="004621A9" w:rsidP="004621A9">
            <w:pPr>
              <w:pStyle w:val="BodyText"/>
            </w:pPr>
            <w:r w:rsidRPr="004621A9">
              <w:t>Methods chosen for a particular assessment will be i</w:t>
            </w:r>
            <w:r w:rsidRPr="004621A9">
              <w:t>nfluenced by various factors. These include the extent of the assessment, the most effective locations for the assessment activities to take place, access to physical resources, additional safety measures that may be required and the critical nature of the</w:t>
            </w:r>
            <w:r w:rsidRPr="004621A9">
              <w:t xml:space="preserve"> competencies being assessed.</w:t>
            </w:r>
          </w:p>
          <w:p w:rsidR="00000000" w:rsidRPr="004621A9" w:rsidP="004621A9">
            <w:pPr>
              <w:pStyle w:val="BodyText"/>
            </w:pPr>
            <w:r w:rsidRPr="004621A9">
              <w:t>The critical safety issues inherent in working with electricity, electrical equipment, gas or any other hazardous substance/material present a challenge for those determining competence. Sources of evidence need to be ‘rich’ i</w:t>
            </w:r>
            <w:r w:rsidRPr="004621A9">
              <w:t>n nature to minimise error in judgment.</w:t>
            </w:r>
          </w:p>
          <w:p w:rsidR="00000000" w:rsidRPr="004621A9" w:rsidP="004621A9">
            <w:pPr>
              <w:pStyle w:val="BodyText"/>
            </w:pPr>
            <w:r w:rsidRPr="004621A9">
              <w:t>Activities associated with normal everyday work influence decisions about how/how much the data gathered will contribute to its ‘richness’. Some skills are more critical to safety and operational requirements while t</w:t>
            </w:r>
            <w:r w:rsidRPr="004621A9">
              <w:t>he same skills may be more or less frequently practised. These points are raised for the assessors to consider when choosing an assessment method and developing assessment instruments. Sample assessment instruments are included for Assessors in the Assessm</w:t>
            </w:r>
            <w:r w:rsidRPr="004621A9">
              <w:t>ent Guidelines of this Training Package.</w:t>
            </w:r>
          </w:p>
        </w:tc>
      </w:tr>
    </w:tbl>
    <w:p w:rsidR="00000000" w:rsidRPr="004621A9" w:rsidP="004621A9">
      <w:pPr>
        <w:pStyle w:val="BodyText"/>
      </w:pPr>
    </w:p>
    <w:tbl>
      <w:tblPr>
        <w:tblW w:w="0" w:type="auto"/>
        <w:tblLayout w:type="fixed"/>
        <w:tblCellMar>
          <w:left w:w="62" w:type="dxa"/>
          <w:right w:w="62" w:type="dxa"/>
        </w:tblCellMar>
        <w:tblLook w:val="0000"/>
      </w:tblPr>
      <w:tblGrid>
        <w:gridCol w:w="1890"/>
        <w:gridCol w:w="6570"/>
      </w:tblGrid>
      <w:tr w:rsidTr="00980E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rPr>
                <w:rStyle w:val="SpecialBold"/>
              </w:rPr>
              <w:t>9.2)</w:t>
            </w:r>
          </w:p>
        </w:tc>
      </w:tr>
      <w:tr w:rsidTr="00980E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t>Before the critical aspects of evidence are considered all prerequisites must be met.</w:t>
            </w:r>
          </w:p>
          <w:p w:rsidR="00000000" w:rsidRPr="004621A9" w:rsidP="004621A9">
            <w:pPr>
              <w:pStyle w:val="BodyText"/>
            </w:pPr>
            <w:r w:rsidRPr="004621A9">
              <w:t xml:space="preserve">Evidence for competence in this unit shall </w:t>
            </w:r>
            <w:r w:rsidRPr="004621A9">
              <w:t>be considered holistically.  Each Element and associated performance criteria shall be demonstrated on at least two occasions in accordance with the ‘Assessment Guidelines – UEE11’.  Evidence shall also comprise:</w:t>
            </w:r>
          </w:p>
          <w:p w:rsidR="00000000" w:rsidRPr="004621A9" w:rsidP="004621A9">
            <w:pPr>
              <w:pStyle w:val="ListBullet"/>
            </w:pPr>
            <w:r w:rsidRPr="004621A9">
              <w:t>A representative body of work performance demonstrated within the timeframes typically expected of the discipline, work function and industrial environment. In particular this shall incorporate evidence that shows a candidate is able to:</w:t>
            </w:r>
          </w:p>
          <w:p w:rsidR="00000000" w:rsidRPr="004621A9" w:rsidP="004621A9">
            <w:pPr>
              <w:pStyle w:val="ListBullet2"/>
            </w:pPr>
            <w:r w:rsidRPr="004621A9">
              <w:t>Implement Occupat</w:t>
            </w:r>
            <w:r w:rsidRPr="004621A9">
              <w:t>ional Health and Safety workplace procedures and practices including the use of risk control measures as specified in the performance criteria and range statement</w:t>
            </w:r>
          </w:p>
          <w:p w:rsidR="00000000" w:rsidRPr="004621A9" w:rsidP="004621A9">
            <w:pPr>
              <w:pStyle w:val="ListBullet2"/>
            </w:pPr>
            <w:r w:rsidRPr="004621A9">
              <w:t>Apply sustainable energy principles and practices as specified in the performance criteria an</w:t>
            </w:r>
            <w:r w:rsidRPr="004621A9">
              <w:t>d range statement</w:t>
            </w:r>
          </w:p>
          <w:p w:rsidR="00000000" w:rsidRPr="004621A9" w:rsidP="004621A9">
            <w:pPr>
              <w:pStyle w:val="ListBullet2"/>
            </w:pPr>
            <w:r w:rsidRPr="004621A9">
              <w:t>Demonstrate an understanding of the essential knowledge and associated skills as described in this unit.  It may be required by some jurisdictions that RTOs provide a percentile graded result for the purpose of regulatory or licensing req</w:t>
            </w:r>
            <w:r w:rsidRPr="004621A9">
              <w:t>uirements.</w:t>
            </w:r>
          </w:p>
          <w:p w:rsidR="00000000" w:rsidRPr="004621A9" w:rsidP="004621A9">
            <w:pPr>
              <w:pStyle w:val="ListBullet2"/>
            </w:pPr>
            <w:r w:rsidRPr="004621A9">
              <w:t>Demonstrate an appropriate level of skills enabling employment</w:t>
            </w:r>
          </w:p>
          <w:p w:rsidR="00000000" w:rsidRPr="004621A9" w:rsidP="004621A9">
            <w:pPr>
              <w:pStyle w:val="ListBullet2"/>
            </w:pPr>
            <w:r w:rsidRPr="004621A9">
              <w:t>Conduct work observing the relevant Anti Discrimination legislation, regulations, polices and workplace procedures</w:t>
            </w:r>
          </w:p>
          <w:p w:rsidR="00000000" w:rsidRPr="004621A9" w:rsidP="004621A9">
            <w:pPr>
              <w:pStyle w:val="ListBullet"/>
            </w:pPr>
            <w:r w:rsidRPr="004621A9">
              <w:t xml:space="preserve">Demonstrated consistent performance across a representative range </w:t>
            </w:r>
            <w:r w:rsidRPr="004621A9">
              <w:t>of contexts from the prescribed items below:</w:t>
            </w:r>
          </w:p>
          <w:p w:rsidR="00000000" w:rsidRPr="004621A9" w:rsidP="004621A9">
            <w:pPr>
              <w:pStyle w:val="ListBullet2"/>
            </w:pPr>
            <w:r w:rsidRPr="004621A9">
              <w:t>Install and maintain rail track circuit leads and bonds as described in 8) and including:</w:t>
            </w:r>
          </w:p>
          <w:p w:rsidR="00000000" w:rsidRPr="004621A9" w:rsidP="004621A9">
            <w:pPr>
              <w:pStyle w:val="ListAlpha2"/>
            </w:pPr>
            <w:r w:rsidRPr="004621A9">
              <w:t>Interpreting specifications correctly</w:t>
            </w:r>
          </w:p>
          <w:p w:rsidR="00000000" w:rsidRPr="004621A9" w:rsidP="004621A9">
            <w:pPr>
              <w:pStyle w:val="ListAlpha2"/>
            </w:pPr>
            <w:r w:rsidRPr="004621A9">
              <w:t>Installing and maintaining track circuit track leads and bonds correctly</w:t>
            </w:r>
          </w:p>
          <w:p w:rsidR="00000000" w:rsidRPr="004621A9" w:rsidP="004621A9">
            <w:pPr>
              <w:pStyle w:val="ListAlpha2"/>
            </w:pPr>
            <w:r w:rsidRPr="004621A9">
              <w:t>Applying bonding techniques correctly</w:t>
            </w:r>
          </w:p>
          <w:p w:rsidR="00000000" w:rsidRPr="004621A9" w:rsidP="004621A9">
            <w:pPr>
              <w:pStyle w:val="ListAlpha2"/>
            </w:pPr>
            <w:r w:rsidRPr="004621A9">
              <w:t>Ensuring bonds and leads testing and test results comply with technical requirements</w:t>
            </w:r>
          </w:p>
          <w:p w:rsidR="00000000" w:rsidRPr="004621A9" w:rsidP="004621A9">
            <w:pPr>
              <w:pStyle w:val="ListAlpha2"/>
            </w:pPr>
            <w:r w:rsidRPr="004621A9">
              <w:t>Complying with any local fire bans/restrictions</w:t>
            </w:r>
          </w:p>
          <w:p w:rsidR="00000000" w:rsidRPr="004621A9" w:rsidP="004621A9">
            <w:pPr>
              <w:pStyle w:val="ListAlpha2"/>
            </w:pPr>
            <w:r w:rsidRPr="004621A9">
              <w:t>Selecting an</w:t>
            </w:r>
            <w:r w:rsidRPr="004621A9">
              <w:t>d use tools correctly</w:t>
            </w:r>
          </w:p>
          <w:p w:rsidR="00000000" w:rsidRPr="004621A9" w:rsidP="004621A9">
            <w:pPr>
              <w:pStyle w:val="ListAlpha2"/>
            </w:pPr>
            <w:r w:rsidRPr="004621A9">
              <w:t>Following relevant codes of practice, OHS and environmental procedures and requirements</w:t>
            </w:r>
          </w:p>
          <w:p w:rsidR="00000000" w:rsidRPr="004621A9" w:rsidP="004621A9">
            <w:pPr>
              <w:pStyle w:val="ListAlpha2"/>
            </w:pPr>
            <w:r w:rsidRPr="004621A9">
              <w:t>Interpreting relevant diagrams and track insulation plans</w:t>
            </w:r>
          </w:p>
          <w:p w:rsidR="00000000" w:rsidRPr="004621A9" w:rsidP="004621A9">
            <w:pPr>
              <w:pStyle w:val="ListAlpha2"/>
            </w:pPr>
            <w:r w:rsidRPr="004621A9">
              <w:t>Completing relevant technical reports, records and documentation</w:t>
            </w:r>
          </w:p>
          <w:p w:rsidR="00000000" w:rsidRPr="004621A9" w:rsidP="004621A9">
            <w:pPr>
              <w:pStyle w:val="ListAlpha2"/>
            </w:pPr>
            <w:r w:rsidRPr="004621A9">
              <w:t xml:space="preserve">Dealing with unplanned </w:t>
            </w:r>
            <w:r w:rsidRPr="004621A9">
              <w:t>events by drawing on essential knowledge and skills to provide appropriate solutions incorporated in the holistic assessment with the above listed items</w:t>
            </w:r>
          </w:p>
          <w:p w:rsidR="00000000" w:rsidRPr="004621A9" w:rsidP="004621A9">
            <w:pPr>
              <w:pStyle w:val="BodyText"/>
            </w:pPr>
            <w:r w:rsidRPr="004621A9">
              <w:t xml:space="preserve">Note: </w:t>
            </w:r>
          </w:p>
          <w:p w:rsidR="00000000" w:rsidRPr="004621A9" w:rsidP="004621A9">
            <w:pPr>
              <w:pStyle w:val="BodyText"/>
            </w:pPr>
            <w:r w:rsidRPr="004621A9">
              <w:t>Successful completion of relevant vendor training may be used to contribute to evidence on which</w:t>
            </w:r>
            <w:r w:rsidRPr="004621A9">
              <w:t xml:space="preserve"> competency is deemed. In these cases the alignment of outcomes of vendor training with performance criteria and critical aspects of evidence shall be clearly identified.</w:t>
            </w:r>
          </w:p>
        </w:tc>
      </w:tr>
    </w:tbl>
    <w:p w:rsidR="00000000" w:rsidRPr="004621A9" w:rsidP="004621A9">
      <w:pPr>
        <w:pStyle w:val="BodyText"/>
      </w:pPr>
    </w:p>
    <w:tbl>
      <w:tblPr>
        <w:tblW w:w="0" w:type="auto"/>
        <w:tblLayout w:type="fixed"/>
        <w:tblCellMar>
          <w:left w:w="62" w:type="dxa"/>
          <w:right w:w="62" w:type="dxa"/>
        </w:tblCellMar>
        <w:tblLook w:val="0000"/>
      </w:tblPr>
      <w:tblGrid>
        <w:gridCol w:w="1890"/>
        <w:gridCol w:w="6570"/>
      </w:tblGrid>
      <w:tr w:rsidTr="00980E8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rPr>
                <w:rStyle w:val="SpecialBold"/>
              </w:rPr>
              <w:t>9.3)</w:t>
            </w:r>
          </w:p>
        </w:tc>
      </w:tr>
      <w:tr w:rsidTr="00980E8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t>This unit should be assessed as it relates to normal work practice using procedures, information and resources typical of a workplace. This should include:</w:t>
            </w:r>
          </w:p>
          <w:p w:rsidR="00000000" w:rsidRPr="004621A9" w:rsidP="004621A9">
            <w:pPr>
              <w:pStyle w:val="ListBullet"/>
            </w:pPr>
            <w:r w:rsidRPr="004621A9">
              <w:t>OHS policy and work procedures and instructions.</w:t>
            </w:r>
          </w:p>
          <w:p w:rsidR="00000000" w:rsidRPr="004621A9" w:rsidP="004621A9">
            <w:pPr>
              <w:pStyle w:val="ListBullet"/>
            </w:pPr>
            <w:r w:rsidRPr="004621A9">
              <w:t>Suitable work environment, facilities, equipment a</w:t>
            </w:r>
            <w:r w:rsidRPr="004621A9">
              <w:t>nd materials to undertake actual work as prescribed by this unit.</w:t>
            </w:r>
          </w:p>
          <w:p w:rsidR="00000000" w:rsidRPr="004621A9" w:rsidP="004621A9">
            <w:pPr>
              <w:pStyle w:val="BodyText"/>
            </w:pPr>
            <w:r w:rsidRPr="004621A9">
              <w:t>These should be used in the formal learning/assessment environment.</w:t>
            </w:r>
          </w:p>
          <w:p w:rsidR="00000000" w:rsidRPr="004621A9" w:rsidP="004621A9">
            <w:pPr>
              <w:pStyle w:val="BodyText"/>
            </w:pPr>
            <w:r w:rsidRPr="004621A9">
              <w:t>Note:</w:t>
            </w:r>
          </w:p>
          <w:p w:rsidR="00000000" w:rsidRPr="004621A9" w:rsidP="004621A9">
            <w:pPr>
              <w:pStyle w:val="BodyText"/>
            </w:pPr>
            <w:r w:rsidRPr="004621A9">
              <w:t>Where simulation is considered a suitable strategy for assessment, conditions must be authentic and as far as possib</w:t>
            </w:r>
            <w:r w:rsidRPr="004621A9">
              <w:t>le reproduce and replicate the workplace and be consistent with the approved industry simulation policy.</w:t>
            </w:r>
          </w:p>
          <w:p w:rsidR="00000000" w:rsidRPr="004621A9" w:rsidP="004621A9">
            <w:pPr>
              <w:pStyle w:val="BodyText"/>
            </w:pPr>
            <w:r w:rsidRPr="004621A9">
              <w:t>The resources used for assessment should reflect current industry practices in relation to installing and maintaining track circuit leads and bonds.</w:t>
            </w:r>
          </w:p>
        </w:tc>
      </w:tr>
    </w:tbl>
    <w:p w:rsidR="00000000" w:rsidRPr="004621A9" w:rsidP="004621A9">
      <w:pPr>
        <w:pStyle w:val="BodyText"/>
      </w:pPr>
    </w:p>
    <w:tbl>
      <w:tblPr>
        <w:tblW w:w="0" w:type="auto"/>
        <w:tblLayout w:type="fixed"/>
        <w:tblCellMar>
          <w:left w:w="62" w:type="dxa"/>
          <w:right w:w="62" w:type="dxa"/>
        </w:tblCellMar>
        <w:tblLook w:val="0000"/>
      </w:tblPr>
      <w:tblGrid>
        <w:gridCol w:w="1890"/>
        <w:gridCol w:w="6570"/>
      </w:tblGrid>
      <w:tr w:rsidTr="00980E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rPr>
                <w:rStyle w:val="SpecialBold"/>
              </w:rPr>
              <w:t>9.4)</w:t>
            </w:r>
          </w:p>
        </w:tc>
      </w:tr>
      <w:tr w:rsidTr="00980E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t>This unit shall be assessed by methods given in Volume 1, Part 3 ‘Assessment Guidelines’.</w:t>
            </w:r>
          </w:p>
          <w:p w:rsidR="00000000" w:rsidRPr="004621A9" w:rsidP="004621A9">
            <w:pPr>
              <w:pStyle w:val="BodyText"/>
            </w:pPr>
            <w:r w:rsidRPr="004621A9">
              <w:t xml:space="preserve">Note: </w:t>
            </w:r>
          </w:p>
          <w:p w:rsidR="00000000" w:rsidRPr="004621A9" w:rsidP="004621A9">
            <w:pPr>
              <w:pStyle w:val="BodyText"/>
            </w:pPr>
            <w:r w:rsidRPr="004621A9">
              <w:t>Competent performance with inherent safe working practices is expected in the Industry to which this unit applies. This requires as</w:t>
            </w:r>
            <w:r w:rsidRPr="004621A9">
              <w:t>sessment in a structured environment which is intended primarily for learning/assessment and incorporates all necessary equipment and facilities for learners to develop and demonstrate the essential knowledge and skills described in this unit.</w:t>
            </w:r>
          </w:p>
        </w:tc>
      </w:tr>
    </w:tbl>
    <w:p w:rsidR="00000000" w:rsidRPr="004621A9" w:rsidP="004621A9">
      <w:pPr>
        <w:pStyle w:val="BodyText"/>
      </w:pPr>
    </w:p>
    <w:tbl>
      <w:tblPr>
        <w:tblW w:w="0" w:type="auto"/>
        <w:tblLayout w:type="fixed"/>
        <w:tblCellMar>
          <w:left w:w="62" w:type="dxa"/>
          <w:right w:w="62" w:type="dxa"/>
        </w:tblCellMar>
        <w:tblLook w:val="0000"/>
      </w:tblPr>
      <w:tblGrid>
        <w:gridCol w:w="1890"/>
        <w:gridCol w:w="6570"/>
      </w:tblGrid>
      <w:tr w:rsidTr="00980E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rPr>
                <w:rStyle w:val="SpecialBold"/>
              </w:rPr>
              <w:t>Concurrent</w:t>
            </w:r>
            <w:r w:rsidRPr="004621A9">
              <w:rPr>
                <w:rStyle w:val="SpecialBold"/>
              </w:rPr>
              <w:t xml:space="preserve">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rPr>
                <w:rStyle w:val="SpecialBold"/>
              </w:rPr>
              <w:t>9.5)</w:t>
            </w:r>
          </w:p>
        </w:tc>
      </w:tr>
      <w:tr w:rsidTr="00980E8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t xml:space="preserve">For optimisation of training and assessment effort, competency development in this unit may be arranged in combination with other competencies required by a given enterprise installation and maintenance </w:t>
            </w:r>
            <w:r w:rsidRPr="004621A9">
              <w:t>functions.</w:t>
            </w:r>
          </w:p>
          <w:p w:rsidR="00000000" w:rsidRPr="004621A9" w:rsidP="004621A9">
            <w:pPr>
              <w:pStyle w:val="BodyText"/>
            </w:pPr>
            <w:r w:rsidRPr="004621A9">
              <w:t>Concurrent assessment may include:</w:t>
            </w:r>
          </w:p>
          <w:p w:rsidR="00000000" w:rsidRPr="004621A9" w:rsidP="004621A9">
            <w:pPr>
              <w:pStyle w:val="BodyText"/>
            </w:pPr>
            <w:r w:rsidRPr="004621A9">
              <w:t>UEENEEN105A Install and maintain rail signalling power supplies</w:t>
            </w:r>
          </w:p>
        </w:tc>
      </w:tr>
    </w:tbl>
    <w:p w:rsidR="00000000" w:rsidRPr="004621A9" w:rsidP="004621A9">
      <w:pPr>
        <w:pStyle w:val="BodyText"/>
      </w:pPr>
    </w:p>
    <w:p w:rsidR="00000000" w:rsidRPr="004621A9" w:rsidP="004621A9">
      <w:pPr>
        <w:pStyle w:val="AllowPageBreak"/>
      </w:pPr>
    </w:p>
    <w:p w:rsidR="00000000" w:rsidRPr="004621A9" w:rsidP="004621A9">
      <w:pPr>
        <w:pStyle w:val="Heading1"/>
      </w:pPr>
      <w:bookmarkStart w:id="11" w:name="O_521699"/>
      <w:bookmarkEnd w:id="11"/>
      <w:r w:rsidRPr="004621A9">
        <w:t>Range Statement</w:t>
      </w:r>
    </w:p>
    <w:tbl>
      <w:tblPr>
        <w:tblW w:w="0" w:type="auto"/>
        <w:tblLayout w:type="fixed"/>
        <w:tblCellMar>
          <w:left w:w="62" w:type="dxa"/>
          <w:right w:w="62" w:type="dxa"/>
        </w:tblCellMar>
        <w:tblLook w:val="0000"/>
      </w:tblPr>
      <w:tblGrid>
        <w:gridCol w:w="8460"/>
      </w:tblGrid>
      <w:tr w:rsidTr="00980E8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rPr>
                <w:rStyle w:val="SpecialBold"/>
              </w:rPr>
              <w:t>RANGE STATEMENT</w:t>
            </w:r>
          </w:p>
        </w:tc>
      </w:tr>
      <w:tr w:rsidTr="00980E8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rPr>
                <w:rStyle w:val="SpecialBold"/>
              </w:rPr>
              <w:t>10)</w:t>
            </w:r>
            <w:r w:rsidRPr="004621A9">
              <w:t xml:space="preserve">  This relates to the unit as a whole providing the range of contexts and conditions to which the performance criteria apply. It allows for different work environments and situations that will affect performance.</w:t>
            </w:r>
          </w:p>
          <w:p w:rsidR="00000000" w:rsidRPr="004621A9" w:rsidP="004621A9">
            <w:pPr>
              <w:pStyle w:val="BodyText"/>
            </w:pPr>
            <w:r w:rsidRPr="004621A9">
              <w:t>This unit shall be demonstrated in relation</w:t>
            </w:r>
            <w:r w:rsidRPr="004621A9">
              <w:t xml:space="preserve"> to:</w:t>
            </w:r>
          </w:p>
          <w:p w:rsidR="00000000" w:rsidRPr="004621A9" w:rsidP="004621A9">
            <w:pPr>
              <w:pStyle w:val="ListBullet"/>
            </w:pPr>
            <w:r w:rsidRPr="004621A9">
              <w:t>The relevant State/Territory codes of practice and safe working requirements.</w:t>
            </w:r>
          </w:p>
          <w:p w:rsidR="00000000" w:rsidRPr="004621A9" w:rsidP="004621A9">
            <w:pPr>
              <w:pStyle w:val="ListBullet"/>
            </w:pPr>
            <w:r w:rsidRPr="004621A9">
              <w:t>Code of practice for the defined interstate rail network.</w:t>
            </w:r>
          </w:p>
          <w:p w:rsidR="00000000" w:rsidRPr="004621A9" w:rsidP="004621A9">
            <w:pPr>
              <w:pStyle w:val="BodyText"/>
            </w:pPr>
            <w:r w:rsidRPr="004621A9">
              <w:t>Activities may include the use of plans and drawings, manufacturer’s / enterprise specifications and manuals.</w:t>
            </w:r>
          </w:p>
          <w:p w:rsidR="00000000" w:rsidRPr="004621A9" w:rsidP="004621A9">
            <w:pPr>
              <w:pStyle w:val="BodyText"/>
            </w:pPr>
            <w:r w:rsidRPr="004621A9">
              <w:t xml:space="preserve">Material may include : galvanised steel, copper, aluminium, </w:t>
            </w:r>
          </w:p>
          <w:p w:rsidR="00000000" w:rsidRPr="004621A9" w:rsidP="004621A9">
            <w:pPr>
              <w:pStyle w:val="BodyText"/>
            </w:pPr>
            <w:r w:rsidRPr="004621A9">
              <w:t>Types of bond may include: signalling bonding, traction bonding (permanent and temporary), continuity bonding, equipotential bonding, and structure bonding.</w:t>
            </w:r>
          </w:p>
          <w:p w:rsidR="00000000" w:rsidRPr="004621A9" w:rsidP="004621A9">
            <w:pPr>
              <w:pStyle w:val="BodyText"/>
            </w:pPr>
            <w:r w:rsidRPr="004621A9">
              <w:t>Connection methods may include: channe</w:t>
            </w:r>
            <w:r w:rsidRPr="004621A9">
              <w:t>l pin, plug bonds, cadweld, tapered bolt, pin brazing.</w:t>
            </w:r>
          </w:p>
          <w:p w:rsidR="00000000" w:rsidRPr="004621A9" w:rsidP="004621A9">
            <w:pPr>
              <w:pStyle w:val="BodyText"/>
            </w:pPr>
            <w:r w:rsidRPr="004621A9">
              <w:t>Test Equipment may include; continuity tester, tong meter, insulation tester and multimeter.</w:t>
            </w:r>
          </w:p>
          <w:p w:rsidR="00000000" w:rsidRPr="004621A9" w:rsidP="004621A9">
            <w:pPr>
              <w:pStyle w:val="BodyText"/>
            </w:pPr>
            <w:r w:rsidRPr="004621A9">
              <w:t>Technical report may include: incident report, equipment report, and site survey.</w:t>
            </w:r>
          </w:p>
          <w:p w:rsidR="00000000" w:rsidRPr="004621A9" w:rsidP="004621A9">
            <w:pPr>
              <w:pStyle w:val="BodyText"/>
            </w:pPr>
            <w:r w:rsidRPr="004621A9">
              <w:t>Plant may include; grinder</w:t>
            </w:r>
            <w:r w:rsidRPr="004621A9">
              <w:t>s, cadweld equipment, rail drilling machine, hydraulic tools, and generators.</w:t>
            </w:r>
          </w:p>
          <w:p w:rsidR="00000000" w:rsidRPr="004621A9" w:rsidP="004621A9">
            <w:pPr>
              <w:pStyle w:val="BodyText"/>
            </w:pPr>
            <w:r w:rsidRPr="004621A9">
              <w:t>Generic terms used throughout this Vocational Standard shall be regarded as part of the Range Statement in which competency is demonstrated. The definition of these and other ter</w:t>
            </w:r>
            <w:r w:rsidRPr="004621A9">
              <w:t>ms that apply are given in Volume 2, Section 2.1.</w:t>
            </w:r>
          </w:p>
        </w:tc>
      </w:tr>
    </w:tbl>
    <w:p w:rsidR="00000000" w:rsidRPr="004621A9" w:rsidP="004621A9">
      <w:pPr>
        <w:pStyle w:val="BodyText"/>
      </w:pPr>
    </w:p>
    <w:p w:rsidR="00000000" w:rsidRPr="004621A9" w:rsidP="004621A9">
      <w:pPr>
        <w:pStyle w:val="AllowPageBreak"/>
      </w:pPr>
    </w:p>
    <w:p w:rsidR="00000000" w:rsidRPr="004621A9" w:rsidP="004621A9">
      <w:pPr>
        <w:pStyle w:val="Heading1"/>
      </w:pPr>
      <w:bookmarkStart w:id="12" w:name="O_521698"/>
      <w:bookmarkEnd w:id="12"/>
      <w:r w:rsidRPr="004621A9">
        <w:t>Unit Sector(s)</w:t>
      </w:r>
    </w:p>
    <w:p w:rsidR="00000000" w:rsidRPr="004621A9" w:rsidP="004621A9">
      <w:pPr>
        <w:pStyle w:val="BodyText"/>
      </w:pPr>
      <w:r w:rsidRPr="004621A9">
        <w:t>Not applicable.</w:t>
      </w:r>
    </w:p>
    <w:p w:rsidR="00000000" w:rsidRPr="004621A9" w:rsidP="004621A9">
      <w:pPr>
        <w:pStyle w:val="AllowPageBreak"/>
      </w:pPr>
    </w:p>
    <w:p w:rsidR="00000000" w:rsidRPr="004621A9" w:rsidP="004621A9">
      <w:pPr>
        <w:pStyle w:val="Heading1"/>
      </w:pPr>
      <w:bookmarkStart w:id="13" w:name="O_521697"/>
      <w:bookmarkEnd w:id="13"/>
      <w:r w:rsidRPr="004621A9">
        <w:t>Competency Field</w:t>
      </w:r>
    </w:p>
    <w:tbl>
      <w:tblPr>
        <w:tblW w:w="0" w:type="auto"/>
        <w:tblLayout w:type="fixed"/>
        <w:tblCellMar>
          <w:left w:w="62" w:type="dxa"/>
          <w:right w:w="62" w:type="dxa"/>
        </w:tblCellMar>
        <w:tblLook w:val="0000"/>
      </w:tblPr>
      <w:tblGrid>
        <w:gridCol w:w="2700"/>
        <w:gridCol w:w="5760"/>
      </w:tblGrid>
      <w:tr w:rsidTr="00980E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621A9">
            <w:pPr>
              <w:pStyle w:val="BodyText"/>
              <w:rPr>
                <w:lang w:val="en-NZ"/>
              </w:rPr>
            </w:pPr>
            <w:r w:rsidRPr="004621A9">
              <w:rPr>
                <w:rStyle w:val="SpecialBold"/>
              </w:rPr>
              <w:t xml:space="preserve">11) </w:t>
            </w:r>
          </w:p>
        </w:tc>
      </w:tr>
      <w:tr w:rsidTr="00980E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621A9" w:rsidP="004621A9">
            <w:pPr>
              <w:pStyle w:val="BodyText"/>
            </w:pPr>
            <w:r w:rsidRPr="004621A9">
              <w:t>Rail Signalling</w:t>
            </w:r>
          </w:p>
        </w:tc>
      </w:tr>
    </w:tbl>
    <w:p w:rsidR="00000000" w:rsidRPr="004621A9" w:rsidP="004621A9">
      <w:pPr>
        <w:pStyle w:val="BodyText"/>
      </w:pPr>
    </w:p>
    <w:p w:rsidR="00000000" w:rsidRPr="004621A9" w:rsidP="004621A9"/>
    <w:sectPr w:rsidSect="004621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A9" w:rsidRPr="00980E82" w:rsidP="00980E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E82" w:rsidP="004621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80E82" w:rsidP="004621A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80E82" w:rsidP="004621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A9" w:rsidRPr="00980E82" w:rsidP="00980E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1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E82" w:rsidRPr="002D2AF8" w:rsidP="004621A9">
    <w:pPr>
      <w:pStyle w:val="Header"/>
      <w:framePr w:wrap="around"/>
    </w:pPr>
    <w:r>
      <w:fldChar w:fldCharType="begin"/>
    </w:r>
    <w:r>
      <w:instrText xml:space="preserve"> TITLE   \* MERGEFORMAT </w:instrText>
    </w:r>
    <w:r>
      <w:fldChar w:fldCharType="separate"/>
    </w:r>
    <w:r>
      <w:t>UEENEEN103A Install and maintain rail track circuit leads and bonds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980E82" w:rsidP="004621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5856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E276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0495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4E9E3E05"/>
    <w:multiLevelType w:val="multilevel"/>
    <w:tmpl w:val="15C204B4"/>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4"/>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1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21A9"/>
    <w:pPr>
      <w:spacing w:before="360" w:after="60"/>
      <w:outlineLvl w:val="0"/>
    </w:pPr>
    <w:rPr>
      <w:sz w:val="32"/>
    </w:rPr>
  </w:style>
  <w:style w:type="paragraph" w:styleId="Heading2">
    <w:name w:val="heading 2"/>
    <w:basedOn w:val="HeadingBase"/>
    <w:next w:val="BodyText"/>
    <w:link w:val="Heading2Char"/>
    <w:qFormat/>
    <w:rsid w:val="004621A9"/>
    <w:pPr>
      <w:keepLines/>
      <w:spacing w:before="240" w:after="120"/>
      <w:outlineLvl w:val="1"/>
    </w:pPr>
    <w:rPr>
      <w:sz w:val="28"/>
      <w:szCs w:val="40"/>
    </w:rPr>
  </w:style>
  <w:style w:type="paragraph" w:styleId="Heading3">
    <w:name w:val="heading 3"/>
    <w:basedOn w:val="HeadingBase"/>
    <w:next w:val="BodyText"/>
    <w:link w:val="Heading3Char"/>
    <w:qFormat/>
    <w:rsid w:val="004621A9"/>
    <w:pPr>
      <w:spacing w:before="180" w:after="120"/>
      <w:outlineLvl w:val="2"/>
    </w:pPr>
    <w:rPr>
      <w:spacing w:val="-10"/>
      <w:kern w:val="32"/>
    </w:rPr>
  </w:style>
  <w:style w:type="paragraph" w:styleId="Heading4">
    <w:name w:val="heading 4"/>
    <w:basedOn w:val="HeadingBase"/>
    <w:next w:val="BodyText"/>
    <w:link w:val="Heading4Char"/>
    <w:qFormat/>
    <w:rsid w:val="004621A9"/>
    <w:pPr>
      <w:spacing w:before="160" w:after="120"/>
      <w:outlineLvl w:val="3"/>
    </w:pPr>
    <w:rPr>
      <w:sz w:val="22"/>
    </w:rPr>
  </w:style>
  <w:style w:type="paragraph" w:styleId="Heading5">
    <w:name w:val="heading 5"/>
    <w:basedOn w:val="HeadingBase"/>
    <w:next w:val="Normal"/>
    <w:link w:val="Heading5Char"/>
    <w:qFormat/>
    <w:rsid w:val="004621A9"/>
    <w:pPr>
      <w:spacing w:before="80"/>
      <w:outlineLvl w:val="4"/>
    </w:pPr>
    <w:rPr>
      <w:color w:val="918585"/>
      <w:sz w:val="20"/>
    </w:rPr>
  </w:style>
  <w:style w:type="paragraph" w:styleId="Heading6">
    <w:name w:val="heading 6"/>
    <w:basedOn w:val="HeadingBase"/>
    <w:next w:val="Normal"/>
    <w:link w:val="Heading6Char"/>
    <w:qFormat/>
    <w:rsid w:val="004621A9"/>
    <w:pPr>
      <w:spacing w:before="60"/>
      <w:outlineLvl w:val="5"/>
    </w:pPr>
    <w:rPr>
      <w:color w:val="918585"/>
      <w:sz w:val="20"/>
    </w:rPr>
  </w:style>
  <w:style w:type="paragraph" w:styleId="Heading7">
    <w:name w:val="heading 7"/>
    <w:basedOn w:val="Normal"/>
    <w:next w:val="Normal"/>
    <w:link w:val="Heading7Char"/>
    <w:qFormat/>
    <w:rsid w:val="004621A9"/>
    <w:pPr>
      <w:ind w:left="720"/>
      <w:outlineLvl w:val="6"/>
    </w:pPr>
    <w:rPr>
      <w:i/>
    </w:rPr>
  </w:style>
  <w:style w:type="paragraph" w:styleId="Heading8">
    <w:name w:val="heading 8"/>
    <w:basedOn w:val="Normal"/>
    <w:next w:val="Normal"/>
    <w:link w:val="Heading8Char"/>
    <w:qFormat/>
    <w:rsid w:val="004621A9"/>
    <w:pPr>
      <w:ind w:left="720"/>
      <w:outlineLvl w:val="7"/>
    </w:pPr>
    <w:rPr>
      <w:i/>
    </w:rPr>
  </w:style>
  <w:style w:type="paragraph" w:styleId="Heading9">
    <w:name w:val="heading 9"/>
    <w:basedOn w:val="Normal"/>
    <w:next w:val="Normal"/>
    <w:link w:val="Heading9Char"/>
    <w:qFormat/>
    <w:rsid w:val="004621A9"/>
    <w:pPr>
      <w:ind w:left="720"/>
      <w:outlineLvl w:val="8"/>
    </w:pPr>
    <w:rPr>
      <w:i/>
    </w:rPr>
  </w:style>
  <w:style w:type="character" w:default="1" w:styleId="DefaultParagraphFont">
    <w:name w:val="Default Paragraph Font"/>
    <w:uiPriority w:val="1"/>
    <w:unhideWhenUsed/>
    <w:rsid w:val="004621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1A9"/>
  </w:style>
  <w:style w:type="character" w:customStyle="1" w:styleId="Heading1Char">
    <w:name w:val="Heading 1 Char"/>
    <w:basedOn w:val="DefaultParagraphFont"/>
    <w:link w:val="Heading1"/>
    <w:rsid w:val="004621A9"/>
    <w:rPr>
      <w:rFonts w:ascii="Times New Roman" w:eastAsia="Times New Roman" w:hAnsi="Times New Roman" w:cs="Times New Roman"/>
      <w:b/>
      <w:sz w:val="32"/>
      <w:szCs w:val="20"/>
      <w:lang w:eastAsia="en-US"/>
    </w:rPr>
  </w:style>
  <w:style w:type="paragraph" w:styleId="BodyText">
    <w:name w:val="Body Text"/>
    <w:basedOn w:val="Normal"/>
    <w:link w:val="BodyTextChar"/>
    <w:rsid w:val="004621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21A9"/>
    <w:rPr>
      <w:rFonts w:ascii="Times New Roman" w:eastAsia="Times New Roman" w:hAnsi="Times New Roman" w:cs="Times New Roman"/>
      <w:sz w:val="24"/>
      <w:lang w:eastAsia="en-US"/>
    </w:rPr>
  </w:style>
  <w:style w:type="paragraph" w:styleId="ListBullet">
    <w:name w:val="List Bullet"/>
    <w:basedOn w:val="List"/>
    <w:rsid w:val="004621A9"/>
    <w:pPr>
      <w:numPr>
        <w:numId w:val="13"/>
      </w:numPr>
      <w:tabs>
        <w:tab w:val="clear" w:pos="340"/>
      </w:tabs>
      <w:spacing w:before="40" w:after="40"/>
    </w:pPr>
  </w:style>
  <w:style w:type="character" w:customStyle="1" w:styleId="SpecialBold">
    <w:name w:val="Special Bold"/>
    <w:basedOn w:val="DefaultParagraphFont"/>
    <w:rsid w:val="004621A9"/>
    <w:rPr>
      <w:b/>
      <w:spacing w:val="0"/>
    </w:rPr>
  </w:style>
  <w:style w:type="paragraph" w:styleId="ListBullet2">
    <w:name w:val="List Bullet 2"/>
    <w:basedOn w:val="List2"/>
    <w:rsid w:val="004621A9"/>
    <w:pPr>
      <w:numPr>
        <w:numId w:val="14"/>
      </w:numPr>
      <w:tabs>
        <w:tab w:val="clear" w:pos="680"/>
      </w:tabs>
    </w:pPr>
  </w:style>
  <w:style w:type="paragraph" w:customStyle="1" w:styleId="SuperHeading">
    <w:name w:val="SuperHeading"/>
    <w:basedOn w:val="Normal"/>
    <w:rsid w:val="004621A9"/>
    <w:pPr>
      <w:spacing w:before="240" w:after="120"/>
      <w:outlineLvl w:val="0"/>
    </w:pPr>
    <w:rPr>
      <w:rFonts w:ascii="Times New Roman" w:hAnsi="Times New Roman"/>
      <w:b/>
      <w:sz w:val="32"/>
    </w:rPr>
  </w:style>
  <w:style w:type="paragraph" w:customStyle="1" w:styleId="AllowPageBreak">
    <w:name w:val="AllowPageBreak"/>
    <w:rsid w:val="004621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4621A9"/>
    <w:pPr>
      <w:numPr>
        <w:numId w:val="8"/>
      </w:numPr>
    </w:pPr>
  </w:style>
  <w:style w:type="character" w:customStyle="1" w:styleId="Heading2Char">
    <w:name w:val="Heading 2 Char"/>
    <w:basedOn w:val="DefaultParagraphFont"/>
    <w:link w:val="Heading2"/>
    <w:rsid w:val="004621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1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1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1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1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1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21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21A9"/>
    <w:rPr>
      <w:rFonts w:ascii="Courier New" w:eastAsia="Times New Roman" w:hAnsi="Courier New" w:cs="Times New Roman"/>
      <w:i/>
      <w:szCs w:val="20"/>
      <w:lang w:eastAsia="en-US"/>
    </w:rPr>
  </w:style>
  <w:style w:type="paragraph" w:customStyle="1" w:styleId="HeadingBase">
    <w:name w:val="Heading Base"/>
    <w:rsid w:val="004621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1A9"/>
    <w:pPr>
      <w:tabs>
        <w:tab w:val="right" w:leader="dot" w:pos="9072"/>
      </w:tabs>
      <w:ind w:left="567"/>
    </w:pPr>
    <w:rPr>
      <w:szCs w:val="22"/>
    </w:rPr>
  </w:style>
  <w:style w:type="paragraph" w:customStyle="1" w:styleId="TOCBase">
    <w:name w:val="TOC Base"/>
    <w:rsid w:val="004621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1A9"/>
    <w:pPr>
      <w:tabs>
        <w:tab w:val="right" w:leader="dot" w:pos="9072"/>
      </w:tabs>
      <w:spacing w:before="40" w:after="40"/>
      <w:ind w:left="284"/>
    </w:pPr>
    <w:rPr>
      <w:rFonts w:ascii="Times New Roman" w:hAnsi="Times New Roman"/>
    </w:rPr>
  </w:style>
  <w:style w:type="paragraph" w:styleId="TOC1">
    <w:name w:val="toc 1"/>
    <w:basedOn w:val="TOCBase"/>
    <w:next w:val="Normal"/>
    <w:rsid w:val="004621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21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1A9"/>
    <w:rPr>
      <w:rFonts w:ascii="Times New Roman" w:eastAsia="Times New Roman" w:hAnsi="Times New Roman" w:cs="Times New Roman"/>
      <w:sz w:val="16"/>
      <w:lang w:eastAsia="en-US"/>
    </w:rPr>
  </w:style>
  <w:style w:type="paragraph" w:styleId="Title">
    <w:name w:val="Title"/>
    <w:basedOn w:val="HeadingBase"/>
    <w:link w:val="TitleChar"/>
    <w:qFormat/>
    <w:rsid w:val="004621A9"/>
    <w:pPr>
      <w:spacing w:before="5040"/>
      <w:jc w:val="center"/>
    </w:pPr>
    <w:rPr>
      <w:sz w:val="48"/>
      <w:szCs w:val="72"/>
      <w:lang w:val="en-US"/>
    </w:rPr>
  </w:style>
  <w:style w:type="character" w:customStyle="1" w:styleId="TitleChar">
    <w:name w:val="Title Char"/>
    <w:basedOn w:val="DefaultParagraphFont"/>
    <w:link w:val="Title"/>
    <w:rsid w:val="004621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1A9"/>
    <w:pPr>
      <w:tabs>
        <w:tab w:val="left" w:pos="3600"/>
        <w:tab w:val="left" w:pos="3958"/>
      </w:tabs>
    </w:pPr>
  </w:style>
  <w:style w:type="paragraph" w:styleId="List">
    <w:name w:val="List"/>
    <w:basedOn w:val="BodyText"/>
    <w:next w:val="BodyText"/>
    <w:rsid w:val="004621A9"/>
    <w:pPr>
      <w:tabs>
        <w:tab w:val="left" w:pos="340"/>
      </w:tabs>
      <w:spacing w:before="60" w:after="60"/>
      <w:ind w:left="340" w:hanging="340"/>
    </w:pPr>
  </w:style>
  <w:style w:type="paragraph" w:customStyle="1" w:styleId="Note">
    <w:name w:val="Note"/>
    <w:basedOn w:val="BodyText"/>
    <w:rsid w:val="004621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1A9"/>
    <w:pPr>
      <w:framePr w:wrap="auto" w:hAnchor="text" w:y="6049"/>
    </w:pPr>
    <w:rPr>
      <w:color w:val="000000"/>
      <w:sz w:val="40"/>
    </w:rPr>
  </w:style>
  <w:style w:type="paragraph" w:customStyle="1" w:styleId="TOCTitle">
    <w:name w:val="TOCTitle"/>
    <w:basedOn w:val="Heading1"/>
    <w:rsid w:val="004621A9"/>
    <w:pPr>
      <w:spacing w:after="240"/>
      <w:jc w:val="center"/>
      <w:outlineLvl w:val="9"/>
    </w:pPr>
    <w:rPr>
      <w:caps/>
    </w:rPr>
  </w:style>
  <w:style w:type="paragraph" w:customStyle="1" w:styleId="Version">
    <w:name w:val="Version"/>
    <w:rsid w:val="004621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21A9"/>
    <w:pPr>
      <w:keepNext w:val="0"/>
      <w:tabs>
        <w:tab w:val="right" w:pos="4176"/>
      </w:tabs>
      <w:ind w:left="198" w:hanging="198"/>
    </w:pPr>
    <w:rPr>
      <w:rFonts w:ascii="Garamond" w:hAnsi="Garamond"/>
    </w:rPr>
  </w:style>
  <w:style w:type="paragraph" w:styleId="IndexHeading">
    <w:name w:val="index heading"/>
    <w:basedOn w:val="Normal"/>
    <w:next w:val="Index1"/>
    <w:semiHidden/>
    <w:rsid w:val="004621A9"/>
    <w:pPr>
      <w:spacing w:before="120" w:after="120"/>
    </w:pPr>
    <w:rPr>
      <w:rFonts w:ascii="Arial" w:hAnsi="Arial"/>
      <w:b/>
      <w:color w:val="918585"/>
      <w:sz w:val="24"/>
    </w:rPr>
  </w:style>
  <w:style w:type="paragraph" w:styleId="Header">
    <w:name w:val="header"/>
    <w:basedOn w:val="Normal"/>
    <w:link w:val="HeaderChar"/>
    <w:rsid w:val="004621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1A9"/>
    <w:rPr>
      <w:rFonts w:ascii="Times New Roman" w:eastAsia="Times New Roman" w:hAnsi="Times New Roman" w:cs="Times New Roman"/>
      <w:sz w:val="16"/>
      <w:szCs w:val="20"/>
      <w:lang w:val="en-GB" w:eastAsia="en-US"/>
    </w:rPr>
  </w:style>
  <w:style w:type="paragraph" w:customStyle="1" w:styleId="Chapter">
    <w:name w:val="Chapter"/>
    <w:basedOn w:val="Normal"/>
    <w:rsid w:val="004621A9"/>
    <w:pPr>
      <w:spacing w:before="240"/>
    </w:pPr>
    <w:rPr>
      <w:rFonts w:ascii="Times New Roman" w:hAnsi="Times New Roman"/>
      <w:smallCaps/>
      <w:spacing w:val="80"/>
      <w:sz w:val="28"/>
    </w:rPr>
  </w:style>
  <w:style w:type="paragraph" w:customStyle="1" w:styleId="InChapter">
    <w:name w:val="InChapter"/>
    <w:basedOn w:val="Heading3"/>
    <w:rsid w:val="004621A9"/>
    <w:pPr>
      <w:spacing w:after="240"/>
      <w:outlineLvl w:val="9"/>
    </w:pPr>
    <w:rPr>
      <w:noProof/>
    </w:rPr>
  </w:style>
  <w:style w:type="paragraph" w:styleId="Index2">
    <w:name w:val="index 2"/>
    <w:basedOn w:val="Normal"/>
    <w:next w:val="Normal"/>
    <w:semiHidden/>
    <w:rsid w:val="004621A9"/>
    <w:pPr>
      <w:tabs>
        <w:tab w:val="right" w:pos="4176"/>
      </w:tabs>
      <w:ind w:left="568" w:hanging="284"/>
    </w:pPr>
    <w:rPr>
      <w:rFonts w:ascii="Garamond" w:hAnsi="Garamond"/>
    </w:rPr>
  </w:style>
  <w:style w:type="paragraph" w:customStyle="1" w:styleId="Byline">
    <w:name w:val="Byline"/>
    <w:rsid w:val="004621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1A9"/>
    <w:pPr>
      <w:tabs>
        <w:tab w:val="clear" w:pos="3600"/>
        <w:tab w:val="clear" w:pos="3958"/>
      </w:tabs>
      <w:jc w:val="right"/>
    </w:pPr>
  </w:style>
  <w:style w:type="character" w:styleId="Emphasis">
    <w:name w:val="Emphasis"/>
    <w:basedOn w:val="DefaultParagraphFont"/>
    <w:qFormat/>
    <w:rsid w:val="004621A9"/>
    <w:rPr>
      <w:i/>
    </w:rPr>
  </w:style>
  <w:style w:type="paragraph" w:styleId="Caption">
    <w:name w:val="caption"/>
    <w:basedOn w:val="BodyText"/>
    <w:next w:val="Normal"/>
    <w:qFormat/>
    <w:rsid w:val="004621A9"/>
    <w:pPr>
      <w:framePr w:w="2268" w:hSpace="181" w:vSpace="181" w:wrap="around" w:vAnchor="text" w:hAnchor="page" w:x="1135" w:y="285" w:anchorLock="1"/>
    </w:pPr>
    <w:rPr>
      <w:i/>
    </w:rPr>
  </w:style>
  <w:style w:type="paragraph" w:customStyle="1" w:styleId="MiniTOCTitle">
    <w:name w:val="MiniTOCTitle"/>
    <w:basedOn w:val="Heading4"/>
    <w:rsid w:val="004621A9"/>
    <w:pPr>
      <w:spacing w:before="240"/>
      <w:outlineLvl w:val="9"/>
    </w:pPr>
    <w:rPr>
      <w:noProof/>
      <w:sz w:val="24"/>
    </w:rPr>
  </w:style>
  <w:style w:type="paragraph" w:customStyle="1" w:styleId="MiniTOCItem">
    <w:name w:val="MiniTOCItem"/>
    <w:basedOn w:val="ListBullet"/>
    <w:rsid w:val="004621A9"/>
    <w:pPr>
      <w:numPr>
        <w:numId w:val="0"/>
      </w:numPr>
      <w:tabs>
        <w:tab w:val="right" w:leader="dot" w:pos="6521"/>
      </w:tabs>
      <w:spacing w:before="0" w:after="0"/>
    </w:pPr>
  </w:style>
  <w:style w:type="paragraph" w:customStyle="1" w:styleId="TOFTitle">
    <w:name w:val="TOFTitle"/>
    <w:basedOn w:val="TOCTitle"/>
    <w:rsid w:val="004621A9"/>
  </w:style>
  <w:style w:type="paragraph" w:styleId="TableofFigures">
    <w:name w:val="table of figures"/>
    <w:basedOn w:val="Normal"/>
    <w:next w:val="Normal"/>
    <w:semiHidden/>
    <w:rsid w:val="004621A9"/>
    <w:pPr>
      <w:tabs>
        <w:tab w:val="right" w:leader="dot" w:pos="9072"/>
      </w:tabs>
      <w:ind w:left="970" w:hanging="403"/>
    </w:pPr>
    <w:rPr>
      <w:rFonts w:ascii="Times New Roman" w:hAnsi="Times New Roman"/>
      <w:b/>
    </w:rPr>
  </w:style>
  <w:style w:type="paragraph" w:styleId="ListNumber">
    <w:name w:val="List Number"/>
    <w:basedOn w:val="List"/>
    <w:rsid w:val="004621A9"/>
    <w:pPr>
      <w:numPr>
        <w:numId w:val="11"/>
      </w:numPr>
    </w:pPr>
  </w:style>
  <w:style w:type="character" w:customStyle="1" w:styleId="WingdingSymbols">
    <w:name w:val="Wingding Symbols"/>
    <w:rsid w:val="004621A9"/>
    <w:rPr>
      <w:rFonts w:ascii="Wingdings" w:hAnsi="Wingdings"/>
    </w:rPr>
  </w:style>
  <w:style w:type="paragraph" w:customStyle="1" w:styleId="TableHeading">
    <w:name w:val="Table Heading"/>
    <w:basedOn w:val="HeadingBase"/>
    <w:rsid w:val="004621A9"/>
    <w:pPr>
      <w:keepLines/>
      <w:pBdr>
        <w:bottom w:val="single" w:sz="6" w:space="1" w:color="918585"/>
      </w:pBdr>
      <w:spacing w:before="240"/>
    </w:pPr>
  </w:style>
  <w:style w:type="character" w:customStyle="1" w:styleId="HotSpot">
    <w:name w:val="HotSpot"/>
    <w:rsid w:val="004621A9"/>
    <w:rPr>
      <w:color w:val="0033CC"/>
      <w:u w:val="none"/>
    </w:rPr>
  </w:style>
  <w:style w:type="paragraph" w:customStyle="1" w:styleId="BodyTextRight">
    <w:name w:val="Body Text Right"/>
    <w:basedOn w:val="BodyText"/>
    <w:rsid w:val="004621A9"/>
    <w:pPr>
      <w:spacing w:before="0" w:after="0"/>
      <w:jc w:val="right"/>
    </w:pPr>
  </w:style>
  <w:style w:type="paragraph" w:styleId="Index3">
    <w:name w:val="index 3"/>
    <w:basedOn w:val="ListNumber2"/>
    <w:next w:val="Normal"/>
    <w:semiHidden/>
    <w:rsid w:val="004621A9"/>
    <w:pPr>
      <w:numPr>
        <w:numId w:val="0"/>
      </w:numPr>
      <w:tabs>
        <w:tab w:val="right" w:leader="dot" w:pos="4176"/>
      </w:tabs>
    </w:pPr>
  </w:style>
  <w:style w:type="paragraph" w:styleId="ListNumber2">
    <w:name w:val="List Number 2"/>
    <w:basedOn w:val="List2"/>
    <w:rsid w:val="004621A9"/>
    <w:pPr>
      <w:numPr>
        <w:numId w:val="10"/>
      </w:numPr>
      <w:tabs>
        <w:tab w:val="clear" w:pos="1060"/>
      </w:tabs>
    </w:pPr>
  </w:style>
  <w:style w:type="paragraph" w:customStyle="1" w:styleId="MarginNote">
    <w:name w:val="Margin Note"/>
    <w:basedOn w:val="BodyText"/>
    <w:rsid w:val="004621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1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1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21A9"/>
    <w:rPr>
      <w:sz w:val="32"/>
    </w:rPr>
  </w:style>
  <w:style w:type="paragraph" w:customStyle="1" w:styleId="HeadingProcedure">
    <w:name w:val="Heading Procedure"/>
    <w:basedOn w:val="HeadingBase"/>
    <w:next w:val="Normal"/>
    <w:rsid w:val="004621A9"/>
    <w:pPr>
      <w:tabs>
        <w:tab w:val="left" w:pos="0"/>
      </w:tabs>
      <w:spacing w:before="120" w:after="60"/>
    </w:pPr>
    <w:rPr>
      <w:i/>
      <w:color w:val="918585"/>
      <w:sz w:val="22"/>
    </w:rPr>
  </w:style>
  <w:style w:type="paragraph" w:customStyle="1" w:styleId="TableBodyText">
    <w:name w:val="Table Body Text"/>
    <w:basedOn w:val="BodyText"/>
    <w:rsid w:val="004621A9"/>
    <w:pPr>
      <w:spacing w:before="60" w:after="60"/>
    </w:pPr>
  </w:style>
  <w:style w:type="paragraph" w:styleId="ListContinue">
    <w:name w:val="List Continue"/>
    <w:basedOn w:val="List"/>
    <w:rsid w:val="004621A9"/>
    <w:pPr>
      <w:ind w:firstLine="0"/>
    </w:pPr>
  </w:style>
  <w:style w:type="paragraph" w:customStyle="1" w:styleId="ListNote">
    <w:name w:val="List Note"/>
    <w:basedOn w:val="List"/>
    <w:rsid w:val="004621A9"/>
    <w:pPr>
      <w:pBdr>
        <w:top w:val="single" w:sz="6" w:space="2" w:color="918585"/>
        <w:bottom w:val="single" w:sz="6" w:space="2" w:color="918585"/>
      </w:pBdr>
      <w:tabs>
        <w:tab w:val="left" w:pos="1021"/>
      </w:tabs>
      <w:ind w:firstLine="0"/>
    </w:pPr>
  </w:style>
  <w:style w:type="paragraph" w:customStyle="1" w:styleId="Warning">
    <w:name w:val="Warning"/>
    <w:basedOn w:val="BodyText"/>
    <w:rsid w:val="004621A9"/>
    <w:pPr>
      <w:shd w:val="clear" w:color="auto" w:fill="D9D9D9"/>
      <w:tabs>
        <w:tab w:val="left" w:pos="992"/>
      </w:tabs>
      <w:ind w:left="119" w:right="119"/>
    </w:pPr>
    <w:rPr>
      <w:sz w:val="20"/>
    </w:rPr>
  </w:style>
  <w:style w:type="paragraph" w:customStyle="1" w:styleId="MarginIcons">
    <w:name w:val="Margin Icons"/>
    <w:basedOn w:val="BodyText"/>
    <w:rsid w:val="004621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1A9"/>
    <w:rPr>
      <w:rFonts w:ascii="Courier New" w:hAnsi="Courier New"/>
    </w:rPr>
  </w:style>
  <w:style w:type="paragraph" w:customStyle="1" w:styleId="NoteBullet">
    <w:name w:val="Note Bullet"/>
    <w:basedOn w:val="Note"/>
    <w:rsid w:val="004621A9"/>
    <w:pPr>
      <w:tabs>
        <w:tab w:val="clear" w:pos="680"/>
      </w:tabs>
      <w:spacing w:before="60" w:after="60"/>
    </w:pPr>
  </w:style>
  <w:style w:type="paragraph" w:customStyle="1" w:styleId="SubHeading2">
    <w:name w:val="SubHeading2"/>
    <w:basedOn w:val="HeadingBase"/>
    <w:rsid w:val="004621A9"/>
    <w:pPr>
      <w:spacing w:before="240" w:after="60"/>
    </w:pPr>
    <w:rPr>
      <w:sz w:val="20"/>
    </w:rPr>
  </w:style>
  <w:style w:type="paragraph" w:customStyle="1" w:styleId="SubHeading1">
    <w:name w:val="SubHeading1"/>
    <w:basedOn w:val="HeadingBase"/>
    <w:rsid w:val="004621A9"/>
    <w:pPr>
      <w:spacing w:before="240" w:after="60"/>
    </w:pPr>
    <w:rPr>
      <w:color w:val="918585"/>
      <w:sz w:val="22"/>
    </w:rPr>
  </w:style>
  <w:style w:type="paragraph" w:customStyle="1" w:styleId="SideHeading">
    <w:name w:val="Side Heading"/>
    <w:basedOn w:val="HeadingBase"/>
    <w:rsid w:val="004621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1A9"/>
    <w:pPr>
      <w:numPr>
        <w:numId w:val="12"/>
      </w:numPr>
    </w:pPr>
  </w:style>
  <w:style w:type="paragraph" w:styleId="PlainText">
    <w:name w:val="Plain Text"/>
    <w:basedOn w:val="Normal"/>
    <w:link w:val="PlainTextChar"/>
    <w:rsid w:val="004621A9"/>
    <w:rPr>
      <w:sz w:val="20"/>
    </w:rPr>
  </w:style>
  <w:style w:type="character" w:customStyle="1" w:styleId="PlainTextChar">
    <w:name w:val="Plain Text Char"/>
    <w:basedOn w:val="DefaultParagraphFont"/>
    <w:link w:val="PlainText"/>
    <w:rsid w:val="004621A9"/>
    <w:rPr>
      <w:rFonts w:ascii="Courier New" w:eastAsia="Times New Roman" w:hAnsi="Courier New" w:cs="Times New Roman"/>
      <w:sz w:val="20"/>
      <w:szCs w:val="20"/>
      <w:lang w:eastAsia="en-US"/>
    </w:rPr>
  </w:style>
  <w:style w:type="character" w:customStyle="1" w:styleId="MenuOption">
    <w:name w:val="Menu Option"/>
    <w:basedOn w:val="DefaultParagraphFont"/>
    <w:rsid w:val="004621A9"/>
    <w:rPr>
      <w:b/>
      <w:smallCaps/>
    </w:rPr>
  </w:style>
  <w:style w:type="paragraph" w:customStyle="1" w:styleId="TableListNumber">
    <w:name w:val="Table List Number"/>
    <w:basedOn w:val="ListNumber"/>
    <w:rsid w:val="004621A9"/>
    <w:pPr>
      <w:numPr>
        <w:numId w:val="0"/>
      </w:numPr>
    </w:pPr>
  </w:style>
  <w:style w:type="paragraph" w:styleId="TOC4">
    <w:name w:val="toc 4"/>
    <w:basedOn w:val="TOCBase"/>
    <w:next w:val="Normal"/>
    <w:semiHidden/>
    <w:rsid w:val="004621A9"/>
    <w:pPr>
      <w:tabs>
        <w:tab w:val="right" w:leader="dot" w:pos="9071"/>
      </w:tabs>
      <w:ind w:left="1701"/>
    </w:pPr>
  </w:style>
  <w:style w:type="paragraph" w:customStyle="1" w:styleId="ListAlpha">
    <w:name w:val="List Alpha"/>
    <w:basedOn w:val="List"/>
    <w:rsid w:val="004621A9"/>
    <w:pPr>
      <w:numPr>
        <w:numId w:val="9"/>
      </w:numPr>
    </w:pPr>
  </w:style>
  <w:style w:type="paragraph" w:styleId="List2">
    <w:name w:val="List 2"/>
    <w:basedOn w:val="BodyText"/>
    <w:rsid w:val="004621A9"/>
    <w:pPr>
      <w:tabs>
        <w:tab w:val="left" w:pos="680"/>
      </w:tabs>
      <w:spacing w:before="60" w:after="60"/>
      <w:ind w:left="680" w:hanging="340"/>
    </w:pPr>
  </w:style>
  <w:style w:type="paragraph" w:styleId="List3">
    <w:name w:val="List 3"/>
    <w:basedOn w:val="BodyText"/>
    <w:rsid w:val="004621A9"/>
    <w:pPr>
      <w:tabs>
        <w:tab w:val="left" w:pos="1021"/>
      </w:tabs>
      <w:spacing w:before="60" w:after="60"/>
      <w:ind w:left="1020" w:hanging="340"/>
    </w:pPr>
  </w:style>
  <w:style w:type="paragraph" w:styleId="List4">
    <w:name w:val="List 4"/>
    <w:basedOn w:val="BodyText"/>
    <w:rsid w:val="004621A9"/>
    <w:pPr>
      <w:tabs>
        <w:tab w:val="left" w:pos="1361"/>
      </w:tabs>
      <w:spacing w:before="60" w:after="60"/>
      <w:ind w:left="1361" w:hanging="340"/>
    </w:pPr>
  </w:style>
  <w:style w:type="paragraph" w:styleId="List5">
    <w:name w:val="List 5"/>
    <w:basedOn w:val="BodyText"/>
    <w:rsid w:val="004621A9"/>
    <w:pPr>
      <w:tabs>
        <w:tab w:val="left" w:pos="1701"/>
      </w:tabs>
      <w:spacing w:before="60" w:after="60"/>
      <w:ind w:left="1701" w:hanging="340"/>
    </w:pPr>
  </w:style>
  <w:style w:type="paragraph" w:styleId="ListBullet3">
    <w:name w:val="List Bullet 3"/>
    <w:basedOn w:val="List3"/>
    <w:rsid w:val="004621A9"/>
    <w:pPr>
      <w:numPr>
        <w:numId w:val="15"/>
      </w:numPr>
      <w:tabs>
        <w:tab w:val="clear" w:pos="1021"/>
      </w:tabs>
      <w:ind w:left="1037" w:hanging="357"/>
    </w:pPr>
  </w:style>
  <w:style w:type="paragraph" w:styleId="ListBullet4">
    <w:name w:val="List Bullet 4"/>
    <w:basedOn w:val="List4"/>
    <w:rsid w:val="004621A9"/>
    <w:pPr>
      <w:numPr>
        <w:numId w:val="3"/>
      </w:numPr>
    </w:pPr>
  </w:style>
  <w:style w:type="paragraph" w:styleId="ListBullet5">
    <w:name w:val="List Bullet 5"/>
    <w:basedOn w:val="List5"/>
    <w:rsid w:val="004621A9"/>
    <w:pPr>
      <w:numPr>
        <w:numId w:val="4"/>
      </w:numPr>
    </w:pPr>
  </w:style>
  <w:style w:type="paragraph" w:styleId="ListContinue2">
    <w:name w:val="List Continue 2"/>
    <w:basedOn w:val="List2"/>
    <w:rsid w:val="004621A9"/>
    <w:pPr>
      <w:ind w:firstLine="0"/>
    </w:pPr>
  </w:style>
  <w:style w:type="paragraph" w:styleId="ListContinue3">
    <w:name w:val="List Continue 3"/>
    <w:basedOn w:val="List3"/>
    <w:rsid w:val="004621A9"/>
    <w:pPr>
      <w:ind w:left="1021" w:firstLine="0"/>
    </w:pPr>
  </w:style>
  <w:style w:type="paragraph" w:styleId="ListContinue4">
    <w:name w:val="List Continue 4"/>
    <w:basedOn w:val="List4"/>
    <w:rsid w:val="004621A9"/>
    <w:pPr>
      <w:ind w:firstLine="0"/>
    </w:pPr>
  </w:style>
  <w:style w:type="paragraph" w:styleId="ListContinue5">
    <w:name w:val="List Continue 5"/>
    <w:basedOn w:val="List5"/>
    <w:rsid w:val="004621A9"/>
    <w:pPr>
      <w:ind w:firstLine="0"/>
    </w:pPr>
  </w:style>
  <w:style w:type="paragraph" w:styleId="ListNumber3">
    <w:name w:val="List Number 3"/>
    <w:basedOn w:val="List3"/>
    <w:rsid w:val="004621A9"/>
    <w:pPr>
      <w:numPr>
        <w:numId w:val="5"/>
      </w:numPr>
    </w:pPr>
  </w:style>
  <w:style w:type="paragraph" w:styleId="ListNumber4">
    <w:name w:val="List Number 4"/>
    <w:basedOn w:val="List4"/>
    <w:rsid w:val="004621A9"/>
    <w:pPr>
      <w:numPr>
        <w:numId w:val="6"/>
      </w:numPr>
    </w:pPr>
  </w:style>
  <w:style w:type="paragraph" w:styleId="ListNumber5">
    <w:name w:val="List Number 5"/>
    <w:basedOn w:val="List5"/>
    <w:rsid w:val="004621A9"/>
    <w:pPr>
      <w:numPr>
        <w:numId w:val="7"/>
      </w:numPr>
    </w:pPr>
  </w:style>
  <w:style w:type="paragraph" w:styleId="BlockText">
    <w:name w:val="Block Text"/>
    <w:basedOn w:val="Normal"/>
    <w:rsid w:val="004621A9"/>
    <w:pPr>
      <w:spacing w:after="120"/>
      <w:ind w:left="1440" w:right="1440"/>
    </w:pPr>
  </w:style>
  <w:style w:type="character" w:customStyle="1" w:styleId="Subscript">
    <w:name w:val="Subscript"/>
    <w:basedOn w:val="DefaultParagraphFont"/>
    <w:rsid w:val="004621A9"/>
    <w:rPr>
      <w:sz w:val="16"/>
      <w:vertAlign w:val="subscript"/>
    </w:rPr>
  </w:style>
  <w:style w:type="character" w:customStyle="1" w:styleId="Superscript">
    <w:name w:val="Superscript"/>
    <w:basedOn w:val="DefaultParagraphFont"/>
    <w:rsid w:val="004621A9"/>
    <w:rPr>
      <w:sz w:val="16"/>
      <w:vertAlign w:val="superscript"/>
    </w:rPr>
  </w:style>
  <w:style w:type="character" w:customStyle="1" w:styleId="Symbols">
    <w:name w:val="Symbols"/>
    <w:basedOn w:val="DefaultParagraphFont"/>
    <w:rsid w:val="004621A9"/>
    <w:rPr>
      <w:rFonts w:ascii="Symbol" w:hAnsi="Symbol"/>
    </w:rPr>
  </w:style>
  <w:style w:type="character" w:customStyle="1" w:styleId="MenuOptions">
    <w:name w:val="Menu Options"/>
    <w:basedOn w:val="DefaultParagraphFont"/>
    <w:rsid w:val="004621A9"/>
    <w:rPr>
      <w:rFonts w:ascii="Arial Narrow" w:hAnsi="Arial Narrow"/>
      <w:smallCaps/>
    </w:rPr>
  </w:style>
  <w:style w:type="character" w:customStyle="1" w:styleId="Buttons">
    <w:name w:val="Buttons"/>
    <w:basedOn w:val="DefaultParagraphFont"/>
    <w:rsid w:val="004621A9"/>
    <w:rPr>
      <w:b/>
    </w:rPr>
  </w:style>
  <w:style w:type="character" w:customStyle="1" w:styleId="Underlined">
    <w:name w:val="Underlined"/>
    <w:basedOn w:val="DefaultParagraphFont"/>
    <w:rsid w:val="004621A9"/>
    <w:rPr>
      <w:u w:val="single"/>
    </w:rPr>
  </w:style>
  <w:style w:type="paragraph" w:customStyle="1" w:styleId="TableBodyTextRight">
    <w:name w:val="Table Body Text Right"/>
    <w:basedOn w:val="TableBodyText"/>
    <w:rsid w:val="004621A9"/>
    <w:pPr>
      <w:widowControl w:val="0"/>
      <w:autoSpaceDE w:val="0"/>
      <w:autoSpaceDN w:val="0"/>
      <w:adjustRightInd w:val="0"/>
      <w:jc w:val="right"/>
    </w:pPr>
    <w:rPr>
      <w:rFonts w:cs="Arial"/>
      <w:szCs w:val="18"/>
    </w:rPr>
  </w:style>
  <w:style w:type="paragraph" w:customStyle="1" w:styleId="CopyrightText">
    <w:name w:val="Copyright Text"/>
    <w:basedOn w:val="BodyText"/>
    <w:rsid w:val="004621A9"/>
    <w:rPr>
      <w:sz w:val="18"/>
    </w:rPr>
  </w:style>
  <w:style w:type="paragraph" w:customStyle="1" w:styleId="BodySmallRight">
    <w:name w:val="Body Small Right"/>
    <w:basedOn w:val="BodyTextRight"/>
    <w:rsid w:val="004621A9"/>
    <w:rPr>
      <w:sz w:val="18"/>
      <w:szCs w:val="18"/>
    </w:rPr>
  </w:style>
  <w:style w:type="paragraph" w:customStyle="1" w:styleId="MarginEdition">
    <w:name w:val="Margin Edition"/>
    <w:basedOn w:val="MarginNote"/>
    <w:rsid w:val="004621A9"/>
    <w:pPr>
      <w:spacing w:before="0" w:after="0"/>
    </w:pPr>
    <w:rPr>
      <w:rFonts w:ascii="Times New Roman" w:hAnsi="Times New Roman"/>
      <w:color w:val="999999"/>
    </w:rPr>
  </w:style>
  <w:style w:type="paragraph" w:customStyle="1" w:styleId="Spacer">
    <w:name w:val="Spacer"/>
    <w:basedOn w:val="Normal"/>
    <w:rsid w:val="004621A9"/>
    <w:rPr>
      <w:sz w:val="2"/>
      <w:szCs w:val="2"/>
    </w:rPr>
  </w:style>
  <w:style w:type="character" w:customStyle="1" w:styleId="Small">
    <w:name w:val="Small"/>
    <w:basedOn w:val="DefaultParagraphFont"/>
    <w:rsid w:val="004621A9"/>
    <w:rPr>
      <w:sz w:val="16"/>
    </w:rPr>
  </w:style>
  <w:style w:type="paragraph" w:customStyle="1" w:styleId="WideTable">
    <w:name w:val="Wide Table"/>
    <w:basedOn w:val="Normal"/>
    <w:rsid w:val="004621A9"/>
    <w:pPr>
      <w:ind w:left="-1418"/>
    </w:pPr>
    <w:rPr>
      <w:sz w:val="2"/>
      <w:szCs w:val="2"/>
    </w:rPr>
  </w:style>
  <w:style w:type="character" w:styleId="PageNumber">
    <w:name w:val="page number"/>
    <w:basedOn w:val="DefaultParagraphFont"/>
    <w:rsid w:val="004621A9"/>
  </w:style>
  <w:style w:type="paragraph" w:styleId="Quote">
    <w:name w:val="Quote"/>
    <w:basedOn w:val="Heading1"/>
    <w:link w:val="QuoteChar"/>
    <w:qFormat/>
    <w:rsid w:val="004621A9"/>
    <w:rPr>
      <w:b w:val="0"/>
      <w:sz w:val="72"/>
      <w:szCs w:val="72"/>
      <w:lang w:val="en-NZ"/>
    </w:rPr>
  </w:style>
  <w:style w:type="character" w:customStyle="1" w:styleId="QuoteChar">
    <w:name w:val="Quote Char"/>
    <w:basedOn w:val="DefaultParagraphFont"/>
    <w:link w:val="Quote"/>
    <w:rsid w:val="004621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1A9"/>
    <w:pPr>
      <w:pageBreakBefore/>
    </w:pPr>
  </w:style>
  <w:style w:type="paragraph" w:customStyle="1" w:styleId="Border">
    <w:name w:val="Border"/>
    <w:basedOn w:val="Normal"/>
    <w:qFormat/>
    <w:rsid w:val="004621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1A9"/>
    <w:rPr>
      <w:b/>
      <w:bCs/>
      <w:i/>
      <w:iCs/>
      <w:color w:val="auto"/>
    </w:rPr>
  </w:style>
  <w:style w:type="paragraph" w:styleId="IntenseQuote">
    <w:name w:val="Intense Quote"/>
    <w:basedOn w:val="Normal"/>
    <w:next w:val="Normal"/>
    <w:link w:val="IntenseQuoteChar"/>
    <w:uiPriority w:val="30"/>
    <w:qFormat/>
    <w:rsid w:val="004621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1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21A9"/>
    <w:rPr>
      <w:smallCaps/>
      <w:color w:val="auto"/>
      <w:u w:val="single"/>
    </w:rPr>
  </w:style>
  <w:style w:type="character" w:styleId="IntenseReference">
    <w:name w:val="Intense Reference"/>
    <w:basedOn w:val="DefaultParagraphFont"/>
    <w:uiPriority w:val="32"/>
    <w:qFormat/>
    <w:rsid w:val="004621A9"/>
    <w:rPr>
      <w:b/>
      <w:bCs/>
      <w:smallCaps/>
      <w:color w:val="auto"/>
      <w:spacing w:val="5"/>
      <w:u w:val="single"/>
    </w:rPr>
  </w:style>
  <w:style w:type="paragraph" w:customStyle="1" w:styleId="2ColumnHeading">
    <w:name w:val="2Column Heading"/>
    <w:basedOn w:val="BodyText"/>
    <w:qFormat/>
    <w:rsid w:val="004621A9"/>
    <w:pPr>
      <w:spacing w:after="60"/>
      <w:ind w:left="-2268"/>
    </w:pPr>
    <w:rPr>
      <w:b/>
    </w:rPr>
  </w:style>
  <w:style w:type="paragraph" w:customStyle="1" w:styleId="Heading1TOC">
    <w:name w:val="Heading1 TOC"/>
    <w:basedOn w:val="Normal"/>
    <w:qFormat/>
    <w:rsid w:val="004621A9"/>
    <w:pPr>
      <w:spacing w:before="240" w:after="120"/>
    </w:pPr>
    <w:rPr>
      <w:rFonts w:ascii="Times New Roman" w:hAnsi="Times New Roman"/>
      <w:b/>
      <w:sz w:val="32"/>
    </w:rPr>
  </w:style>
  <w:style w:type="paragraph" w:customStyle="1" w:styleId="Heading2TOC">
    <w:name w:val="Heading2 TOC"/>
    <w:basedOn w:val="Normal"/>
    <w:qFormat/>
    <w:rsid w:val="004621A9"/>
    <w:pPr>
      <w:spacing w:before="240" w:after="60"/>
    </w:pPr>
    <w:rPr>
      <w:rFonts w:ascii="Times New Roman" w:hAnsi="Times New Roman"/>
      <w:b/>
      <w:sz w:val="28"/>
    </w:rPr>
  </w:style>
  <w:style w:type="character" w:customStyle="1" w:styleId="Underline">
    <w:name w:val="Underline"/>
    <w:basedOn w:val="DefaultParagraphFont"/>
    <w:qFormat/>
    <w:rsid w:val="004621A9"/>
    <w:rPr>
      <w:u w:val="single"/>
    </w:rPr>
  </w:style>
  <w:style w:type="character" w:customStyle="1" w:styleId="BoldandItalics">
    <w:name w:val="Bold and Italics"/>
    <w:qFormat/>
    <w:rsid w:val="004621A9"/>
    <w:rPr>
      <w:b/>
      <w:i/>
      <w:u w:val="none"/>
    </w:rPr>
  </w:style>
  <w:style w:type="paragraph" w:styleId="BalloonText">
    <w:name w:val="Balloon Text"/>
    <w:basedOn w:val="Normal"/>
    <w:link w:val="BalloonTextChar"/>
    <w:rsid w:val="004621A9"/>
    <w:rPr>
      <w:rFonts w:ascii="Tahoma" w:hAnsi="Tahoma" w:cs="Tahoma"/>
      <w:sz w:val="16"/>
      <w:szCs w:val="16"/>
    </w:rPr>
  </w:style>
  <w:style w:type="character" w:customStyle="1" w:styleId="BalloonTextChar">
    <w:name w:val="Balloon Text Char"/>
    <w:basedOn w:val="DefaultParagraphFont"/>
    <w:link w:val="BalloonText"/>
    <w:rsid w:val="004621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21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21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21A9"/>
    <w:rPr>
      <w:b/>
      <w:color w:val="660033"/>
      <w:spacing w:val="0"/>
    </w:rPr>
  </w:style>
  <w:style w:type="paragraph" w:customStyle="1" w:styleId="Nameditemlist">
    <w:name w:val="Named item list"/>
    <w:basedOn w:val="BodyText"/>
    <w:qFormat/>
    <w:rsid w:val="004621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2392</Words>
  <Characters>14525</Characters>
  <Application>Microsoft Office Word</Application>
  <DocSecurity>0</DocSecurity>
  <Lines>539</Lines>
  <Paragraphs>233</Paragraphs>
  <ScaleCrop>false</ScaleCrop>
  <Company>Author-it Software Corporation Ltd.</Company>
  <LinksUpToDate>false</LinksUpToDate>
  <CharactersWithSpaces>16738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UEENEEN103A Install and maintain rail track circuit leads and bonds</dc:title>
  <dc:subject>Approved</dc:subject>
  <dc:creator>E-OZ Training Standards</dc:creator>
  <cp:keywords>Release 2</cp:keywords>
  <dc:description>Review Date: 12 April 2008</dc:description>
  <cp:lastModifiedBy>HSD_TPCMSd.prod</cp:lastModifiedBy>
  <cp:revision>3</cp:revision>
  <dcterms:created xsi:type="dcterms:W3CDTF">2013-08-14T01:22:00Z</dcterms:created>
  <dcterms:modified xsi:type="dcterms:W3CDTF">2013-08-14T01:22:00Z</dcterms:modified>
</cp:coreProperties>
</file>