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B6E" w:rsidP="007B4B6E">
      <w:pPr>
        <w:pStyle w:val="Title"/>
      </w:pPr>
      <w:r>
        <w:fldChar w:fldCharType="begin"/>
      </w:r>
      <w:r>
        <w:instrText xml:space="preserve"> TITLE   \* MERGEFORMAT </w:instrText>
      </w:r>
      <w:r>
        <w:fldChar w:fldCharType="separate"/>
      </w:r>
      <w:r>
        <w:t>UEENEEK134A Install ELV stand-alone photovoltaic power systems</w:t>
      </w:r>
      <w:r>
        <w:fldChar w:fldCharType="end"/>
      </w:r>
    </w:p>
    <w:p w:rsidR="007B4B6E" w:rsidP="007B4B6E">
      <w:pPr>
        <w:pStyle w:val="Version"/>
        <w:sectPr w:rsidSect="001528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855" w:rsidP="00152855">
      <w:pPr>
        <w:pStyle w:val="SuperHeading"/>
      </w:pPr>
      <w:r w:rsidRPr="00152855">
        <w:t>UEENEEK134A Install ELV stand-alone photovoltaic power systems</w:t>
      </w:r>
    </w:p>
    <w:p w:rsidR="00000000" w:rsidRPr="00152855" w:rsidP="00152855">
      <w:pPr>
        <w:pStyle w:val="Heading1"/>
      </w:pPr>
      <w:bookmarkStart w:id="1" w:name="O_419636"/>
      <w:bookmarkEnd w:id="1"/>
      <w:r w:rsidRPr="00152855">
        <w:t>Modification History</w:t>
      </w:r>
    </w:p>
    <w:p w:rsidR="00000000" w:rsidRPr="00152855" w:rsidP="00152855">
      <w:pPr>
        <w:pStyle w:val="BodyText"/>
      </w:pPr>
      <w:r w:rsidRPr="00152855">
        <w:t>Not applicable.</w:t>
      </w:r>
    </w:p>
    <w:p w:rsidR="00000000" w:rsidRPr="00152855" w:rsidP="00152855">
      <w:pPr>
        <w:pStyle w:val="AllowPageBreak"/>
      </w:pPr>
    </w:p>
    <w:p w:rsidR="00000000" w:rsidRPr="00152855" w:rsidP="00152855">
      <w:pPr>
        <w:pStyle w:val="Heading1"/>
      </w:pPr>
      <w:bookmarkStart w:id="2" w:name="O_419634"/>
      <w:bookmarkEnd w:id="2"/>
      <w:r w:rsidRPr="00152855">
        <w:t>Unit Descriptor</w:t>
      </w:r>
    </w:p>
    <w:tbl>
      <w:tblPr>
        <w:tblW w:w="0" w:type="auto"/>
        <w:tblLayout w:type="fixed"/>
        <w:tblCellMar>
          <w:left w:w="62" w:type="dxa"/>
          <w:right w:w="62" w:type="dxa"/>
        </w:tblCellMar>
        <w:tblLook w:val="0000"/>
      </w:tblPr>
      <w:tblGrid>
        <w:gridCol w:w="2700"/>
        <w:gridCol w:w="5760"/>
      </w:tblGrid>
      <w:tr w:rsidTr="007B4B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1)</w:t>
            </w:r>
            <w:r w:rsidRPr="00152855">
              <w:t xml:space="preserve"> </w:t>
            </w:r>
            <w:r w:rsidRPr="00152855">
              <w:rPr>
                <w:rStyle w:val="SpecialBold"/>
              </w:rPr>
              <w:t>Scope:</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285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1.1) Descriptor</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This competency standard unit covers the installation, adjustment and set up of ELV stand-alone photovoltaic power systems. It encompasses working safely and to installation standards, matching components with that specified for a given location, placing a</w:t>
            </w:r>
            <w:r w:rsidRPr="00152855">
              <w:t>nd securing system components accurately, making required circuit connections and completing the necessary installation documentation.</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3" w:name="O_419623"/>
      <w:bookmarkEnd w:id="3"/>
      <w:r w:rsidRPr="00152855">
        <w:t>Application of the Unit</w:t>
      </w:r>
    </w:p>
    <w:tbl>
      <w:tblPr>
        <w:tblW w:w="0" w:type="auto"/>
        <w:tblLayout w:type="fixed"/>
        <w:tblCellMar>
          <w:left w:w="62" w:type="dxa"/>
          <w:right w:w="62" w:type="dxa"/>
        </w:tblCellMar>
        <w:tblLook w:val="0000"/>
      </w:tblPr>
      <w:tblGrid>
        <w:gridCol w:w="2672"/>
        <w:gridCol w:w="5699"/>
      </w:tblGrid>
      <w:tr w:rsidTr="007B4B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2)</w:t>
            </w:r>
          </w:p>
        </w:tc>
      </w:tr>
      <w:tr w:rsidTr="007B4B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This competency standard unit is intended to augment formally acquired competencies. It is suitable for employment-based programs under an approved contract of training</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4" w:name="O_419630"/>
      <w:bookmarkEnd w:id="4"/>
      <w:r w:rsidRPr="00152855">
        <w:t>Licensing/Regulatory Information</w:t>
      </w:r>
    </w:p>
    <w:tbl>
      <w:tblPr>
        <w:tblW w:w="0" w:type="auto"/>
        <w:tblLayout w:type="fixed"/>
        <w:tblCellMar>
          <w:left w:w="62" w:type="dxa"/>
          <w:right w:w="62" w:type="dxa"/>
        </w:tblCellMar>
        <w:tblLook w:val="0000"/>
      </w:tblPr>
      <w:tblGrid>
        <w:gridCol w:w="2700"/>
        <w:gridCol w:w="5760"/>
      </w:tblGrid>
      <w:tr w:rsidTr="007B4B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 xml:space="preserve">3) </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The skill</w:t>
            </w:r>
            <w:r w:rsidRPr="00152855">
              <w:t>s and knowledge described in this unit do not require a licence to practice in the workplace provided equipment is not connected to installation wiring at voltages above 50 V a.c. or 120 V d.c. However other conditions may apply in some States and Territor</w:t>
            </w:r>
            <w:r w:rsidRPr="00152855">
              <w:t>ies subject to regulations related to electrical work.</w:t>
            </w:r>
          </w:p>
          <w:p w:rsidR="00000000" w:rsidRPr="00152855" w:rsidP="00152855">
            <w:pPr>
              <w:pStyle w:val="BodyText"/>
            </w:pPr>
            <w:r w:rsidRPr="00152855">
              <w:t>Note.</w:t>
            </w:r>
          </w:p>
          <w:p w:rsidR="00000000" w:rsidRPr="00152855" w:rsidP="00152855">
            <w:pPr>
              <w:pStyle w:val="BodyText"/>
            </w:pPr>
            <w:r w:rsidRPr="00152855">
              <w:t>Competency requirements to be granted a license to carry out installations, fault finding, repair or maintenance on low voltage electrical installations is incorporated in unit UEENEEG105A and al</w:t>
            </w:r>
            <w:r w:rsidRPr="00152855">
              <w:t>l prerequisite units it specifies</w:t>
            </w:r>
          </w:p>
          <w:p w:rsidR="00000000" w:rsidRPr="00152855" w:rsidP="00152855">
            <w:pPr>
              <w:pStyle w:val="BodyText"/>
            </w:pPr>
            <w:r w:rsidRPr="00152855">
              <w:t>Practice in the workplace and during training is also subject to regulations directly related to occupational health and safety and where applicable contracts of training such as apprenticeships and the like.</w:t>
            </w:r>
          </w:p>
          <w:p w:rsidR="00000000" w:rsidRPr="00152855" w:rsidP="00152855">
            <w:pPr>
              <w:pStyle w:val="BodyText"/>
            </w:pPr>
            <w:r w:rsidRPr="00152855">
              <w:t xml:space="preserve">Note: </w:t>
            </w:r>
          </w:p>
          <w:p w:rsidR="00000000" w:rsidRPr="00152855" w:rsidP="00152855">
            <w:pPr>
              <w:pStyle w:val="BodyText"/>
            </w:pPr>
            <w:r w:rsidRPr="00152855">
              <w:t>1. Compliance with permits may be required in various jurisdictions and typically relates to the operation of plant, machinery and equipment such as elevating work platforms, powder operated fixing tools, power operated tools, vehicles, road signage and tr</w:t>
            </w:r>
            <w:r w:rsidRPr="00152855">
              <w:t>affic control, lifting equipment and the like. Permits may also be required for some work environments such as confined spaces, working aloft, near live electrical apparatus, site rehabilitation and the like.</w:t>
            </w:r>
          </w:p>
          <w:p w:rsidR="00000000" w:rsidRPr="00152855" w:rsidP="00152855">
            <w:pPr>
              <w:pStyle w:val="BodyText"/>
            </w:pPr>
            <w:r w:rsidRPr="00152855">
              <w:t>2. Compliance may be required in various jurisd</w:t>
            </w:r>
            <w:r w:rsidRPr="00152855">
              <w:t>ictions relating to currency in first aid, confined space, lifting, risk safety measure and the like.</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5" w:name="O_419631"/>
      <w:bookmarkEnd w:id="5"/>
      <w:r w:rsidRPr="00152855">
        <w:t>Pre-Requisites</w:t>
      </w:r>
    </w:p>
    <w:tbl>
      <w:tblPr>
        <w:tblW w:w="0" w:type="auto"/>
        <w:tblLayout w:type="fixed"/>
        <w:tblCellMar>
          <w:left w:w="62" w:type="dxa"/>
          <w:right w:w="62" w:type="dxa"/>
        </w:tblCellMar>
        <w:tblLook w:val="0000"/>
      </w:tblPr>
      <w:tblGrid>
        <w:gridCol w:w="2700"/>
        <w:gridCol w:w="1440"/>
        <w:gridCol w:w="4320"/>
      </w:tblGrid>
      <w:tr w:rsidTr="007B4B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 xml:space="preserve">4) </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4.1)</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Granting competency in this unit shall be made only after compete</w:t>
            </w:r>
            <w:r w:rsidRPr="00152855">
              <w:t>ncy in the following unit(s) has/have been confirmed.</w:t>
            </w:r>
          </w:p>
        </w:tc>
      </w:tr>
      <w:tr w:rsidTr="007B4B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UEENEEK125A</w:t>
            </w:r>
          </w:p>
        </w:tc>
        <w:tc>
          <w:tcPr>
            <w:tcW w:w="432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Solve basic problems in photovoltaic energy apparatus and systems</w:t>
            </w:r>
          </w:p>
        </w:tc>
      </w:tr>
    </w:tbl>
    <w:p w:rsidR="00000000" w:rsidRPr="00152855" w:rsidP="0015285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B4B6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 xml:space="preserve">4.2) </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Participants are best equipped to achieve this unit if they have reading, writing and maths skills indicated by the following scales. Description of each scale is given in Volume 2, Part 3 “Literacy and Numeracy”</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Reading</w:t>
            </w:r>
          </w:p>
        </w:tc>
        <w:tc>
          <w:tcPr>
            <w:tcW w:w="81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w:t>
            </w:r>
          </w:p>
        </w:tc>
        <w:tc>
          <w:tcPr>
            <w:tcW w:w="99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Writing</w:t>
            </w: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w:t>
            </w:r>
          </w:p>
        </w:tc>
        <w:tc>
          <w:tcPr>
            <w:tcW w:w="12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Numeracy</w:t>
            </w:r>
          </w:p>
        </w:tc>
        <w:tc>
          <w:tcPr>
            <w:tcW w:w="72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3</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6" w:name="O_419627"/>
      <w:bookmarkEnd w:id="6"/>
      <w:r w:rsidRPr="00152855">
        <w:t>Employability Skills Information</w:t>
      </w:r>
    </w:p>
    <w:tbl>
      <w:tblPr>
        <w:tblW w:w="0" w:type="auto"/>
        <w:tblLayout w:type="fixed"/>
        <w:tblCellMar>
          <w:left w:w="62" w:type="dxa"/>
          <w:right w:w="62" w:type="dxa"/>
        </w:tblCellMar>
        <w:tblLook w:val="0000"/>
      </w:tblPr>
      <w:tblGrid>
        <w:gridCol w:w="2700"/>
        <w:gridCol w:w="5760"/>
      </w:tblGrid>
      <w:tr w:rsidTr="007B4B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 xml:space="preserve">5) </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The required outcomes described in this unit of competency contain applicable facets of Employability Skills. The Employability Skills Summary of the qualification in which this un</w:t>
            </w:r>
            <w:r w:rsidRPr="00152855">
              <w:t>it of competency is packaged will assist in identifying Employability Skill requirements.</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7" w:name="O_419626"/>
      <w:bookmarkEnd w:id="7"/>
      <w:r w:rsidRPr="00152855">
        <w:t>Elements and Performance Criteria Pre-Content</w:t>
      </w:r>
    </w:p>
    <w:tbl>
      <w:tblPr>
        <w:tblW w:w="0" w:type="auto"/>
        <w:tblLayout w:type="fixed"/>
        <w:tblCellMar>
          <w:left w:w="62" w:type="dxa"/>
          <w:right w:w="62" w:type="dxa"/>
        </w:tblCellMar>
        <w:tblLook w:val="0000"/>
      </w:tblPr>
      <w:tblGrid>
        <w:gridCol w:w="2700"/>
        <w:gridCol w:w="5760"/>
      </w:tblGrid>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6)</w:t>
            </w:r>
            <w:r w:rsidRPr="0015285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Performance Criteria describe the required performance needed to demonstrate achievement of the element. Assessment of performance is to be consistent with the Evidence Guide.</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8" w:name="O_419625"/>
      <w:bookmarkEnd w:id="8"/>
      <w:r w:rsidRPr="0015285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B4B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PERFORMANCE CRITER</w:t>
            </w:r>
            <w:r w:rsidRPr="00152855">
              <w:rPr>
                <w:rStyle w:val="SpecialBold"/>
              </w:rPr>
              <w:t>IA</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w:t>
            </w:r>
          </w:p>
        </w:tc>
        <w:tc>
          <w:tcPr>
            <w:tcW w:w="2296" w:type="dxa"/>
            <w:vMerge w:val="restart"/>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Prepare to install ELV stand-alone photovoltaic power apparatus and systems.</w:t>
            </w: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1.1</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OHS procedures for a given work area are obtained and understood. </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1.2</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Health and safety risks are identified and established risk control measures and procedures in preparation for the work are followed.</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1.3</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Safety hazards that have not previously been identified are noted and established risk control measures are implemented.</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1.4</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Installation of the system is prepared in consultation with others affected by the work and sequenced appropriately. </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1.5</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The</w:t>
            </w:r>
            <w:r w:rsidRPr="00152855">
              <w:t xml:space="preserve"> nature and location of the work is determined from documentation or appropriate person to establish the scope of work to be undertaken.</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1.6</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Sitting limitations and customer system requirements are identified by consultation with the customer.</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1.7</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Energy demand is assessed and recommendations made to the customer for energy efficiency improvements if necessary.</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1.8</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Suitable system components are specified and selected.</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1.9</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Location of system components is planned within the constraints of the </w:t>
            </w:r>
            <w:r w:rsidRPr="00152855">
              <w:t>building structure and regulations.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1.10</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Advice is sought from appropriate persons to ensure the work is co-ordinated effectively with others.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1.11</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Materials and components needed for the installation work are obtained in accordance with established procedures, pre-assembled where necessary, and checked against job requirements.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 </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1.12</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Materials and components are prepared for transport to the site </w:t>
            </w:r>
            <w:r w:rsidRPr="00152855">
              <w:t>and transport is arranged.</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1.13</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Tools, equipment and testing devices needed for the installation work are obtained in accordance with established procedures and checked for correct operation and safety.</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1.14</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Preparatory work is checked to ensure no u</w:t>
            </w:r>
            <w:r w:rsidRPr="00152855">
              <w:t>nnecessary damage has occurred and complies with requirements.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w:t>
            </w:r>
          </w:p>
        </w:tc>
        <w:tc>
          <w:tcPr>
            <w:tcW w:w="2296" w:type="dxa"/>
            <w:vMerge w:val="restart"/>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Install ELV stand-alone photovoltaic power apparatus and systems.</w:t>
            </w: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2.1</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OHS risk control measures and procedures for carrying out the work are followed.</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2.2</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Equipment is transported safely to the site.</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2.3</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The need to test or measure live is determined in strict accordance with OHS requirements and when necessary conducted within established safety procedures.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2.4</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C</w:t>
            </w:r>
            <w:r w:rsidRPr="00152855">
              <w:t>ircuits/machines/plant are checked as being isolated where necessary in strict accordance OHS requirements and procedures.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2.5</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System components are installed to comply with technical standards and job specifications and requirements with sufficient acc</w:t>
            </w:r>
            <w:r w:rsidRPr="00152855">
              <w:t>ess to affect terminations, adjustment and maintenance.</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2.6</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Wiring is terminated at components and associated equipment in accordance with manufacture’s specifications and functional and regulatory requirements. </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2.7</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Established methods for dealing with unexpected situations are discussed with appropriate person or persons and documented.</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2.8</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Unexpected situations are dealt with safely and with the approval of an authorised person.</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2.9</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On-going checks of the qual</w:t>
            </w:r>
            <w:r w:rsidRPr="00152855">
              <w:t>ity of installed apparatus are undertaken in accordance with established procedures.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2.10</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System installation is carried out efficiently without unnecessary waste of materials or damage to apparatus, circuits, the surrounding environment </w:t>
            </w:r>
            <w:r w:rsidRPr="00152855">
              <w:t>or services and using sustainable energy principles.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w:t>
            </w:r>
          </w:p>
        </w:tc>
        <w:tc>
          <w:tcPr>
            <w:tcW w:w="2296"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Complete installation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3.1</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OHS work completion risk control measures and procedures are followed.</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3.2</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Work site is cleaned and made safe in accordance with establ</w:t>
            </w:r>
            <w:r w:rsidRPr="00152855">
              <w:t>ished procedures.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3.3</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Final checks are made to that the installed apparatus conforms to requirements.</w:t>
            </w:r>
          </w:p>
        </w:tc>
      </w:tr>
      <w:tr w:rsidTr="007B4B6E">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3.4</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System operation is tested and installation verified to be compliant with standards and work specifications.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3.5</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‘As-installed’</w:t>
            </w:r>
            <w:r w:rsidRPr="00152855">
              <w:t xml:space="preserve"> apparatus and associated equipment is documented and an appropriate person or persons notified in accordance with established procedures.</w:t>
            </w:r>
          </w:p>
        </w:tc>
      </w:tr>
      <w:tr w:rsidTr="007B4B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3.6</w:t>
            </w:r>
          </w:p>
        </w:tc>
        <w:tc>
          <w:tcPr>
            <w:tcW w:w="48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Customer is informed of the system operation, routine maintenance and limitations. </w:t>
            </w:r>
          </w:p>
        </w:tc>
      </w:tr>
      <w:tr w:rsidTr="007B4B6E">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3.7</w:t>
            </w:r>
          </w:p>
        </w:tc>
        <w:tc>
          <w:tcPr>
            <w:tcW w:w="486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Appropriate documen</w:t>
            </w:r>
            <w:r w:rsidRPr="00152855">
              <w:t>tation as required by standards or job specifications is provided to the customer.</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9" w:name="O_419633"/>
      <w:bookmarkEnd w:id="9"/>
      <w:r w:rsidRPr="00152855">
        <w:t>Required Skills and Knowledge</w:t>
      </w:r>
    </w:p>
    <w:tbl>
      <w:tblPr>
        <w:tblW w:w="0" w:type="auto"/>
        <w:tblLayout w:type="fixed"/>
        <w:tblCellMar>
          <w:left w:w="62" w:type="dxa"/>
          <w:right w:w="62" w:type="dxa"/>
        </w:tblCellMar>
        <w:tblLook w:val="0000"/>
      </w:tblPr>
      <w:tblGrid>
        <w:gridCol w:w="1530"/>
        <w:gridCol w:w="6930"/>
      </w:tblGrid>
      <w:tr w:rsidTr="007B4B6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REQUIRED SKILLS AND KNOWLEDGE</w:t>
            </w:r>
          </w:p>
        </w:tc>
      </w:tr>
      <w:tr w:rsidTr="007B4B6E">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8)</w:t>
            </w:r>
            <w:r w:rsidRPr="00152855">
              <w:t xml:space="preserve"> This describes the essential skills and knowledge and their level, required for this unit.</w:t>
            </w:r>
          </w:p>
          <w:p w:rsidR="00000000" w:rsidRPr="00152855" w:rsidP="00152855">
            <w:pPr>
              <w:pStyle w:val="BodyText"/>
            </w:pPr>
            <w:r w:rsidRPr="00152855">
              <w:t>Evidence shall show that knowledge has been acquired of safe working practices and installing and setting up ELV stand-alone photovoltaic power apparatus and system</w:t>
            </w:r>
            <w:r w:rsidRPr="00152855">
              <w:t>s.</w:t>
            </w:r>
          </w:p>
          <w:p w:rsidR="00000000" w:rsidP="00152855">
            <w:pPr>
              <w:pStyle w:val="BodyText"/>
              <w:rPr>
                <w:lang w:val="en-NZ"/>
              </w:rPr>
            </w:pPr>
            <w:r w:rsidRPr="00152855">
              <w:t>All knowledge and skills detailed in this unit should be contextualised to current industry practices and technologies.</w:t>
            </w:r>
          </w:p>
        </w:tc>
      </w:tr>
      <w:tr w:rsidTr="007B4B6E">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KS01-EK134A</w:t>
            </w:r>
          </w:p>
        </w:tc>
        <w:tc>
          <w:tcPr>
            <w:tcW w:w="69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Stand-alone ELV photovoltaic systems</w:t>
            </w:r>
          </w:p>
        </w:tc>
      </w:tr>
      <w:tr w:rsidTr="007B4B6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Evidence shall show an understanding of the installation requirements for stand-alone ELV photovoltaic systems to the extent indicated by the following aspects:</w:t>
            </w:r>
          </w:p>
        </w:tc>
      </w:tr>
      <w:tr w:rsidTr="007B4B6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T1</w:t>
            </w:r>
            <w:r w:rsidRPr="00152855">
              <w:tab/>
              <w:t>PV array installation requirements encompassing:</w:t>
            </w:r>
          </w:p>
          <w:p w:rsidR="00000000" w:rsidRPr="00152855" w:rsidP="00152855">
            <w:pPr>
              <w:pStyle w:val="ListBullet2"/>
            </w:pPr>
            <w:r w:rsidRPr="00152855">
              <w:t>OH&amp;S requirements and methods for workin</w:t>
            </w:r>
            <w:r w:rsidRPr="00152855">
              <w:t>g on roofs.</w:t>
            </w:r>
          </w:p>
          <w:p w:rsidR="00000000" w:rsidRPr="00152855" w:rsidP="00152855">
            <w:pPr>
              <w:pStyle w:val="ListBullet2"/>
            </w:pPr>
            <w:r w:rsidRPr="00152855">
              <w:t>common methods of roof construction (rafters and tile battens) and methods to ensure integrity of waterproofing.</w:t>
            </w:r>
          </w:p>
          <w:p w:rsidR="00000000" w:rsidRPr="00152855" w:rsidP="00152855">
            <w:pPr>
              <w:pStyle w:val="ListBullet2"/>
            </w:pPr>
            <w:r w:rsidRPr="00152855">
              <w:t>common types of roof mounted and free-standing PV array frame construction and methods of tilt angle adjustment.</w:t>
            </w:r>
          </w:p>
          <w:p w:rsidR="00000000" w:rsidRPr="00152855" w:rsidP="00152855">
            <w:pPr>
              <w:pStyle w:val="ListBullet2"/>
            </w:pPr>
            <w:r w:rsidRPr="00152855">
              <w:t>fixing methods for different roof types.</w:t>
            </w:r>
          </w:p>
          <w:p w:rsidR="00000000" w:rsidRPr="00152855" w:rsidP="00152855">
            <w:pPr>
              <w:pStyle w:val="ListBullet2"/>
            </w:pPr>
            <w:r w:rsidRPr="00152855">
              <w:t>array mounting methods for north orientation roof sections and non-north facing roof sections.</w:t>
            </w:r>
          </w:p>
          <w:p w:rsidR="00000000" w:rsidRPr="00152855" w:rsidP="00152855">
            <w:pPr>
              <w:pStyle w:val="ListBullet2"/>
            </w:pPr>
            <w:r w:rsidRPr="00152855">
              <w:t>aesthetic considerations in choosing an appropriate array location and type of mounting.</w:t>
            </w:r>
          </w:p>
          <w:p w:rsidR="00000000" w:rsidP="00152855">
            <w:pPr>
              <w:pStyle w:val="ListBullet2"/>
              <w:rPr>
                <w:lang w:val="en-NZ"/>
              </w:rPr>
            </w:pPr>
            <w:r w:rsidRPr="00152855">
              <w:t>the mounting and fixing methods</w:t>
            </w:r>
            <w:r w:rsidRPr="00152855">
              <w:t xml:space="preserve"> for at least one type of domestic available building integrated PV product.</w:t>
            </w:r>
          </w:p>
        </w:tc>
      </w:tr>
      <w:tr w:rsidTr="007B4B6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T2</w:t>
            </w:r>
            <w:r w:rsidRPr="00152855">
              <w:tab/>
              <w:t>Electrical PV array installation requirements encompassing:</w:t>
            </w:r>
          </w:p>
          <w:p w:rsidR="00000000" w:rsidRPr="00152855" w:rsidP="00152855">
            <w:pPr>
              <w:pStyle w:val="ListBullet2"/>
            </w:pPr>
            <w:r w:rsidRPr="00152855">
              <w:t>methods used in wiring and connecting PV arrays as per the Australian Standards AS 4509 and AS5033</w:t>
            </w:r>
          </w:p>
          <w:p w:rsidR="00000000" w:rsidRPr="00152855" w:rsidP="00152855">
            <w:pPr>
              <w:pStyle w:val="ListBullet2"/>
            </w:pPr>
            <w:r w:rsidRPr="00152855">
              <w:t>considerations</w:t>
            </w:r>
            <w:r w:rsidRPr="00152855">
              <w:t xml:space="preserve"> involved in wiring of series connected PV modules in order to minimise power losses due to shading.</w:t>
            </w:r>
          </w:p>
          <w:p w:rsidR="00000000" w:rsidRPr="00152855" w:rsidP="00152855">
            <w:pPr>
              <w:pStyle w:val="ListBullet2"/>
            </w:pPr>
            <w:r w:rsidRPr="00152855">
              <w:t>PV array wiring diagram including the placement of blocking and bypass diodes.</w:t>
            </w:r>
          </w:p>
          <w:p w:rsidR="00000000" w:rsidRPr="00152855" w:rsidP="00152855">
            <w:pPr>
              <w:pStyle w:val="ListBullet2"/>
            </w:pPr>
            <w:r w:rsidRPr="00152855">
              <w:t>considerations involved in choosing the location of associated system equipm</w:t>
            </w:r>
            <w:r w:rsidRPr="00152855">
              <w:t xml:space="preserve">ent including regulators, d.c. control board, </w:t>
            </w:r>
          </w:p>
          <w:p w:rsidR="00000000" w:rsidP="00152855">
            <w:pPr>
              <w:pStyle w:val="ListBullet2"/>
              <w:rPr>
                <w:lang w:val="en-NZ"/>
              </w:rPr>
            </w:pPr>
            <w:r w:rsidRPr="00152855">
              <w:t>cable route from PV array/s to regulators so as to minimise the route length to battery so as to minimise the route length.</w:t>
            </w:r>
          </w:p>
        </w:tc>
      </w:tr>
      <w:tr w:rsidTr="007B4B6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T3</w:t>
            </w:r>
            <w:r w:rsidRPr="00152855">
              <w:tab/>
              <w:t>System installation and maintenance encompassing:</w:t>
            </w:r>
          </w:p>
          <w:p w:rsidR="00000000" w:rsidRPr="00152855" w:rsidP="00152855">
            <w:pPr>
              <w:pStyle w:val="ListBullet2"/>
            </w:pPr>
            <w:r w:rsidRPr="00152855">
              <w:t>installation work on a PV power system in accordance with relevant standards and OH&amp;S guidelines.</w:t>
            </w:r>
          </w:p>
          <w:p w:rsidR="00000000" w:rsidRPr="00152855" w:rsidP="00152855">
            <w:pPr>
              <w:pStyle w:val="ListBullet2"/>
            </w:pPr>
            <w:r w:rsidRPr="00152855">
              <w:t>correct isolation and shutdown procedures prior to carrying out maintenance tasks.</w:t>
            </w:r>
          </w:p>
          <w:p w:rsidR="00000000" w:rsidRPr="00152855" w:rsidP="00152855">
            <w:pPr>
              <w:pStyle w:val="ListBullet2"/>
            </w:pPr>
            <w:r w:rsidRPr="00152855">
              <w:t>routine maintenance tasks on PV arrays.</w:t>
            </w:r>
          </w:p>
          <w:p w:rsidR="00000000" w:rsidRPr="00152855" w:rsidP="00152855">
            <w:pPr>
              <w:pStyle w:val="ListBullet2"/>
            </w:pPr>
            <w:r w:rsidRPr="00152855">
              <w:t>required vegetation control to remo</w:t>
            </w:r>
            <w:r w:rsidRPr="00152855">
              <w:t>ve or reduce shading or soiling on a PV array</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10" w:name="O_419628"/>
      <w:bookmarkEnd w:id="10"/>
      <w:r w:rsidRPr="00152855">
        <w:t>Evidence Guide</w:t>
      </w:r>
    </w:p>
    <w:tbl>
      <w:tblPr>
        <w:tblW w:w="0" w:type="auto"/>
        <w:tblLayout w:type="fixed"/>
        <w:tblCellMar>
          <w:left w:w="62" w:type="dxa"/>
          <w:right w:w="62" w:type="dxa"/>
        </w:tblCellMar>
        <w:tblLook w:val="0000"/>
      </w:tblPr>
      <w:tblGrid>
        <w:gridCol w:w="8460"/>
      </w:tblGrid>
      <w:tr w:rsidTr="007B4B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EVIDENCE GUIDE</w:t>
            </w:r>
          </w:p>
        </w:tc>
      </w:tr>
      <w:tr w:rsidTr="007B4B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9)</w:t>
            </w:r>
            <w:r w:rsidRPr="00152855">
              <w:t xml:space="preserve"> This provides essential advice for assessment of the unit of competency and must be read in conjunction </w:t>
            </w:r>
            <w:r w:rsidRPr="00152855">
              <w:t>with the performance criteria and the range statement of the unit of competency and the Training Package Assessment Guidelines.</w:t>
            </w:r>
          </w:p>
          <w:p w:rsidR="00000000" w:rsidRPr="00152855" w:rsidP="00152855">
            <w:pPr>
              <w:pStyle w:val="BodyText"/>
            </w:pPr>
            <w:r w:rsidRPr="00152855">
              <w:t xml:space="preserve">The Evidence Guide forms an integral part of this Competency Standard Unit and shall be used in conjunction with all components </w:t>
            </w:r>
            <w:r w:rsidRPr="00152855">
              <w:t>parts of this unit and, performed in accordance with the Assessment Guidelines of this Training Package.</w:t>
            </w:r>
          </w:p>
        </w:tc>
      </w:tr>
    </w:tbl>
    <w:p w:rsidR="00000000" w:rsidRPr="00152855" w:rsidP="00152855">
      <w:pPr>
        <w:pStyle w:val="BodyText"/>
      </w:pPr>
    </w:p>
    <w:tbl>
      <w:tblPr>
        <w:tblW w:w="0" w:type="auto"/>
        <w:tblLayout w:type="fixed"/>
        <w:tblCellMar>
          <w:left w:w="62" w:type="dxa"/>
          <w:right w:w="62" w:type="dxa"/>
        </w:tblCellMar>
        <w:tblLook w:val="0000"/>
      </w:tblPr>
      <w:tblGrid>
        <w:gridCol w:w="1890"/>
        <w:gridCol w:w="6570"/>
      </w:tblGrid>
      <w:tr w:rsidTr="007B4B6E">
        <w:tblPrEx>
          <w:tblW w:w="0" w:type="auto"/>
          <w:tblLayout w:type="fixed"/>
          <w:tblCellMar>
            <w:left w:w="62" w:type="dxa"/>
            <w:right w:w="62" w:type="dxa"/>
          </w:tblCellMar>
          <w:tblLook w:val="0000"/>
        </w:tblPrEx>
        <w:trPr>
          <w:trHeight w:val="707"/>
        </w:trPr>
        <w:tc>
          <w:tcPr>
            <w:tcW w:w="189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9.1)</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Longitude competency development approaches to assessment, such as Profiling, require data to be reliably gathered in a</w:t>
            </w:r>
            <w:r w:rsidRPr="00152855">
              <w:t xml:space="preserve"> form that can be consistently interpreted over time. This approach is best utilised in Apprenticeship programs and reduces assessment intervention. It is the Industry’s preferred model for apprenticeships. However, where summative (or final) assessment is</w:t>
            </w:r>
            <w:r w:rsidRPr="00152855">
              <w:t xml:space="preserve"> used it is to include the application of the competency in the normal work environment or, at a minimum, the application of the competency in a realistically simulated work environment. It is recognised that, in some circumstances, assessment in part or f</w:t>
            </w:r>
            <w:r w:rsidRPr="00152855">
              <w:t>ull can occur outside the workplace. However, it must be in accord with Industry and, Regulatory policy in this regard.</w:t>
            </w:r>
          </w:p>
          <w:p w:rsidR="00000000" w:rsidRPr="00152855" w:rsidP="00152855">
            <w:pPr>
              <w:pStyle w:val="BodyText"/>
            </w:pPr>
            <w:r w:rsidRPr="00152855">
              <w:t>Methods chosen for a particular assessment will be influenced by various factors. These include the extent of the assessment, the most e</w:t>
            </w:r>
            <w:r w:rsidRPr="00152855">
              <w:t>ffective locations for the assessment activities to take place, access to physical resources, additional safety measures that may be required and the critical nature of the competencies being assessed.</w:t>
            </w:r>
          </w:p>
          <w:p w:rsidR="00000000" w:rsidRPr="00152855" w:rsidP="00152855">
            <w:pPr>
              <w:pStyle w:val="BodyText"/>
            </w:pPr>
            <w:r w:rsidRPr="00152855">
              <w:t>The critical safety nature of working with electricity</w:t>
            </w:r>
            <w:r w:rsidRPr="00152855">
              <w:t>, electrical equipment, gas or any other hazardous substance/material carries risk in deeming a person competent. Hence, sources of evidence need to be ‘rich’ in nature so as to minimise error in judgment.</w:t>
            </w:r>
          </w:p>
          <w:p w:rsidR="00000000" w:rsidRPr="00152855" w:rsidP="00152855">
            <w:pPr>
              <w:pStyle w:val="BodyText"/>
            </w:pPr>
            <w:r w:rsidRPr="00152855">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52855">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152855">
              <w:t>of this Training Package.</w:t>
            </w:r>
          </w:p>
        </w:tc>
      </w:tr>
    </w:tbl>
    <w:p w:rsidR="00000000" w:rsidRPr="00152855" w:rsidP="00152855">
      <w:pPr>
        <w:pStyle w:val="BodyText"/>
      </w:pPr>
    </w:p>
    <w:tbl>
      <w:tblPr>
        <w:tblW w:w="0" w:type="auto"/>
        <w:tblLayout w:type="fixed"/>
        <w:tblCellMar>
          <w:left w:w="62" w:type="dxa"/>
          <w:right w:w="62" w:type="dxa"/>
        </w:tblCellMar>
        <w:tblLook w:val="0000"/>
      </w:tblPr>
      <w:tblGrid>
        <w:gridCol w:w="1890"/>
        <w:gridCol w:w="1530"/>
        <w:gridCol w:w="5040"/>
      </w:tblGrid>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9.2)</w:t>
            </w:r>
          </w:p>
        </w:tc>
      </w:tr>
      <w:tr w:rsidTr="007B4B6E">
        <w:tblPrEx>
          <w:tblW w:w="0" w:type="auto"/>
          <w:tblLayout w:type="fixed"/>
          <w:tblCellMar>
            <w:left w:w="62" w:type="dxa"/>
            <w:right w:w="62" w:type="dxa"/>
          </w:tblCellMar>
          <w:tblLook w:val="0000"/>
        </w:tblPrEx>
        <w:trPr>
          <w:trHeight w:val="735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Before the critical aspects of evidence are considered all prerequisites shall be met.</w:t>
            </w:r>
          </w:p>
          <w:p w:rsidR="00000000" w:rsidRPr="00152855" w:rsidP="00152855">
            <w:pPr>
              <w:pStyle w:val="BodyText"/>
            </w:pPr>
            <w:r w:rsidRPr="00152855">
              <w:t>The evidence on which competency in this unit is based shall be considered holistically for each element on at least two occasions comprising:</w:t>
            </w:r>
          </w:p>
          <w:p w:rsidR="00000000" w:rsidRPr="00152855" w:rsidP="00152855">
            <w:pPr>
              <w:pStyle w:val="ListBullet"/>
            </w:pPr>
            <w:r w:rsidRPr="00152855">
              <w:t>A representative body of work performance demonstrated within the timeframes typically expected of the disciplin</w:t>
            </w:r>
            <w:r w:rsidRPr="00152855">
              <w:t>e, work function and industrial environment. In particular this shall incorporate evidence that shows a candidate is able to:</w:t>
            </w:r>
          </w:p>
          <w:p w:rsidR="00000000" w:rsidRPr="00152855" w:rsidP="00152855">
            <w:pPr>
              <w:pStyle w:val="ListBullet2"/>
            </w:pPr>
            <w:r w:rsidRPr="00152855">
              <w:t xml:space="preserve">Implement Occupational Health and Safety workplace procedures and practices including </w:t>
            </w:r>
            <w:r w:rsidRPr="00152855">
              <w:t>the use of risk control measures as specified in the performance criteria and range; and</w:t>
            </w:r>
          </w:p>
          <w:p w:rsidR="00000000" w:rsidRPr="00152855" w:rsidP="00152855">
            <w:pPr>
              <w:pStyle w:val="ListBullet2"/>
            </w:pPr>
            <w:r w:rsidRPr="00152855">
              <w:t>Apply sustainable energy principles and practices as specified in the performance criteria and range; and</w:t>
            </w:r>
          </w:p>
          <w:p w:rsidR="00000000" w:rsidRPr="00152855" w:rsidP="00152855">
            <w:pPr>
              <w:pStyle w:val="ListBullet2"/>
            </w:pPr>
            <w:r w:rsidRPr="00152855">
              <w:t>Demonstrate an understanding of the essential knowledge and a</w:t>
            </w:r>
            <w:r w:rsidRPr="00152855">
              <w:t>ssociated skills as described in this unit.  It may be required by some jurisdictions that RTOs provide a percentile graded result for the purpose of regulatory or licensing requirements. and</w:t>
            </w:r>
          </w:p>
          <w:p w:rsidR="00000000" w:rsidRPr="00152855" w:rsidP="00152855">
            <w:pPr>
              <w:pStyle w:val="ListBullet2"/>
            </w:pPr>
            <w:r w:rsidRPr="00152855">
              <w:t xml:space="preserve">Demonstrate an appropriate level of skills enabling employment; </w:t>
            </w:r>
            <w:r w:rsidRPr="00152855">
              <w:t>and</w:t>
            </w:r>
          </w:p>
          <w:p w:rsidR="00000000" w:rsidRPr="00152855" w:rsidP="00152855">
            <w:pPr>
              <w:pStyle w:val="ListBullet2"/>
            </w:pPr>
            <w:r w:rsidRPr="00152855">
              <w:t>Conduct work observing the relevant Anti Discrimination legislation, regulations, polices and workplace procedures; and</w:t>
            </w:r>
          </w:p>
          <w:p w:rsidR="00000000" w:rsidRPr="00152855" w:rsidP="00152855">
            <w:pPr>
              <w:pStyle w:val="ListBullet"/>
            </w:pPr>
            <w:r w:rsidRPr="00152855">
              <w:t>Demonstrated performance across a representative range of contexts from the prescribed items below:</w:t>
            </w:r>
          </w:p>
          <w:p w:rsidR="00000000" w:rsidP="00152855">
            <w:pPr>
              <w:pStyle w:val="ListBullet2"/>
              <w:rPr>
                <w:lang w:val="en-NZ"/>
              </w:rPr>
            </w:pPr>
            <w:r w:rsidRPr="00152855">
              <w:t>Install and set up stand-alone</w:t>
            </w:r>
            <w:r w:rsidRPr="00152855">
              <w:t xml:space="preserve"> (ELV) photovoltaic power systems as listed in Range statement’ and including:</w:t>
            </w:r>
          </w:p>
        </w:tc>
      </w:tr>
      <w:tr w:rsidTr="007B4B6E">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A</w:t>
            </w:r>
          </w:p>
        </w:tc>
        <w:tc>
          <w:tcPr>
            <w:tcW w:w="504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Assessing customer energy requirements, efficiency improvements and site limitations.</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B</w:t>
            </w:r>
          </w:p>
        </w:tc>
        <w:tc>
          <w:tcPr>
            <w:tcW w:w="504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Reading and interpreting drawings related to and apparatus locations and circuit connections.</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C</w:t>
            </w:r>
          </w:p>
        </w:tc>
        <w:tc>
          <w:tcPr>
            <w:tcW w:w="504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Placing and securing system components accurately. </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D</w:t>
            </w:r>
          </w:p>
        </w:tc>
        <w:tc>
          <w:tcPr>
            <w:tcW w:w="504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 xml:space="preserve">Maintaining fire integrity </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E</w:t>
            </w:r>
          </w:p>
        </w:tc>
        <w:tc>
          <w:tcPr>
            <w:tcW w:w="504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Connecting system components to comply with requirements.</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F</w:t>
            </w:r>
          </w:p>
        </w:tc>
        <w:tc>
          <w:tcPr>
            <w:tcW w:w="504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Testing system operation and verifying compliance with standards and job specifications.</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G</w:t>
            </w:r>
          </w:p>
        </w:tc>
        <w:tc>
          <w:tcPr>
            <w:tcW w:w="504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Completing necessary documentation including handing over system operational documents to the customer and informing customer of system operation, routine maintena</w:t>
            </w:r>
            <w:r w:rsidRPr="00152855">
              <w:t>nce and limitations.</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H</w:t>
            </w:r>
          </w:p>
        </w:tc>
        <w:tc>
          <w:tcPr>
            <w:tcW w:w="504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Dealing with unplanned events by drawing on essential knowledge and skills to provide appropriate solutions incorporated in the holistic assessment with the above listed items</w:t>
            </w:r>
          </w:p>
        </w:tc>
      </w:tr>
    </w:tbl>
    <w:p w:rsidR="00000000" w:rsidRPr="00152855" w:rsidP="00152855">
      <w:pPr>
        <w:pStyle w:val="BodyText"/>
      </w:pPr>
    </w:p>
    <w:tbl>
      <w:tblPr>
        <w:tblW w:w="0" w:type="auto"/>
        <w:tblLayout w:type="fixed"/>
        <w:tblCellMar>
          <w:left w:w="62" w:type="dxa"/>
          <w:right w:w="62" w:type="dxa"/>
        </w:tblCellMar>
        <w:tblLook w:val="0000"/>
      </w:tblPr>
      <w:tblGrid>
        <w:gridCol w:w="1890"/>
        <w:gridCol w:w="6570"/>
      </w:tblGrid>
      <w:tr w:rsidTr="007B4B6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9.3)</w:t>
            </w:r>
          </w:p>
        </w:tc>
      </w:tr>
      <w:tr w:rsidTr="007B4B6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This unit should be assessed as it relates to normal work practice using procedures, information and resources typical of a workplace. This should include:</w:t>
            </w:r>
          </w:p>
          <w:p w:rsidR="00000000" w:rsidRPr="00152855" w:rsidP="00152855">
            <w:pPr>
              <w:pStyle w:val="ListBullet2"/>
            </w:pPr>
            <w:r w:rsidRPr="00152855">
              <w:t>OHS policy and work procedures and instructions.</w:t>
            </w:r>
          </w:p>
          <w:p w:rsidR="00000000" w:rsidRPr="00152855" w:rsidP="00152855">
            <w:pPr>
              <w:pStyle w:val="ListBullet2"/>
            </w:pPr>
            <w:r w:rsidRPr="00152855">
              <w:t>Suitable work environment, facilities, equipment and materials to undertake actual work as prescribed by this competency standard unit.</w:t>
            </w:r>
          </w:p>
          <w:p w:rsidR="00000000" w:rsidRPr="00152855" w:rsidP="00152855">
            <w:pPr>
              <w:pStyle w:val="BodyText"/>
            </w:pPr>
            <w:r w:rsidRPr="00152855">
              <w:t>Resources required to assess this unit are listed above in Context of assessment’, which should also be used in the form</w:t>
            </w:r>
            <w:r w:rsidRPr="00152855">
              <w:t>al learning/assessment environment.</w:t>
            </w:r>
          </w:p>
          <w:p w:rsidR="00000000" w:rsidRPr="00152855" w:rsidP="00152855">
            <w:pPr>
              <w:pStyle w:val="BodyText"/>
            </w:pPr>
            <w:r w:rsidRPr="00152855">
              <w:t>Note:</w:t>
            </w:r>
          </w:p>
          <w:p w:rsidR="00000000" w:rsidRPr="00152855" w:rsidP="00152855">
            <w:pPr>
              <w:pStyle w:val="BodyText"/>
            </w:pPr>
            <w:r w:rsidRPr="00152855">
              <w:t xml:space="preserve">Where simulation is considered a suitable strategy for assessment it must ensure that the conditions for assessment are authentic and as far as possible reproduce and replicate the workplace and is consistent with </w:t>
            </w:r>
            <w:r w:rsidRPr="00152855">
              <w:t>the approved industry simulation policy.</w:t>
            </w:r>
          </w:p>
          <w:p w:rsidR="00000000" w:rsidRPr="00152855" w:rsidP="00152855">
            <w:pPr>
              <w:pStyle w:val="BodyText"/>
            </w:pPr>
            <w:r w:rsidRPr="00152855">
              <w:t>In addition to the resources listed above in Context of and specific resources for assessment, evidence should show demonstrated competency in installing and setting up ELV stand-alone photovoltaic power systems.</w:t>
            </w:r>
          </w:p>
        </w:tc>
      </w:tr>
    </w:tbl>
    <w:p w:rsidR="00000000" w:rsidRPr="00152855" w:rsidP="00152855">
      <w:pPr>
        <w:pStyle w:val="BodyText"/>
      </w:pPr>
    </w:p>
    <w:tbl>
      <w:tblPr>
        <w:tblW w:w="0" w:type="auto"/>
        <w:tblLayout w:type="fixed"/>
        <w:tblCellMar>
          <w:left w:w="62" w:type="dxa"/>
          <w:right w:w="62" w:type="dxa"/>
        </w:tblCellMar>
        <w:tblLook w:val="0000"/>
      </w:tblPr>
      <w:tblGrid>
        <w:gridCol w:w="1890"/>
        <w:gridCol w:w="6570"/>
      </w:tblGrid>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9.4)</w:t>
            </w:r>
          </w:p>
        </w:tc>
      </w:tr>
      <w:tr w:rsidTr="007B4B6E">
        <w:tblPrEx>
          <w:tblW w:w="0" w:type="auto"/>
          <w:tblLayout w:type="fixed"/>
          <w:tblCellMar>
            <w:left w:w="62" w:type="dxa"/>
            <w:right w:w="62" w:type="dxa"/>
          </w:tblCellMar>
          <w:tblLook w:val="0000"/>
        </w:tblPrEx>
        <w:trPr>
          <w:trHeight w:val="301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This competency standard unit shall be assessed by methods given in Volume 1, Part 3 “Assessment Guidelines”.</w:t>
            </w:r>
          </w:p>
          <w:p w:rsidR="00000000" w:rsidRPr="00152855" w:rsidP="00152855">
            <w:pPr>
              <w:pStyle w:val="BodyText"/>
            </w:pPr>
            <w:r w:rsidRPr="00152855">
              <w:t xml:space="preserve">Note: </w:t>
            </w:r>
          </w:p>
          <w:p w:rsidR="00000000" w:rsidRPr="00152855" w:rsidP="00152855">
            <w:pPr>
              <w:pStyle w:val="BodyText"/>
            </w:pPr>
            <w:r w:rsidRPr="00152855">
              <w:t>Competent performance with inherent sa</w:t>
            </w:r>
            <w:r w:rsidRPr="00152855">
              <w:t>fe working practices is expected in the Industry to which this competency standard unit applies. This requires that the specified essential knowledge and associated skills are assessed in a structured environment which is primarily intended for learning/as</w:t>
            </w:r>
            <w:r w:rsidRPr="00152855">
              <w:t>sessment and incorporates all necessary equipment and facilities for learners to develop and demonstrate the essential knowledge and skills described in this unit.</w:t>
            </w:r>
          </w:p>
        </w:tc>
      </w:tr>
    </w:tbl>
    <w:p w:rsidR="00000000" w:rsidRPr="00152855" w:rsidP="00152855">
      <w:pPr>
        <w:pStyle w:val="BodyText"/>
      </w:pPr>
    </w:p>
    <w:tbl>
      <w:tblPr>
        <w:tblW w:w="0" w:type="auto"/>
        <w:tblLayout w:type="fixed"/>
        <w:tblCellMar>
          <w:left w:w="62" w:type="dxa"/>
          <w:right w:w="62" w:type="dxa"/>
        </w:tblCellMar>
        <w:tblLook w:val="0000"/>
      </w:tblPr>
      <w:tblGrid>
        <w:gridCol w:w="1890"/>
        <w:gridCol w:w="1530"/>
        <w:gridCol w:w="5040"/>
      </w:tblGrid>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9.5)</w:t>
            </w:r>
          </w:p>
        </w:tc>
      </w:tr>
      <w:tr w:rsidTr="007B4B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For optimisation of training and assessment effort, competency development in this unit may be arranged concurrently with units:</w:t>
            </w:r>
          </w:p>
        </w:tc>
      </w:tr>
      <w:tr w:rsidTr="007B4B6E">
        <w:tblPrEx>
          <w:tblW w:w="0" w:type="auto"/>
          <w:tblLayout w:type="fixed"/>
          <w:tblCellMar>
            <w:left w:w="62" w:type="dxa"/>
            <w:right w:w="62" w:type="dxa"/>
          </w:tblCellMar>
          <w:tblLook w:val="0000"/>
        </w:tblPrEx>
        <w:trPr>
          <w:trHeight w:val="58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t>UEENEEK125A</w:t>
            </w:r>
          </w:p>
        </w:tc>
        <w:tc>
          <w:tcPr>
            <w:tcW w:w="504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 xml:space="preserve">Solve basic problems in photovoltaic energy apparatus and systems </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11" w:name="O_419632"/>
      <w:bookmarkEnd w:id="11"/>
      <w:r w:rsidRPr="00152855">
        <w:t>Range Statement</w:t>
      </w:r>
    </w:p>
    <w:tbl>
      <w:tblPr>
        <w:tblW w:w="0" w:type="auto"/>
        <w:tblLayout w:type="fixed"/>
        <w:tblCellMar>
          <w:left w:w="62" w:type="dxa"/>
          <w:right w:w="62" w:type="dxa"/>
        </w:tblCellMar>
        <w:tblLook w:val="0000"/>
      </w:tblPr>
      <w:tblGrid>
        <w:gridCol w:w="8460"/>
      </w:tblGrid>
      <w:tr w:rsidTr="007B4B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RANGE STAT</w:t>
            </w:r>
            <w:r w:rsidRPr="00152855">
              <w:rPr>
                <w:rStyle w:val="SpecialBold"/>
              </w:rPr>
              <w:t>EMENT</w:t>
            </w:r>
          </w:p>
        </w:tc>
      </w:tr>
      <w:tr w:rsidTr="007B4B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10)</w:t>
            </w:r>
            <w:r w:rsidRPr="00152855">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152855" w:rsidP="00152855">
            <w:pPr>
              <w:pStyle w:val="BodyText"/>
            </w:pPr>
            <w:r w:rsidRPr="00152855">
              <w:t xml:space="preserve">This competency standard unit shall be demonstrated by completing the installation of two different types of ELV stand-alone photovoltaic system on at least two occasions. </w:t>
            </w:r>
          </w:p>
          <w:p w:rsidR="00000000" w:rsidRPr="00152855" w:rsidP="00152855">
            <w:pPr>
              <w:pStyle w:val="BodyText"/>
            </w:pPr>
            <w:r w:rsidRPr="00152855">
              <w:t>Generic terms are used throughout this Vocational Standard shall be regarded as par</w:t>
            </w:r>
            <w:r w:rsidRPr="00152855">
              <w:t>t of the Range of Variables in which competency is demonstrated. The definition of these and other terms that apply are given in Volume 2, Part 2.1.</w:t>
            </w:r>
          </w:p>
        </w:tc>
      </w:tr>
    </w:tbl>
    <w:p w:rsidR="00000000" w:rsidRPr="00152855" w:rsidP="00152855">
      <w:pPr>
        <w:pStyle w:val="BodyText"/>
      </w:pPr>
    </w:p>
    <w:p w:rsidR="00000000" w:rsidRPr="00152855" w:rsidP="00152855">
      <w:pPr>
        <w:pStyle w:val="AllowPageBreak"/>
      </w:pPr>
    </w:p>
    <w:p w:rsidR="00000000" w:rsidRPr="00152855" w:rsidP="00152855">
      <w:pPr>
        <w:pStyle w:val="Heading1"/>
      </w:pPr>
      <w:bookmarkStart w:id="12" w:name="O_419635"/>
      <w:bookmarkEnd w:id="12"/>
      <w:r w:rsidRPr="00152855">
        <w:t>Unit Sector(s)</w:t>
      </w:r>
    </w:p>
    <w:p w:rsidR="00000000" w:rsidRPr="00152855" w:rsidP="00152855">
      <w:pPr>
        <w:pStyle w:val="BodyText"/>
      </w:pPr>
      <w:r w:rsidRPr="00152855">
        <w:t>Not applicable.</w:t>
      </w:r>
    </w:p>
    <w:p w:rsidR="00000000" w:rsidRPr="00152855" w:rsidP="00152855">
      <w:pPr>
        <w:pStyle w:val="AllowPageBreak"/>
      </w:pPr>
    </w:p>
    <w:p w:rsidR="00000000" w:rsidRPr="00152855" w:rsidP="00152855">
      <w:pPr>
        <w:pStyle w:val="Heading1"/>
      </w:pPr>
      <w:bookmarkStart w:id="13" w:name="O_419624"/>
      <w:bookmarkEnd w:id="13"/>
      <w:r w:rsidRPr="00152855">
        <w:t>Competency Field</w:t>
      </w:r>
    </w:p>
    <w:tbl>
      <w:tblPr>
        <w:tblW w:w="0" w:type="auto"/>
        <w:tblLayout w:type="fixed"/>
        <w:tblCellMar>
          <w:left w:w="62" w:type="dxa"/>
          <w:right w:w="62" w:type="dxa"/>
        </w:tblCellMar>
        <w:tblLook w:val="0000"/>
      </w:tblPr>
      <w:tblGrid>
        <w:gridCol w:w="2700"/>
        <w:gridCol w:w="5760"/>
      </w:tblGrid>
      <w:tr w:rsidTr="007B4B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52855">
            <w:pPr>
              <w:pStyle w:val="BodyText"/>
              <w:rPr>
                <w:lang w:val="en-NZ"/>
              </w:rPr>
            </w:pPr>
            <w:r w:rsidRPr="00152855">
              <w:rPr>
                <w:rStyle w:val="SpecialBold"/>
              </w:rPr>
              <w:t xml:space="preserve">11) </w:t>
            </w:r>
          </w:p>
        </w:tc>
      </w:tr>
      <w:tr w:rsidTr="007B4B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2855" w:rsidP="00152855">
            <w:pPr>
              <w:pStyle w:val="BodyText"/>
            </w:pPr>
            <w:r w:rsidRPr="00152855">
              <w:t>Renewable and Sustainable Energy</w:t>
            </w:r>
          </w:p>
        </w:tc>
      </w:tr>
    </w:tbl>
    <w:p w:rsidR="00000000" w:rsidRPr="00152855" w:rsidP="00152855">
      <w:pPr>
        <w:pStyle w:val="BodyText"/>
      </w:pPr>
    </w:p>
    <w:p w:rsidR="00000000" w:rsidRPr="00152855" w:rsidP="00152855"/>
    <w:sectPr w:rsidSect="001528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B6E" w:rsidP="007B4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6E" w:rsidP="00152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4B6E" w:rsidP="001528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4B6E" w:rsidP="001528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B6E" w:rsidP="007B4B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6E" w:rsidP="00152855">
    <w:pPr>
      <w:pStyle w:val="Header"/>
      <w:framePr w:wrap="around"/>
    </w:pPr>
    <w:r>
      <w:fldChar w:fldCharType="begin"/>
    </w:r>
    <w:r>
      <w:instrText xml:space="preserve"> TITLE   \* MERGEFORMAT </w:instrText>
    </w:r>
    <w:r>
      <w:fldChar w:fldCharType="separate"/>
    </w:r>
    <w:r>
      <w:t>UEENEEK134A Install ELV stand-alone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4B6E" w:rsidP="001528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00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8D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E24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8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855"/>
    <w:pPr>
      <w:spacing w:before="360" w:after="60"/>
      <w:outlineLvl w:val="0"/>
    </w:pPr>
    <w:rPr>
      <w:sz w:val="32"/>
    </w:rPr>
  </w:style>
  <w:style w:type="paragraph" w:styleId="Heading2">
    <w:name w:val="heading 2"/>
    <w:basedOn w:val="HeadingBase"/>
    <w:next w:val="BodyText"/>
    <w:link w:val="Heading2Char"/>
    <w:qFormat/>
    <w:rsid w:val="00152855"/>
    <w:pPr>
      <w:keepLines/>
      <w:spacing w:before="240" w:after="120"/>
      <w:outlineLvl w:val="1"/>
    </w:pPr>
    <w:rPr>
      <w:sz w:val="28"/>
      <w:szCs w:val="40"/>
    </w:rPr>
  </w:style>
  <w:style w:type="paragraph" w:styleId="Heading3">
    <w:name w:val="heading 3"/>
    <w:basedOn w:val="HeadingBase"/>
    <w:next w:val="BodyText"/>
    <w:link w:val="Heading3Char"/>
    <w:qFormat/>
    <w:rsid w:val="00152855"/>
    <w:pPr>
      <w:spacing w:before="180" w:after="120"/>
      <w:outlineLvl w:val="2"/>
    </w:pPr>
    <w:rPr>
      <w:spacing w:val="-10"/>
      <w:kern w:val="32"/>
    </w:rPr>
  </w:style>
  <w:style w:type="paragraph" w:styleId="Heading4">
    <w:name w:val="heading 4"/>
    <w:basedOn w:val="HeadingBase"/>
    <w:next w:val="BodyText"/>
    <w:link w:val="Heading4Char"/>
    <w:qFormat/>
    <w:rsid w:val="00152855"/>
    <w:pPr>
      <w:spacing w:before="160" w:after="120"/>
      <w:outlineLvl w:val="3"/>
    </w:pPr>
    <w:rPr>
      <w:sz w:val="22"/>
    </w:rPr>
  </w:style>
  <w:style w:type="paragraph" w:styleId="Heading5">
    <w:name w:val="heading 5"/>
    <w:basedOn w:val="HeadingBase"/>
    <w:next w:val="Normal"/>
    <w:link w:val="Heading5Char"/>
    <w:qFormat/>
    <w:rsid w:val="00152855"/>
    <w:pPr>
      <w:spacing w:before="80"/>
      <w:outlineLvl w:val="4"/>
    </w:pPr>
    <w:rPr>
      <w:color w:val="918585"/>
      <w:sz w:val="20"/>
    </w:rPr>
  </w:style>
  <w:style w:type="paragraph" w:styleId="Heading6">
    <w:name w:val="heading 6"/>
    <w:basedOn w:val="HeadingBase"/>
    <w:next w:val="Normal"/>
    <w:link w:val="Heading6Char"/>
    <w:qFormat/>
    <w:rsid w:val="00152855"/>
    <w:pPr>
      <w:spacing w:before="60"/>
      <w:outlineLvl w:val="5"/>
    </w:pPr>
    <w:rPr>
      <w:color w:val="918585"/>
      <w:sz w:val="20"/>
    </w:rPr>
  </w:style>
  <w:style w:type="paragraph" w:styleId="Heading7">
    <w:name w:val="heading 7"/>
    <w:basedOn w:val="Normal"/>
    <w:next w:val="Normal"/>
    <w:link w:val="Heading7Char"/>
    <w:qFormat/>
    <w:rsid w:val="00152855"/>
    <w:pPr>
      <w:ind w:left="720"/>
      <w:outlineLvl w:val="6"/>
    </w:pPr>
    <w:rPr>
      <w:i/>
    </w:rPr>
  </w:style>
  <w:style w:type="paragraph" w:styleId="Heading8">
    <w:name w:val="heading 8"/>
    <w:basedOn w:val="Normal"/>
    <w:next w:val="Normal"/>
    <w:link w:val="Heading8Char"/>
    <w:qFormat/>
    <w:rsid w:val="00152855"/>
    <w:pPr>
      <w:ind w:left="720"/>
      <w:outlineLvl w:val="7"/>
    </w:pPr>
    <w:rPr>
      <w:i/>
    </w:rPr>
  </w:style>
  <w:style w:type="paragraph" w:styleId="Heading9">
    <w:name w:val="heading 9"/>
    <w:basedOn w:val="Normal"/>
    <w:next w:val="Normal"/>
    <w:link w:val="Heading9Char"/>
    <w:qFormat/>
    <w:rsid w:val="00152855"/>
    <w:pPr>
      <w:ind w:left="720"/>
      <w:outlineLvl w:val="8"/>
    </w:pPr>
    <w:rPr>
      <w:i/>
    </w:rPr>
  </w:style>
  <w:style w:type="character" w:default="1" w:styleId="DefaultParagraphFont">
    <w:name w:val="Default Paragraph Font"/>
    <w:uiPriority w:val="1"/>
    <w:unhideWhenUsed/>
    <w:rsid w:val="00152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855"/>
  </w:style>
  <w:style w:type="character" w:customStyle="1" w:styleId="Heading1Char">
    <w:name w:val="Heading 1 Char"/>
    <w:basedOn w:val="DefaultParagraphFont"/>
    <w:link w:val="Heading1"/>
    <w:rsid w:val="00152855"/>
    <w:rPr>
      <w:rFonts w:ascii="Times New Roman" w:eastAsia="Times New Roman" w:hAnsi="Times New Roman" w:cs="Times New Roman"/>
      <w:b/>
      <w:sz w:val="32"/>
      <w:szCs w:val="20"/>
      <w:lang w:eastAsia="en-US"/>
    </w:rPr>
  </w:style>
  <w:style w:type="paragraph" w:styleId="BodyText">
    <w:name w:val="Body Text"/>
    <w:basedOn w:val="Normal"/>
    <w:link w:val="BodyTextChar"/>
    <w:rsid w:val="001528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855"/>
    <w:rPr>
      <w:rFonts w:ascii="Times New Roman" w:eastAsia="Times New Roman" w:hAnsi="Times New Roman" w:cs="Times New Roman"/>
      <w:sz w:val="24"/>
      <w:lang w:val="en-US" w:eastAsia="en-US"/>
    </w:rPr>
  </w:style>
  <w:style w:type="paragraph" w:styleId="Footer">
    <w:name w:val="footer"/>
    <w:basedOn w:val="Normal"/>
    <w:link w:val="FooterChar"/>
    <w:rsid w:val="00152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855"/>
    <w:rPr>
      <w:rFonts w:ascii="Times New Roman" w:eastAsia="Times New Roman" w:hAnsi="Times New Roman" w:cs="Times New Roman"/>
      <w:sz w:val="16"/>
      <w:lang w:val="en-US" w:eastAsia="en-US"/>
    </w:rPr>
  </w:style>
  <w:style w:type="paragraph" w:styleId="ListBullet">
    <w:name w:val="List Bullet"/>
    <w:basedOn w:val="List"/>
    <w:rsid w:val="00152855"/>
    <w:pPr>
      <w:numPr>
        <w:numId w:val="13"/>
      </w:numPr>
      <w:tabs>
        <w:tab w:val="clear" w:pos="340"/>
      </w:tabs>
      <w:spacing w:before="40" w:after="40"/>
    </w:pPr>
  </w:style>
  <w:style w:type="character" w:customStyle="1" w:styleId="SpecialBold">
    <w:name w:val="Special Bold"/>
    <w:basedOn w:val="DefaultParagraphFont"/>
    <w:rsid w:val="00152855"/>
    <w:rPr>
      <w:b/>
      <w:spacing w:val="0"/>
    </w:rPr>
  </w:style>
  <w:style w:type="paragraph" w:styleId="ListBullet2">
    <w:name w:val="List Bullet 2"/>
    <w:basedOn w:val="List2"/>
    <w:rsid w:val="00152855"/>
    <w:pPr>
      <w:numPr>
        <w:numId w:val="14"/>
      </w:numPr>
      <w:tabs>
        <w:tab w:val="clear" w:pos="680"/>
      </w:tabs>
    </w:pPr>
  </w:style>
  <w:style w:type="paragraph" w:styleId="Header">
    <w:name w:val="header"/>
    <w:basedOn w:val="Normal"/>
    <w:link w:val="HeaderChar"/>
    <w:rsid w:val="00152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8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855"/>
    <w:pPr>
      <w:spacing w:before="240" w:after="120"/>
      <w:outlineLvl w:val="0"/>
    </w:pPr>
    <w:rPr>
      <w:rFonts w:ascii="Times New Roman" w:hAnsi="Times New Roman"/>
      <w:b/>
      <w:sz w:val="28"/>
    </w:rPr>
  </w:style>
  <w:style w:type="paragraph" w:customStyle="1" w:styleId="AllowPageBreak">
    <w:name w:val="AllowPageBreak"/>
    <w:rsid w:val="001528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8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8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855"/>
    <w:rPr>
      <w:rFonts w:ascii="Courier New" w:eastAsia="Times New Roman" w:hAnsi="Courier New" w:cs="Times New Roman"/>
      <w:i/>
      <w:szCs w:val="20"/>
      <w:lang w:val="en-US" w:eastAsia="en-US"/>
    </w:rPr>
  </w:style>
  <w:style w:type="paragraph" w:customStyle="1" w:styleId="HeadingBase">
    <w:name w:val="Heading Base"/>
    <w:rsid w:val="00152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855"/>
    <w:pPr>
      <w:tabs>
        <w:tab w:val="right" w:leader="dot" w:pos="9072"/>
      </w:tabs>
      <w:ind w:left="567"/>
    </w:pPr>
    <w:rPr>
      <w:szCs w:val="22"/>
    </w:rPr>
  </w:style>
  <w:style w:type="paragraph" w:customStyle="1" w:styleId="TOCBase">
    <w:name w:val="TOC Base"/>
    <w:rsid w:val="00152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855"/>
    <w:pPr>
      <w:tabs>
        <w:tab w:val="right" w:leader="dot" w:pos="9072"/>
      </w:tabs>
      <w:spacing w:before="40" w:after="40"/>
      <w:ind w:left="284"/>
    </w:pPr>
    <w:rPr>
      <w:rFonts w:ascii="Times New Roman" w:hAnsi="Times New Roman"/>
    </w:rPr>
  </w:style>
  <w:style w:type="paragraph" w:styleId="TOC1">
    <w:name w:val="toc 1"/>
    <w:basedOn w:val="TOCBase"/>
    <w:next w:val="Normal"/>
    <w:rsid w:val="001528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855"/>
    <w:pPr>
      <w:spacing w:before="5040"/>
      <w:jc w:val="center"/>
    </w:pPr>
    <w:rPr>
      <w:sz w:val="48"/>
      <w:szCs w:val="72"/>
      <w:lang w:val="en-US"/>
    </w:rPr>
  </w:style>
  <w:style w:type="character" w:customStyle="1" w:styleId="TitleChar">
    <w:name w:val="Title Char"/>
    <w:basedOn w:val="DefaultParagraphFont"/>
    <w:link w:val="Title"/>
    <w:rsid w:val="00152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855"/>
    <w:pPr>
      <w:tabs>
        <w:tab w:val="left" w:pos="3600"/>
        <w:tab w:val="left" w:pos="3958"/>
      </w:tabs>
    </w:pPr>
  </w:style>
  <w:style w:type="paragraph" w:styleId="List">
    <w:name w:val="List"/>
    <w:basedOn w:val="BodyText"/>
    <w:next w:val="BodyText"/>
    <w:rsid w:val="00152855"/>
    <w:pPr>
      <w:tabs>
        <w:tab w:val="left" w:pos="340"/>
      </w:tabs>
      <w:spacing w:before="60" w:after="60"/>
      <w:ind w:left="340" w:hanging="340"/>
    </w:pPr>
  </w:style>
  <w:style w:type="paragraph" w:customStyle="1" w:styleId="Note">
    <w:name w:val="Note"/>
    <w:basedOn w:val="BodyText"/>
    <w:rsid w:val="00152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855"/>
    <w:pPr>
      <w:framePr w:wrap="auto" w:hAnchor="text" w:y="6049"/>
    </w:pPr>
    <w:rPr>
      <w:color w:val="000000"/>
      <w:sz w:val="40"/>
    </w:rPr>
  </w:style>
  <w:style w:type="paragraph" w:customStyle="1" w:styleId="TOCTitle">
    <w:name w:val="TOCTitle"/>
    <w:basedOn w:val="Heading1"/>
    <w:rsid w:val="00152855"/>
    <w:pPr>
      <w:spacing w:after="240"/>
      <w:jc w:val="center"/>
      <w:outlineLvl w:val="9"/>
    </w:pPr>
    <w:rPr>
      <w:caps/>
    </w:rPr>
  </w:style>
  <w:style w:type="paragraph" w:customStyle="1" w:styleId="Version">
    <w:name w:val="Version"/>
    <w:rsid w:val="001528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855"/>
    <w:pPr>
      <w:keepNext w:val="0"/>
      <w:tabs>
        <w:tab w:val="right" w:pos="4176"/>
      </w:tabs>
      <w:ind w:left="198" w:hanging="198"/>
    </w:pPr>
    <w:rPr>
      <w:rFonts w:ascii="Garamond" w:hAnsi="Garamond"/>
    </w:rPr>
  </w:style>
  <w:style w:type="paragraph" w:styleId="IndexHeading">
    <w:name w:val="index heading"/>
    <w:basedOn w:val="Normal"/>
    <w:next w:val="Index1"/>
    <w:semiHidden/>
    <w:rsid w:val="00152855"/>
    <w:pPr>
      <w:spacing w:before="120" w:after="120"/>
    </w:pPr>
    <w:rPr>
      <w:rFonts w:ascii="Arial" w:hAnsi="Arial"/>
      <w:b/>
      <w:color w:val="918585"/>
      <w:sz w:val="24"/>
    </w:rPr>
  </w:style>
  <w:style w:type="paragraph" w:customStyle="1" w:styleId="Chapter">
    <w:name w:val="Chapter"/>
    <w:basedOn w:val="Normal"/>
    <w:rsid w:val="00152855"/>
    <w:pPr>
      <w:spacing w:before="240"/>
    </w:pPr>
    <w:rPr>
      <w:rFonts w:ascii="Times New Roman" w:hAnsi="Times New Roman"/>
      <w:smallCaps/>
      <w:spacing w:val="80"/>
      <w:sz w:val="28"/>
    </w:rPr>
  </w:style>
  <w:style w:type="paragraph" w:customStyle="1" w:styleId="InChapter">
    <w:name w:val="InChapter"/>
    <w:basedOn w:val="Heading3"/>
    <w:rsid w:val="00152855"/>
    <w:pPr>
      <w:spacing w:after="240"/>
      <w:outlineLvl w:val="9"/>
    </w:pPr>
    <w:rPr>
      <w:noProof/>
    </w:rPr>
  </w:style>
  <w:style w:type="paragraph" w:styleId="Index2">
    <w:name w:val="index 2"/>
    <w:basedOn w:val="Normal"/>
    <w:next w:val="Normal"/>
    <w:semiHidden/>
    <w:rsid w:val="00152855"/>
    <w:pPr>
      <w:tabs>
        <w:tab w:val="right" w:pos="4176"/>
      </w:tabs>
      <w:ind w:left="568" w:hanging="284"/>
    </w:pPr>
    <w:rPr>
      <w:rFonts w:ascii="Garamond" w:hAnsi="Garamond"/>
    </w:rPr>
  </w:style>
  <w:style w:type="paragraph" w:customStyle="1" w:styleId="Byline">
    <w:name w:val="Byline"/>
    <w:rsid w:val="00152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855"/>
    <w:pPr>
      <w:tabs>
        <w:tab w:val="clear" w:pos="3600"/>
        <w:tab w:val="clear" w:pos="3958"/>
      </w:tabs>
      <w:jc w:val="right"/>
    </w:pPr>
  </w:style>
  <w:style w:type="character" w:styleId="Emphasis">
    <w:name w:val="Emphasis"/>
    <w:basedOn w:val="DefaultParagraphFont"/>
    <w:qFormat/>
    <w:rsid w:val="00152855"/>
    <w:rPr>
      <w:i/>
    </w:rPr>
  </w:style>
  <w:style w:type="paragraph" w:styleId="Caption">
    <w:name w:val="caption"/>
    <w:basedOn w:val="BodyText"/>
    <w:next w:val="Normal"/>
    <w:qFormat/>
    <w:rsid w:val="00152855"/>
    <w:pPr>
      <w:framePr w:w="2268" w:hSpace="181" w:vSpace="181" w:wrap="around" w:vAnchor="text" w:hAnchor="page" w:x="1135" w:y="285" w:anchorLock="1"/>
    </w:pPr>
    <w:rPr>
      <w:i/>
    </w:rPr>
  </w:style>
  <w:style w:type="paragraph" w:customStyle="1" w:styleId="MiniTOCTitle">
    <w:name w:val="MiniTOCTitle"/>
    <w:basedOn w:val="Heading4"/>
    <w:rsid w:val="00152855"/>
    <w:pPr>
      <w:spacing w:before="240"/>
      <w:outlineLvl w:val="9"/>
    </w:pPr>
    <w:rPr>
      <w:noProof/>
      <w:sz w:val="24"/>
    </w:rPr>
  </w:style>
  <w:style w:type="paragraph" w:customStyle="1" w:styleId="MiniTOCItem">
    <w:name w:val="MiniTOCItem"/>
    <w:basedOn w:val="ListBullet"/>
    <w:rsid w:val="00152855"/>
    <w:pPr>
      <w:numPr>
        <w:numId w:val="0"/>
      </w:numPr>
      <w:tabs>
        <w:tab w:val="right" w:leader="dot" w:pos="6521"/>
      </w:tabs>
      <w:spacing w:before="0" w:after="0"/>
    </w:pPr>
  </w:style>
  <w:style w:type="paragraph" w:customStyle="1" w:styleId="TOFTitle">
    <w:name w:val="TOFTitle"/>
    <w:basedOn w:val="TOCTitle"/>
    <w:rsid w:val="00152855"/>
  </w:style>
  <w:style w:type="paragraph" w:styleId="TableofFigures">
    <w:name w:val="table of figures"/>
    <w:basedOn w:val="Normal"/>
    <w:next w:val="Normal"/>
    <w:semiHidden/>
    <w:rsid w:val="00152855"/>
    <w:pPr>
      <w:tabs>
        <w:tab w:val="right" w:leader="dot" w:pos="9072"/>
      </w:tabs>
      <w:ind w:left="970" w:hanging="403"/>
    </w:pPr>
    <w:rPr>
      <w:rFonts w:ascii="Times New Roman" w:hAnsi="Times New Roman"/>
      <w:b/>
    </w:rPr>
  </w:style>
  <w:style w:type="paragraph" w:styleId="ListNumber">
    <w:name w:val="List Number"/>
    <w:basedOn w:val="List"/>
    <w:rsid w:val="00152855"/>
    <w:pPr>
      <w:numPr>
        <w:numId w:val="11"/>
      </w:numPr>
    </w:pPr>
  </w:style>
  <w:style w:type="character" w:customStyle="1" w:styleId="WingdingSymbols">
    <w:name w:val="Wingding Symbols"/>
    <w:rsid w:val="00152855"/>
    <w:rPr>
      <w:rFonts w:ascii="Wingdings" w:hAnsi="Wingdings"/>
    </w:rPr>
  </w:style>
  <w:style w:type="paragraph" w:customStyle="1" w:styleId="TableHeading">
    <w:name w:val="Table Heading"/>
    <w:basedOn w:val="HeadingBase"/>
    <w:rsid w:val="00152855"/>
    <w:pPr>
      <w:keepLines/>
      <w:pBdr>
        <w:bottom w:val="single" w:sz="6" w:space="1" w:color="918585"/>
      </w:pBdr>
      <w:spacing w:before="240"/>
    </w:pPr>
  </w:style>
  <w:style w:type="character" w:customStyle="1" w:styleId="HotSpot">
    <w:name w:val="HotSpot"/>
    <w:rsid w:val="00152855"/>
    <w:rPr>
      <w:color w:val="0033CC"/>
      <w:u w:val="none"/>
    </w:rPr>
  </w:style>
  <w:style w:type="paragraph" w:customStyle="1" w:styleId="BodyTextRight">
    <w:name w:val="Body Text Right"/>
    <w:basedOn w:val="BodyText"/>
    <w:rsid w:val="00152855"/>
    <w:pPr>
      <w:spacing w:before="0" w:after="0"/>
      <w:jc w:val="right"/>
    </w:pPr>
  </w:style>
  <w:style w:type="paragraph" w:styleId="Index3">
    <w:name w:val="index 3"/>
    <w:basedOn w:val="ListNumber2"/>
    <w:next w:val="Normal"/>
    <w:semiHidden/>
    <w:rsid w:val="00152855"/>
    <w:pPr>
      <w:numPr>
        <w:numId w:val="0"/>
      </w:numPr>
      <w:tabs>
        <w:tab w:val="right" w:leader="dot" w:pos="4176"/>
      </w:tabs>
    </w:pPr>
  </w:style>
  <w:style w:type="paragraph" w:styleId="ListNumber2">
    <w:name w:val="List Number 2"/>
    <w:basedOn w:val="List2"/>
    <w:rsid w:val="00152855"/>
    <w:pPr>
      <w:numPr>
        <w:numId w:val="10"/>
      </w:numPr>
      <w:tabs>
        <w:tab w:val="clear" w:pos="1060"/>
      </w:tabs>
    </w:pPr>
  </w:style>
  <w:style w:type="paragraph" w:customStyle="1" w:styleId="MarginNote">
    <w:name w:val="Margin Note"/>
    <w:basedOn w:val="BodyText"/>
    <w:rsid w:val="00152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8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855"/>
    <w:rPr>
      <w:sz w:val="32"/>
    </w:rPr>
  </w:style>
  <w:style w:type="paragraph" w:customStyle="1" w:styleId="HeadingProcedure">
    <w:name w:val="Heading Procedure"/>
    <w:basedOn w:val="HeadingBase"/>
    <w:next w:val="Normal"/>
    <w:rsid w:val="00152855"/>
    <w:pPr>
      <w:tabs>
        <w:tab w:val="left" w:pos="0"/>
      </w:tabs>
      <w:spacing w:before="120" w:after="60"/>
    </w:pPr>
    <w:rPr>
      <w:i/>
      <w:color w:val="918585"/>
      <w:sz w:val="22"/>
    </w:rPr>
  </w:style>
  <w:style w:type="paragraph" w:customStyle="1" w:styleId="TableBodyText">
    <w:name w:val="Table Body Text"/>
    <w:basedOn w:val="BodyText"/>
    <w:rsid w:val="00152855"/>
    <w:pPr>
      <w:spacing w:before="60" w:after="60"/>
    </w:pPr>
  </w:style>
  <w:style w:type="paragraph" w:styleId="ListContinue">
    <w:name w:val="List Continue"/>
    <w:basedOn w:val="List"/>
    <w:rsid w:val="00152855"/>
    <w:pPr>
      <w:ind w:firstLine="0"/>
    </w:pPr>
  </w:style>
  <w:style w:type="paragraph" w:customStyle="1" w:styleId="ListNote">
    <w:name w:val="List Note"/>
    <w:basedOn w:val="List"/>
    <w:rsid w:val="00152855"/>
    <w:pPr>
      <w:pBdr>
        <w:top w:val="single" w:sz="6" w:space="2" w:color="918585"/>
        <w:bottom w:val="single" w:sz="6" w:space="2" w:color="918585"/>
      </w:pBdr>
      <w:tabs>
        <w:tab w:val="left" w:pos="1021"/>
      </w:tabs>
      <w:ind w:firstLine="0"/>
    </w:pPr>
  </w:style>
  <w:style w:type="paragraph" w:customStyle="1" w:styleId="Warning">
    <w:name w:val="Warning"/>
    <w:basedOn w:val="BodyText"/>
    <w:rsid w:val="00152855"/>
    <w:pPr>
      <w:shd w:val="clear" w:color="auto" w:fill="D9D9D9"/>
      <w:tabs>
        <w:tab w:val="left" w:pos="992"/>
      </w:tabs>
      <w:ind w:left="119" w:right="119"/>
    </w:pPr>
    <w:rPr>
      <w:sz w:val="20"/>
    </w:rPr>
  </w:style>
  <w:style w:type="paragraph" w:customStyle="1" w:styleId="MarginIcons">
    <w:name w:val="Margin Icons"/>
    <w:basedOn w:val="BodyText"/>
    <w:rsid w:val="00152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855"/>
    <w:rPr>
      <w:rFonts w:ascii="Courier New" w:hAnsi="Courier New"/>
    </w:rPr>
  </w:style>
  <w:style w:type="paragraph" w:customStyle="1" w:styleId="NoteBullet">
    <w:name w:val="Note Bullet"/>
    <w:basedOn w:val="Note"/>
    <w:rsid w:val="00152855"/>
    <w:pPr>
      <w:tabs>
        <w:tab w:val="clear" w:pos="680"/>
      </w:tabs>
      <w:spacing w:before="60" w:after="60"/>
    </w:pPr>
  </w:style>
  <w:style w:type="paragraph" w:customStyle="1" w:styleId="SubHeading2">
    <w:name w:val="SubHeading2"/>
    <w:basedOn w:val="HeadingBase"/>
    <w:rsid w:val="00152855"/>
    <w:pPr>
      <w:spacing w:before="240" w:after="60"/>
    </w:pPr>
    <w:rPr>
      <w:sz w:val="20"/>
    </w:rPr>
  </w:style>
  <w:style w:type="paragraph" w:customStyle="1" w:styleId="SubHeading1">
    <w:name w:val="SubHeading1"/>
    <w:basedOn w:val="HeadingBase"/>
    <w:rsid w:val="00152855"/>
    <w:pPr>
      <w:spacing w:before="240" w:after="60"/>
    </w:pPr>
    <w:rPr>
      <w:color w:val="918585"/>
      <w:sz w:val="22"/>
    </w:rPr>
  </w:style>
  <w:style w:type="paragraph" w:customStyle="1" w:styleId="SideHeading">
    <w:name w:val="Side Heading"/>
    <w:basedOn w:val="HeadingBase"/>
    <w:rsid w:val="00152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855"/>
    <w:pPr>
      <w:numPr>
        <w:numId w:val="12"/>
      </w:numPr>
    </w:pPr>
  </w:style>
  <w:style w:type="paragraph" w:styleId="PlainText">
    <w:name w:val="Plain Text"/>
    <w:basedOn w:val="Normal"/>
    <w:link w:val="PlainTextChar"/>
    <w:rsid w:val="00152855"/>
    <w:rPr>
      <w:sz w:val="20"/>
    </w:rPr>
  </w:style>
  <w:style w:type="character" w:customStyle="1" w:styleId="PlainTextChar">
    <w:name w:val="Plain Text Char"/>
    <w:basedOn w:val="DefaultParagraphFont"/>
    <w:link w:val="PlainText"/>
    <w:rsid w:val="001528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855"/>
    <w:rPr>
      <w:b/>
      <w:smallCaps/>
    </w:rPr>
  </w:style>
  <w:style w:type="paragraph" w:customStyle="1" w:styleId="TableListNumber">
    <w:name w:val="Table List Number"/>
    <w:basedOn w:val="ListNumber"/>
    <w:rsid w:val="00152855"/>
    <w:pPr>
      <w:numPr>
        <w:numId w:val="0"/>
      </w:numPr>
    </w:pPr>
  </w:style>
  <w:style w:type="paragraph" w:styleId="TOC4">
    <w:name w:val="toc 4"/>
    <w:basedOn w:val="TOCBase"/>
    <w:next w:val="Normal"/>
    <w:semiHidden/>
    <w:rsid w:val="00152855"/>
    <w:pPr>
      <w:tabs>
        <w:tab w:val="right" w:leader="dot" w:pos="9071"/>
      </w:tabs>
      <w:ind w:left="1701"/>
    </w:pPr>
  </w:style>
  <w:style w:type="paragraph" w:customStyle="1" w:styleId="ListAlpha">
    <w:name w:val="List Alpha"/>
    <w:basedOn w:val="List"/>
    <w:rsid w:val="00152855"/>
    <w:pPr>
      <w:numPr>
        <w:numId w:val="9"/>
      </w:numPr>
    </w:pPr>
  </w:style>
  <w:style w:type="paragraph" w:customStyle="1" w:styleId="ListAlpha2">
    <w:name w:val="List Alpha 2"/>
    <w:basedOn w:val="List2"/>
    <w:rsid w:val="00152855"/>
    <w:pPr>
      <w:numPr>
        <w:numId w:val="8"/>
      </w:numPr>
    </w:pPr>
  </w:style>
  <w:style w:type="paragraph" w:styleId="List2">
    <w:name w:val="List 2"/>
    <w:basedOn w:val="BodyText"/>
    <w:rsid w:val="00152855"/>
    <w:pPr>
      <w:tabs>
        <w:tab w:val="left" w:pos="680"/>
      </w:tabs>
      <w:spacing w:before="60" w:after="60"/>
      <w:ind w:left="680" w:hanging="340"/>
    </w:pPr>
  </w:style>
  <w:style w:type="paragraph" w:styleId="List3">
    <w:name w:val="List 3"/>
    <w:basedOn w:val="BodyText"/>
    <w:rsid w:val="00152855"/>
    <w:pPr>
      <w:tabs>
        <w:tab w:val="left" w:pos="1021"/>
      </w:tabs>
      <w:spacing w:before="60" w:after="60"/>
      <w:ind w:left="1020" w:hanging="340"/>
    </w:pPr>
  </w:style>
  <w:style w:type="paragraph" w:styleId="List4">
    <w:name w:val="List 4"/>
    <w:basedOn w:val="BodyText"/>
    <w:rsid w:val="00152855"/>
    <w:pPr>
      <w:tabs>
        <w:tab w:val="left" w:pos="1361"/>
      </w:tabs>
      <w:spacing w:before="60" w:after="60"/>
      <w:ind w:left="1361" w:hanging="340"/>
    </w:pPr>
  </w:style>
  <w:style w:type="paragraph" w:styleId="List5">
    <w:name w:val="List 5"/>
    <w:basedOn w:val="BodyText"/>
    <w:rsid w:val="00152855"/>
    <w:pPr>
      <w:tabs>
        <w:tab w:val="left" w:pos="1701"/>
      </w:tabs>
      <w:spacing w:before="60" w:after="60"/>
      <w:ind w:left="1701" w:hanging="340"/>
    </w:pPr>
  </w:style>
  <w:style w:type="paragraph" w:styleId="ListBullet3">
    <w:name w:val="List Bullet 3"/>
    <w:basedOn w:val="List3"/>
    <w:rsid w:val="00152855"/>
    <w:pPr>
      <w:numPr>
        <w:numId w:val="15"/>
      </w:numPr>
      <w:tabs>
        <w:tab w:val="clear" w:pos="1021"/>
      </w:tabs>
      <w:ind w:left="1037" w:hanging="357"/>
    </w:pPr>
  </w:style>
  <w:style w:type="paragraph" w:styleId="ListBullet4">
    <w:name w:val="List Bullet 4"/>
    <w:basedOn w:val="List4"/>
    <w:rsid w:val="00152855"/>
    <w:pPr>
      <w:numPr>
        <w:numId w:val="3"/>
      </w:numPr>
    </w:pPr>
  </w:style>
  <w:style w:type="paragraph" w:styleId="ListBullet5">
    <w:name w:val="List Bullet 5"/>
    <w:basedOn w:val="List5"/>
    <w:rsid w:val="00152855"/>
    <w:pPr>
      <w:numPr>
        <w:numId w:val="4"/>
      </w:numPr>
    </w:pPr>
  </w:style>
  <w:style w:type="paragraph" w:styleId="ListContinue2">
    <w:name w:val="List Continue 2"/>
    <w:basedOn w:val="List2"/>
    <w:rsid w:val="00152855"/>
    <w:pPr>
      <w:ind w:firstLine="0"/>
    </w:pPr>
  </w:style>
  <w:style w:type="paragraph" w:styleId="ListContinue3">
    <w:name w:val="List Continue 3"/>
    <w:basedOn w:val="List3"/>
    <w:rsid w:val="00152855"/>
    <w:pPr>
      <w:ind w:left="1021" w:firstLine="0"/>
    </w:pPr>
  </w:style>
  <w:style w:type="paragraph" w:styleId="ListContinue4">
    <w:name w:val="List Continue 4"/>
    <w:basedOn w:val="List4"/>
    <w:rsid w:val="00152855"/>
    <w:pPr>
      <w:ind w:firstLine="0"/>
    </w:pPr>
  </w:style>
  <w:style w:type="paragraph" w:styleId="ListContinue5">
    <w:name w:val="List Continue 5"/>
    <w:basedOn w:val="List5"/>
    <w:rsid w:val="00152855"/>
    <w:pPr>
      <w:ind w:firstLine="0"/>
    </w:pPr>
  </w:style>
  <w:style w:type="paragraph" w:styleId="ListNumber3">
    <w:name w:val="List Number 3"/>
    <w:basedOn w:val="List3"/>
    <w:rsid w:val="00152855"/>
    <w:pPr>
      <w:numPr>
        <w:numId w:val="5"/>
      </w:numPr>
    </w:pPr>
  </w:style>
  <w:style w:type="paragraph" w:styleId="ListNumber4">
    <w:name w:val="List Number 4"/>
    <w:basedOn w:val="List4"/>
    <w:rsid w:val="00152855"/>
    <w:pPr>
      <w:numPr>
        <w:numId w:val="6"/>
      </w:numPr>
    </w:pPr>
  </w:style>
  <w:style w:type="paragraph" w:styleId="ListNumber5">
    <w:name w:val="List Number 5"/>
    <w:basedOn w:val="List5"/>
    <w:rsid w:val="00152855"/>
    <w:pPr>
      <w:numPr>
        <w:numId w:val="7"/>
      </w:numPr>
    </w:pPr>
  </w:style>
  <w:style w:type="paragraph" w:styleId="BlockText">
    <w:name w:val="Block Text"/>
    <w:basedOn w:val="Normal"/>
    <w:rsid w:val="00152855"/>
    <w:pPr>
      <w:spacing w:after="120"/>
      <w:ind w:left="1440" w:right="1440"/>
    </w:pPr>
  </w:style>
  <w:style w:type="character" w:customStyle="1" w:styleId="Subscript">
    <w:name w:val="Subscript"/>
    <w:basedOn w:val="DefaultParagraphFont"/>
    <w:rsid w:val="00152855"/>
    <w:rPr>
      <w:sz w:val="16"/>
      <w:vertAlign w:val="subscript"/>
    </w:rPr>
  </w:style>
  <w:style w:type="character" w:customStyle="1" w:styleId="Superscript">
    <w:name w:val="Superscript"/>
    <w:basedOn w:val="DefaultParagraphFont"/>
    <w:rsid w:val="00152855"/>
    <w:rPr>
      <w:sz w:val="16"/>
      <w:vertAlign w:val="superscript"/>
    </w:rPr>
  </w:style>
  <w:style w:type="character" w:customStyle="1" w:styleId="Symbols">
    <w:name w:val="Symbols"/>
    <w:basedOn w:val="DefaultParagraphFont"/>
    <w:rsid w:val="00152855"/>
    <w:rPr>
      <w:rFonts w:ascii="Symbol" w:hAnsi="Symbol"/>
    </w:rPr>
  </w:style>
  <w:style w:type="character" w:customStyle="1" w:styleId="MenuOptions">
    <w:name w:val="Menu Options"/>
    <w:basedOn w:val="DefaultParagraphFont"/>
    <w:rsid w:val="00152855"/>
    <w:rPr>
      <w:rFonts w:ascii="Arial Narrow" w:hAnsi="Arial Narrow"/>
      <w:smallCaps/>
    </w:rPr>
  </w:style>
  <w:style w:type="character" w:customStyle="1" w:styleId="Buttons">
    <w:name w:val="Buttons"/>
    <w:basedOn w:val="DefaultParagraphFont"/>
    <w:rsid w:val="00152855"/>
    <w:rPr>
      <w:b/>
    </w:rPr>
  </w:style>
  <w:style w:type="character" w:customStyle="1" w:styleId="Underlined">
    <w:name w:val="Underlined"/>
    <w:basedOn w:val="DefaultParagraphFont"/>
    <w:rsid w:val="00152855"/>
    <w:rPr>
      <w:u w:val="single"/>
    </w:rPr>
  </w:style>
  <w:style w:type="paragraph" w:customStyle="1" w:styleId="TableBodyTextRight">
    <w:name w:val="Table Body Text Right"/>
    <w:basedOn w:val="TableBodyText"/>
    <w:rsid w:val="00152855"/>
    <w:pPr>
      <w:widowControl w:val="0"/>
      <w:autoSpaceDE w:val="0"/>
      <w:autoSpaceDN w:val="0"/>
      <w:adjustRightInd w:val="0"/>
      <w:jc w:val="right"/>
    </w:pPr>
    <w:rPr>
      <w:rFonts w:cs="Arial"/>
      <w:szCs w:val="18"/>
    </w:rPr>
  </w:style>
  <w:style w:type="paragraph" w:customStyle="1" w:styleId="CopyrightText">
    <w:name w:val="Copyright Text"/>
    <w:basedOn w:val="BodyText"/>
    <w:rsid w:val="00152855"/>
    <w:rPr>
      <w:sz w:val="18"/>
    </w:rPr>
  </w:style>
  <w:style w:type="paragraph" w:customStyle="1" w:styleId="BodySmallRight">
    <w:name w:val="Body Small Right"/>
    <w:basedOn w:val="BodyTextRight"/>
    <w:rsid w:val="00152855"/>
    <w:rPr>
      <w:sz w:val="18"/>
      <w:szCs w:val="18"/>
    </w:rPr>
  </w:style>
  <w:style w:type="paragraph" w:customStyle="1" w:styleId="MarginEdition">
    <w:name w:val="Margin Edition"/>
    <w:basedOn w:val="MarginNote"/>
    <w:rsid w:val="00152855"/>
    <w:pPr>
      <w:spacing w:before="0" w:after="0"/>
    </w:pPr>
    <w:rPr>
      <w:rFonts w:ascii="Times New Roman" w:hAnsi="Times New Roman"/>
      <w:color w:val="999999"/>
    </w:rPr>
  </w:style>
  <w:style w:type="paragraph" w:customStyle="1" w:styleId="Spacer">
    <w:name w:val="Spacer"/>
    <w:basedOn w:val="Normal"/>
    <w:rsid w:val="00152855"/>
    <w:rPr>
      <w:sz w:val="2"/>
      <w:szCs w:val="2"/>
    </w:rPr>
  </w:style>
  <w:style w:type="character" w:customStyle="1" w:styleId="Small">
    <w:name w:val="Small"/>
    <w:basedOn w:val="DefaultParagraphFont"/>
    <w:rsid w:val="00152855"/>
    <w:rPr>
      <w:sz w:val="16"/>
    </w:rPr>
  </w:style>
  <w:style w:type="paragraph" w:customStyle="1" w:styleId="WideTable">
    <w:name w:val="Wide Table"/>
    <w:basedOn w:val="Normal"/>
    <w:rsid w:val="00152855"/>
    <w:pPr>
      <w:ind w:left="-1418"/>
    </w:pPr>
    <w:rPr>
      <w:sz w:val="2"/>
      <w:szCs w:val="2"/>
    </w:rPr>
  </w:style>
  <w:style w:type="character" w:styleId="PageNumber">
    <w:name w:val="page number"/>
    <w:basedOn w:val="DefaultParagraphFont"/>
    <w:rsid w:val="00152855"/>
  </w:style>
  <w:style w:type="paragraph" w:styleId="Quote">
    <w:name w:val="Quote"/>
    <w:basedOn w:val="Heading1"/>
    <w:link w:val="QuoteChar"/>
    <w:qFormat/>
    <w:rsid w:val="00152855"/>
    <w:rPr>
      <w:b w:val="0"/>
      <w:sz w:val="72"/>
      <w:szCs w:val="72"/>
      <w:lang w:val="en-NZ"/>
    </w:rPr>
  </w:style>
  <w:style w:type="character" w:customStyle="1" w:styleId="QuoteChar">
    <w:name w:val="Quote Char"/>
    <w:basedOn w:val="DefaultParagraphFont"/>
    <w:link w:val="Quote"/>
    <w:rsid w:val="00152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855"/>
    <w:pPr>
      <w:pageBreakBefore/>
    </w:pPr>
  </w:style>
  <w:style w:type="paragraph" w:customStyle="1" w:styleId="Border">
    <w:name w:val="Border"/>
    <w:basedOn w:val="Normal"/>
    <w:qFormat/>
    <w:rsid w:val="00152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855"/>
    <w:rPr>
      <w:b/>
      <w:bCs/>
      <w:i/>
      <w:iCs/>
      <w:color w:val="auto"/>
    </w:rPr>
  </w:style>
  <w:style w:type="paragraph" w:styleId="IntenseQuote">
    <w:name w:val="Intense Quote"/>
    <w:basedOn w:val="Normal"/>
    <w:next w:val="Normal"/>
    <w:link w:val="IntenseQuoteChar"/>
    <w:uiPriority w:val="30"/>
    <w:qFormat/>
    <w:rsid w:val="00152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8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855"/>
    <w:rPr>
      <w:smallCaps/>
      <w:color w:val="auto"/>
      <w:u w:val="single"/>
    </w:rPr>
  </w:style>
  <w:style w:type="character" w:styleId="IntenseReference">
    <w:name w:val="Intense Reference"/>
    <w:basedOn w:val="DefaultParagraphFont"/>
    <w:uiPriority w:val="32"/>
    <w:qFormat/>
    <w:rsid w:val="00152855"/>
    <w:rPr>
      <w:b/>
      <w:bCs/>
      <w:smallCaps/>
      <w:color w:val="auto"/>
      <w:spacing w:val="5"/>
      <w:u w:val="single"/>
    </w:rPr>
  </w:style>
  <w:style w:type="paragraph" w:customStyle="1" w:styleId="2ColumnHeading">
    <w:name w:val="2Column Heading"/>
    <w:basedOn w:val="BodyText"/>
    <w:qFormat/>
    <w:rsid w:val="00152855"/>
    <w:pPr>
      <w:spacing w:after="60"/>
      <w:ind w:left="-2268"/>
    </w:pPr>
    <w:rPr>
      <w:b/>
    </w:rPr>
  </w:style>
  <w:style w:type="paragraph" w:customStyle="1" w:styleId="Heading1TOC">
    <w:name w:val="Heading1 TOC"/>
    <w:basedOn w:val="Normal"/>
    <w:qFormat/>
    <w:rsid w:val="00152855"/>
    <w:pPr>
      <w:spacing w:before="240" w:after="120"/>
    </w:pPr>
    <w:rPr>
      <w:rFonts w:ascii="Times New Roman" w:hAnsi="Times New Roman"/>
      <w:b/>
      <w:sz w:val="32"/>
    </w:rPr>
  </w:style>
  <w:style w:type="paragraph" w:customStyle="1" w:styleId="Heading2TOC">
    <w:name w:val="Heading2 TOC"/>
    <w:basedOn w:val="Normal"/>
    <w:qFormat/>
    <w:rsid w:val="00152855"/>
    <w:pPr>
      <w:spacing w:before="240" w:after="60"/>
    </w:pPr>
    <w:rPr>
      <w:rFonts w:ascii="Times New Roman" w:hAnsi="Times New Roman"/>
      <w:b/>
      <w:sz w:val="28"/>
    </w:rPr>
  </w:style>
  <w:style w:type="character" w:customStyle="1" w:styleId="Underline">
    <w:name w:val="Underline"/>
    <w:basedOn w:val="DefaultParagraphFont"/>
    <w:qFormat/>
    <w:rsid w:val="00152855"/>
    <w:rPr>
      <w:u w:val="single"/>
    </w:rPr>
  </w:style>
  <w:style w:type="character" w:customStyle="1" w:styleId="BoldandItalics">
    <w:name w:val="Bold and Italics"/>
    <w:qFormat/>
    <w:rsid w:val="00152855"/>
    <w:rPr>
      <w:b/>
      <w:i/>
      <w:u w:val="none"/>
    </w:rPr>
  </w:style>
  <w:style w:type="paragraph" w:styleId="BalloonText">
    <w:name w:val="Balloon Text"/>
    <w:basedOn w:val="Normal"/>
    <w:link w:val="BalloonTextChar"/>
    <w:rsid w:val="00152855"/>
    <w:rPr>
      <w:rFonts w:ascii="Tahoma" w:hAnsi="Tahoma" w:cs="Tahoma"/>
      <w:sz w:val="16"/>
      <w:szCs w:val="16"/>
    </w:rPr>
  </w:style>
  <w:style w:type="character" w:customStyle="1" w:styleId="BalloonTextChar">
    <w:name w:val="Balloon Text Char"/>
    <w:basedOn w:val="DefaultParagraphFont"/>
    <w:link w:val="BalloonText"/>
    <w:rsid w:val="001528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8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8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2444</Words>
  <Characters>14581</Characters>
  <Application>Microsoft Office Word</Application>
  <DocSecurity>0</DocSecurity>
  <Lines>568</Lines>
  <Paragraphs>214</Paragraphs>
  <ScaleCrop>false</ScaleCrop>
  <Company>Author-it Software Corporation Ltd.</Company>
  <LinksUpToDate>false</LinksUpToDate>
  <CharactersWithSpaces>16854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UEENEEK134A Install ELV stand-alone photovoltaic power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2012-05-26T11:47:00Z</dcterms:created>
  <dcterms:modified xsi:type="dcterms:W3CDTF">2012-05-26T11:47:00Z</dcterms:modified>
</cp:coreProperties>
</file>