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DB1CD7" w:rsidP="00DB1CD7">
      <w:pPr>
        <w:pStyle w:val="Title"/>
      </w:pPr>
      <w:r>
        <w:fldChar w:fldCharType="begin"/>
      </w:r>
      <w:r>
        <w:instrText xml:space="preserve"> TITLE   \* MERGEFORMAT </w:instrText>
      </w:r>
      <w:r>
        <w:fldChar w:fldCharType="separate"/>
      </w:r>
      <w:r>
        <w:t>UEENEEK127A Diagnose and rectify faults in renewable energy control systems</w:t>
      </w:r>
      <w:r>
        <w:fldChar w:fldCharType="end"/>
      </w:r>
    </w:p>
    <w:p w:rsidR="00DB1CD7" w:rsidP="00DB1CD7">
      <w:pPr>
        <w:pStyle w:val="Version"/>
        <w:sectPr w:rsidSect="000F4973">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2</w:t>
      </w:r>
      <w:r>
        <w:fldChar w:fldCharType="end"/>
      </w:r>
    </w:p>
    <w:p w:rsidR="00000000" w:rsidRPr="000F4973" w:rsidP="000F4973">
      <w:pPr>
        <w:pStyle w:val="SuperHeading"/>
      </w:pPr>
      <w:r w:rsidRPr="000F4973">
        <w:t>UEENEEK127A Diagnose and rectify faults in renewable energy control systems</w:t>
      </w:r>
    </w:p>
    <w:p w:rsidR="00000000" w:rsidRPr="000F4973" w:rsidP="000F4973">
      <w:pPr>
        <w:pStyle w:val="Heading1"/>
      </w:pPr>
      <w:bookmarkStart w:id="1" w:name="O_588838"/>
      <w:bookmarkEnd w:id="1"/>
      <w:r w:rsidRPr="000F4973">
        <w:t>Modification History</w:t>
      </w:r>
    </w:p>
    <w:p w:rsidR="00000000" w:rsidRPr="000F4973" w:rsidP="000F4973">
      <w:pPr>
        <w:pStyle w:val="BodyText"/>
      </w:pPr>
      <w:r w:rsidRPr="000F4973">
        <w:t>Not applicable.</w:t>
      </w:r>
    </w:p>
    <w:p w:rsidR="00000000" w:rsidRPr="000F4973" w:rsidP="000F4973">
      <w:pPr>
        <w:pStyle w:val="AllowPageBreak"/>
      </w:pPr>
    </w:p>
    <w:p w:rsidR="00000000" w:rsidRPr="000F4973" w:rsidP="000F4973">
      <w:pPr>
        <w:pStyle w:val="Heading1"/>
      </w:pPr>
      <w:bookmarkStart w:id="2" w:name="O_588837"/>
      <w:bookmarkEnd w:id="2"/>
      <w:r w:rsidRPr="000F4973">
        <w:t>Unit Descriptor</w:t>
      </w:r>
    </w:p>
    <w:tbl>
      <w:tblPr>
        <w:tblW w:w="0" w:type="auto"/>
        <w:tblLayout w:type="fixed"/>
        <w:tblCellMar>
          <w:left w:w="62" w:type="dxa"/>
          <w:right w:w="62" w:type="dxa"/>
        </w:tblCellMar>
        <w:tblLook w:val="0000"/>
      </w:tblPr>
      <w:tblGrid>
        <w:gridCol w:w="2700"/>
        <w:gridCol w:w="5760"/>
      </w:tblGrid>
      <w:tr w:rsidTr="00DB1CD7">
        <w:tblPrEx>
          <w:tblW w:w="0" w:type="auto"/>
          <w:tblLayout w:type="fixed"/>
          <w:tblCellMar>
            <w:left w:w="62" w:type="dxa"/>
            <w:right w:w="62" w:type="dxa"/>
          </w:tblCellMar>
          <w:tblLook w:val="0000"/>
        </w:tblPrEx>
        <w:trPr>
          <w:tblHeader/>
        </w:trPr>
        <w:tc>
          <w:tcPr>
            <w:tcW w:w="2700" w:type="dxa"/>
            <w:tcBorders>
              <w:top w:val="nil"/>
              <w:left w:val="nil"/>
              <w:bottom w:val="nil"/>
              <w:right w:val="nil"/>
            </w:tcBorders>
            <w:tcMar>
              <w:top w:w="0" w:type="dxa"/>
              <w:left w:w="62" w:type="dxa"/>
              <w:bottom w:w="0" w:type="dxa"/>
              <w:right w:w="62" w:type="dxa"/>
            </w:tcMar>
          </w:tcPr>
          <w:p w:rsidR="00000000" w:rsidRPr="000F4973" w:rsidP="000F4973">
            <w:pPr>
              <w:pStyle w:val="BodyText"/>
            </w:pPr>
            <w:r w:rsidRPr="000F4973">
              <w:rPr>
                <w:rStyle w:val="SpecialBold"/>
              </w:rPr>
              <w:t>Unit Descriptor</w:t>
            </w:r>
          </w:p>
        </w:tc>
        <w:tc>
          <w:tcPr>
            <w:tcW w:w="5760" w:type="dxa"/>
            <w:tcBorders>
              <w:top w:val="nil"/>
              <w:left w:val="nil"/>
              <w:bottom w:val="nil"/>
              <w:right w:val="nil"/>
            </w:tcBorders>
            <w:tcMar>
              <w:top w:w="0" w:type="dxa"/>
              <w:left w:w="62" w:type="dxa"/>
              <w:bottom w:w="0" w:type="dxa"/>
              <w:right w:w="62" w:type="dxa"/>
            </w:tcMar>
          </w:tcPr>
          <w:p w:rsidR="00000000" w:rsidP="000F4973">
            <w:pPr>
              <w:pStyle w:val="BodyText"/>
              <w:rPr>
                <w:lang w:val="en-NZ"/>
              </w:rPr>
            </w:pPr>
            <w:r w:rsidRPr="000F4973">
              <w:rPr>
                <w:rStyle w:val="SpecialBold"/>
              </w:rPr>
              <w:t>1)</w:t>
            </w:r>
            <w:r w:rsidRPr="000F4973">
              <w:t xml:space="preserve"> </w:t>
            </w:r>
            <w:r w:rsidRPr="000F4973">
              <w:rPr>
                <w:rStyle w:val="SpecialBold"/>
              </w:rPr>
              <w:t>Scope:</w:t>
            </w:r>
          </w:p>
        </w:tc>
      </w:tr>
      <w:tr w:rsidTr="00DB1CD7">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rsidRPr="000F4973">
            <w:pPr>
              <w:pStyle w:val="BodyText"/>
              <w:keepNext w:val="0"/>
              <w:keepLines w:val="0"/>
              <w:contextualSpacing w:val="0"/>
            </w:pPr>
          </w:p>
        </w:tc>
        <w:tc>
          <w:tcPr>
            <w:tcW w:w="5760" w:type="dxa"/>
            <w:tcBorders>
              <w:top w:val="nil"/>
              <w:left w:val="nil"/>
              <w:bottom w:val="nil"/>
              <w:right w:val="nil"/>
            </w:tcBorders>
            <w:tcMar>
              <w:top w:w="0" w:type="dxa"/>
              <w:left w:w="62" w:type="dxa"/>
              <w:bottom w:w="0" w:type="dxa"/>
              <w:right w:w="62" w:type="dxa"/>
            </w:tcMar>
          </w:tcPr>
          <w:p w:rsidR="00000000" w:rsidP="000F4973">
            <w:pPr>
              <w:pStyle w:val="BodyText"/>
              <w:rPr>
                <w:lang w:val="en-NZ"/>
              </w:rPr>
            </w:pPr>
            <w:r w:rsidRPr="000F4973">
              <w:rPr>
                <w:rStyle w:val="SpecialBold"/>
              </w:rPr>
              <w:t>1.1) Descriptor</w:t>
            </w:r>
          </w:p>
        </w:tc>
      </w:tr>
      <w:tr w:rsidTr="00DB1CD7">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0" w:type="dxa"/>
            <w:tcBorders>
              <w:top w:val="nil"/>
              <w:left w:val="nil"/>
              <w:bottom w:val="nil"/>
              <w:right w:val="nil"/>
            </w:tcBorders>
            <w:tcMar>
              <w:top w:w="0" w:type="dxa"/>
              <w:left w:w="62" w:type="dxa"/>
              <w:bottom w:w="0" w:type="dxa"/>
              <w:right w:w="62" w:type="dxa"/>
            </w:tcMar>
          </w:tcPr>
          <w:p w:rsidR="00000000" w:rsidRPr="000F4973" w:rsidP="000F4973">
            <w:pPr>
              <w:pStyle w:val="BodyText"/>
            </w:pPr>
            <w:r w:rsidRPr="000F4973">
              <w:t>This unit covers diagnosing and rectifying faults in renewable energy control systems. It encompasses working safely, reading circuit diagrams, sketching diagrams from traced wiring, logically applying fault finding procedures, conducting repairs and compl</w:t>
            </w:r>
            <w:r w:rsidRPr="000F4973">
              <w:t>eting the necessary service documentation.</w:t>
            </w:r>
          </w:p>
        </w:tc>
      </w:tr>
    </w:tbl>
    <w:p w:rsidR="00000000" w:rsidRPr="000F4973" w:rsidP="000F4973">
      <w:pPr>
        <w:pStyle w:val="BodyText"/>
      </w:pPr>
    </w:p>
    <w:p w:rsidR="00000000" w:rsidRPr="000F4973" w:rsidP="000F4973">
      <w:pPr>
        <w:pStyle w:val="AllowPageBreak"/>
      </w:pPr>
    </w:p>
    <w:p w:rsidR="00000000" w:rsidRPr="000F4973" w:rsidP="000F4973">
      <w:pPr>
        <w:pStyle w:val="Heading1"/>
      </w:pPr>
      <w:bookmarkStart w:id="3" w:name="O_588836"/>
      <w:bookmarkEnd w:id="3"/>
      <w:r w:rsidRPr="000F4973">
        <w:t>Application of the Unit</w:t>
      </w:r>
    </w:p>
    <w:tbl>
      <w:tblPr>
        <w:tblW w:w="0" w:type="auto"/>
        <w:tblLayout w:type="fixed"/>
        <w:tblCellMar>
          <w:left w:w="62" w:type="dxa"/>
          <w:right w:w="62" w:type="dxa"/>
        </w:tblCellMar>
        <w:tblLook w:val="0000"/>
      </w:tblPr>
      <w:tblGrid>
        <w:gridCol w:w="2672"/>
        <w:gridCol w:w="5699"/>
      </w:tblGrid>
      <w:tr w:rsidTr="00DB1CD7">
        <w:tblPrEx>
          <w:tblW w:w="0" w:type="auto"/>
          <w:tblLayout w:type="fixed"/>
          <w:tblCellMar>
            <w:left w:w="62" w:type="dxa"/>
            <w:right w:w="62" w:type="dxa"/>
          </w:tblCellMar>
          <w:tblLook w:val="0000"/>
        </w:tblPrEx>
        <w:tc>
          <w:tcPr>
            <w:tcW w:w="2672" w:type="dxa"/>
            <w:tcBorders>
              <w:top w:val="nil"/>
              <w:left w:val="nil"/>
              <w:bottom w:val="nil"/>
              <w:right w:val="nil"/>
            </w:tcBorders>
            <w:tcMar>
              <w:top w:w="0" w:type="dxa"/>
              <w:left w:w="62" w:type="dxa"/>
              <w:bottom w:w="0" w:type="dxa"/>
              <w:right w:w="62" w:type="dxa"/>
            </w:tcMar>
          </w:tcPr>
          <w:p w:rsidR="00000000" w:rsidRPr="000F4973" w:rsidP="000F4973">
            <w:pPr>
              <w:pStyle w:val="BodyText"/>
            </w:pPr>
            <w:r w:rsidRPr="000F4973">
              <w:rPr>
                <w:rStyle w:val="SpecialBold"/>
              </w:rPr>
              <w:t>Application of the Unit</w:t>
            </w:r>
          </w:p>
        </w:tc>
        <w:tc>
          <w:tcPr>
            <w:tcW w:w="5699" w:type="dxa"/>
            <w:tcBorders>
              <w:top w:val="nil"/>
              <w:left w:val="nil"/>
              <w:bottom w:val="nil"/>
              <w:right w:val="nil"/>
            </w:tcBorders>
            <w:tcMar>
              <w:top w:w="0" w:type="dxa"/>
              <w:left w:w="62" w:type="dxa"/>
              <w:bottom w:w="0" w:type="dxa"/>
              <w:right w:w="62" w:type="dxa"/>
            </w:tcMar>
          </w:tcPr>
          <w:p w:rsidR="00000000" w:rsidP="000F4973">
            <w:pPr>
              <w:pStyle w:val="BodyText"/>
              <w:rPr>
                <w:lang w:val="en-NZ"/>
              </w:rPr>
            </w:pPr>
            <w:r w:rsidRPr="000F4973">
              <w:rPr>
                <w:rStyle w:val="SpecialBold"/>
              </w:rPr>
              <w:t>2)</w:t>
            </w:r>
          </w:p>
        </w:tc>
      </w:tr>
      <w:tr w:rsidTr="00DB1CD7">
        <w:tblPrEx>
          <w:tblW w:w="0" w:type="auto"/>
          <w:tblLayout w:type="fixed"/>
          <w:tblCellMar>
            <w:left w:w="62" w:type="dxa"/>
            <w:right w:w="62" w:type="dxa"/>
          </w:tblCellMar>
          <w:tblLook w:val="0000"/>
        </w:tblPrEx>
        <w:tc>
          <w:tcPr>
            <w:tcW w:w="267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99" w:type="dxa"/>
            <w:tcBorders>
              <w:top w:val="nil"/>
              <w:left w:val="nil"/>
              <w:bottom w:val="nil"/>
              <w:right w:val="nil"/>
            </w:tcBorders>
            <w:tcMar>
              <w:top w:w="0" w:type="dxa"/>
              <w:left w:w="62" w:type="dxa"/>
              <w:bottom w:w="0" w:type="dxa"/>
              <w:right w:w="62" w:type="dxa"/>
            </w:tcMar>
          </w:tcPr>
          <w:p w:rsidR="00000000" w:rsidRPr="000F4973" w:rsidP="000F4973">
            <w:pPr>
              <w:pStyle w:val="BodyText"/>
            </w:pPr>
            <w:r w:rsidRPr="000F4973">
              <w:t>This unit is intended to apply to any formal recognition for this standard at the aligned AQF 3 level or higher.</w:t>
            </w:r>
          </w:p>
        </w:tc>
      </w:tr>
    </w:tbl>
    <w:p w:rsidR="00000000" w:rsidRPr="000F4973" w:rsidP="000F4973">
      <w:pPr>
        <w:pStyle w:val="BodyText"/>
      </w:pPr>
    </w:p>
    <w:p w:rsidR="00000000" w:rsidRPr="000F4973" w:rsidP="000F4973">
      <w:pPr>
        <w:pStyle w:val="AllowPageBreak"/>
      </w:pPr>
    </w:p>
    <w:p w:rsidR="00000000" w:rsidRPr="000F4973" w:rsidP="000F4973">
      <w:pPr>
        <w:pStyle w:val="Heading1"/>
      </w:pPr>
      <w:bookmarkStart w:id="4" w:name="O_588835"/>
      <w:bookmarkEnd w:id="4"/>
      <w:r w:rsidRPr="000F4973">
        <w:t>Licensing/Regulatory Information</w:t>
      </w:r>
    </w:p>
    <w:tbl>
      <w:tblPr>
        <w:tblW w:w="0" w:type="auto"/>
        <w:tblLayout w:type="fixed"/>
        <w:tblCellMar>
          <w:left w:w="62" w:type="dxa"/>
          <w:right w:w="62" w:type="dxa"/>
        </w:tblCellMar>
        <w:tblLook w:val="0000"/>
      </w:tblPr>
      <w:tblGrid>
        <w:gridCol w:w="2700"/>
        <w:gridCol w:w="5760"/>
      </w:tblGrid>
      <w:tr w:rsidTr="00DB1CD7">
        <w:tblPrEx>
          <w:tblW w:w="0" w:type="auto"/>
          <w:tblLayout w:type="fixed"/>
          <w:tblCellMar>
            <w:left w:w="62" w:type="dxa"/>
            <w:right w:w="62" w:type="dxa"/>
          </w:tblCellMar>
          <w:tblLook w:val="0000"/>
        </w:tblPrEx>
        <w:trPr>
          <w:tblHeader/>
        </w:trPr>
        <w:tc>
          <w:tcPr>
            <w:tcW w:w="2700" w:type="dxa"/>
            <w:tcBorders>
              <w:top w:val="nil"/>
              <w:left w:val="nil"/>
              <w:bottom w:val="nil"/>
              <w:right w:val="nil"/>
            </w:tcBorders>
            <w:tcMar>
              <w:top w:w="0" w:type="dxa"/>
              <w:left w:w="62" w:type="dxa"/>
              <w:bottom w:w="0" w:type="dxa"/>
              <w:right w:w="62" w:type="dxa"/>
            </w:tcMar>
          </w:tcPr>
          <w:p w:rsidR="00000000" w:rsidRPr="000F4973" w:rsidP="000F4973">
            <w:pPr>
              <w:pStyle w:val="BodyText"/>
            </w:pPr>
            <w:r w:rsidRPr="000F4973">
              <w:rPr>
                <w:rStyle w:val="SpecialBold"/>
              </w:rPr>
              <w:t>License to practice</w:t>
            </w:r>
          </w:p>
        </w:tc>
        <w:tc>
          <w:tcPr>
            <w:tcW w:w="5760" w:type="dxa"/>
            <w:tcBorders>
              <w:top w:val="nil"/>
              <w:left w:val="nil"/>
              <w:bottom w:val="nil"/>
              <w:right w:val="nil"/>
            </w:tcBorders>
            <w:tcMar>
              <w:top w:w="0" w:type="dxa"/>
              <w:left w:w="62" w:type="dxa"/>
              <w:bottom w:w="0" w:type="dxa"/>
              <w:right w:w="62" w:type="dxa"/>
            </w:tcMar>
          </w:tcPr>
          <w:p w:rsidR="00000000" w:rsidP="000F4973">
            <w:pPr>
              <w:pStyle w:val="BodyText"/>
              <w:rPr>
                <w:lang w:val="en-NZ"/>
              </w:rPr>
            </w:pPr>
            <w:r w:rsidRPr="000F4973">
              <w:rPr>
                <w:rStyle w:val="SpecialBold"/>
              </w:rPr>
              <w:t xml:space="preserve">3) </w:t>
            </w:r>
          </w:p>
        </w:tc>
      </w:tr>
      <w:tr w:rsidTr="00DB1CD7">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0" w:type="dxa"/>
            <w:tcBorders>
              <w:top w:val="nil"/>
              <w:left w:val="nil"/>
              <w:bottom w:val="nil"/>
              <w:right w:val="nil"/>
            </w:tcBorders>
            <w:tcMar>
              <w:top w:w="0" w:type="dxa"/>
              <w:left w:w="62" w:type="dxa"/>
              <w:bottom w:w="0" w:type="dxa"/>
              <w:right w:w="62" w:type="dxa"/>
            </w:tcMar>
          </w:tcPr>
          <w:p w:rsidR="00000000" w:rsidRPr="000F4973" w:rsidP="000F4973">
            <w:pPr>
              <w:pStyle w:val="BodyText"/>
            </w:pPr>
            <w:r w:rsidRPr="000F4973">
              <w:t>The skills and knowledge described in this unit do not require a license to practice in the workplace provided equipment is not connected to installation wiring at voltages above 50 V a.c. or 120 V</w:t>
            </w:r>
            <w:r w:rsidRPr="000F4973">
              <w:t xml:space="preserve"> d.c. However other conditions may apply in some States/Territories subject to regulations related to electrical work.</w:t>
            </w:r>
          </w:p>
          <w:p w:rsidR="00000000" w:rsidRPr="000F4973" w:rsidP="000F4973">
            <w:pPr>
              <w:pStyle w:val="BodyText"/>
            </w:pPr>
            <w:r w:rsidRPr="000F4973">
              <w:t>Note.</w:t>
            </w:r>
          </w:p>
          <w:p w:rsidR="00000000" w:rsidRPr="000F4973" w:rsidP="000F4973">
            <w:pPr>
              <w:pStyle w:val="BodyText"/>
            </w:pPr>
            <w:r w:rsidRPr="000F4973">
              <w:t>Competency requirements to b</w:t>
            </w:r>
            <w:r w:rsidRPr="000F4973">
              <w:t xml:space="preserve">e granted a license to carry out installations, fault finding, repair or maintenance on </w:t>
            </w:r>
            <w:r w:rsidRPr="000F4973">
              <w:t>low voltage electrical installations is incorporated in unit UEENEEG105A and all prerequisite units it specifies</w:t>
            </w:r>
          </w:p>
          <w:p w:rsidR="00000000" w:rsidRPr="000F4973" w:rsidP="000F4973">
            <w:pPr>
              <w:pStyle w:val="BodyText"/>
            </w:pPr>
            <w:r w:rsidRPr="000F4973">
              <w:t>Practice in the workplace and during training is also s</w:t>
            </w:r>
            <w:r w:rsidRPr="000F4973">
              <w:t>ubject to regulations directly related to occupational health and safety and where applicable contracts of training such as apprenticeships.</w:t>
            </w:r>
          </w:p>
          <w:p w:rsidR="00000000" w:rsidRPr="000F4973" w:rsidP="000F4973">
            <w:pPr>
              <w:pStyle w:val="BodyText"/>
            </w:pPr>
            <w:r w:rsidRPr="000F4973">
              <w:t xml:space="preserve">Note: </w:t>
            </w:r>
          </w:p>
          <w:p w:rsidR="00000000" w:rsidRPr="000F4973" w:rsidP="000F4973">
            <w:pPr>
              <w:pStyle w:val="BodyText"/>
            </w:pPr>
            <w:r w:rsidRPr="000F4973">
              <w:t>1. Compliance with permits may be required in various jurisdictions and typically relates to the operation o</w:t>
            </w:r>
            <w:r w:rsidRPr="000F4973">
              <w:t>f plant, machinery and equipment such as elevating work platforms, powder operated fixing tools, power operated tools, vehicles, road signage and traffic control and lifting equipment. Permits may also be required for some work environments such as confine</w:t>
            </w:r>
            <w:r w:rsidRPr="000F4973">
              <w:t>d spaces, working aloft, near live electrical apparatus and site rehabilitation.</w:t>
            </w:r>
          </w:p>
          <w:p w:rsidR="00000000" w:rsidRPr="000F4973" w:rsidP="000F4973">
            <w:pPr>
              <w:pStyle w:val="BodyText"/>
            </w:pPr>
            <w:r w:rsidRPr="000F4973">
              <w:t>2. Compliance may be required in various jurisdictions relating to currency in First Aid, confined space, lifting, risk safety measures etc.</w:t>
            </w:r>
          </w:p>
        </w:tc>
      </w:tr>
    </w:tbl>
    <w:p w:rsidR="00000000" w:rsidRPr="000F4973" w:rsidP="000F4973">
      <w:pPr>
        <w:pStyle w:val="BodyText"/>
      </w:pPr>
    </w:p>
    <w:p w:rsidR="00000000" w:rsidRPr="000F4973" w:rsidP="000F4973">
      <w:pPr>
        <w:pStyle w:val="AllowPageBreak"/>
      </w:pPr>
    </w:p>
    <w:p w:rsidR="00000000" w:rsidRPr="000F4973" w:rsidP="000F4973">
      <w:pPr>
        <w:pStyle w:val="Heading1"/>
      </w:pPr>
      <w:bookmarkStart w:id="5" w:name="O_588834"/>
      <w:bookmarkEnd w:id="5"/>
      <w:r w:rsidRPr="000F4973">
        <w:t>Pre-Requisites</w:t>
      </w:r>
    </w:p>
    <w:tbl>
      <w:tblPr>
        <w:tblW w:w="0" w:type="auto"/>
        <w:tblLayout w:type="fixed"/>
        <w:tblCellMar>
          <w:left w:w="62" w:type="dxa"/>
          <w:right w:w="62" w:type="dxa"/>
        </w:tblCellMar>
        <w:tblLook w:val="0000"/>
      </w:tblPr>
      <w:tblGrid>
        <w:gridCol w:w="2700"/>
        <w:gridCol w:w="1440"/>
        <w:gridCol w:w="4320"/>
      </w:tblGrid>
      <w:tr w:rsidTr="00DB1CD7">
        <w:tblPrEx>
          <w:tblW w:w="0" w:type="auto"/>
          <w:tblLayout w:type="fixed"/>
          <w:tblCellMar>
            <w:left w:w="62" w:type="dxa"/>
            <w:right w:w="62" w:type="dxa"/>
          </w:tblCellMar>
          <w:tblLook w:val="0000"/>
        </w:tblPrEx>
        <w:trPr>
          <w:tblHeader/>
        </w:trPr>
        <w:tc>
          <w:tcPr>
            <w:tcW w:w="2700" w:type="dxa"/>
            <w:tcBorders>
              <w:top w:val="nil"/>
              <w:left w:val="nil"/>
              <w:bottom w:val="nil"/>
              <w:right w:val="nil"/>
            </w:tcBorders>
            <w:tcMar>
              <w:top w:w="0" w:type="dxa"/>
              <w:left w:w="62" w:type="dxa"/>
              <w:bottom w:w="0" w:type="dxa"/>
              <w:right w:w="62" w:type="dxa"/>
            </w:tcMar>
          </w:tcPr>
          <w:p w:rsidR="00000000" w:rsidRPr="000F4973" w:rsidP="000F4973">
            <w:pPr>
              <w:pStyle w:val="BodyText"/>
            </w:pPr>
            <w:r w:rsidRPr="000F4973">
              <w:rPr>
                <w:rStyle w:val="SpecialBold"/>
              </w:rPr>
              <w:t>Prerequisite Unit(s)</w:t>
            </w:r>
          </w:p>
        </w:tc>
        <w:tc>
          <w:tcPr>
            <w:tcW w:w="5760" w:type="dxa"/>
            <w:gridSpan w:val="2"/>
            <w:tcBorders>
              <w:top w:val="nil"/>
              <w:left w:val="nil"/>
              <w:bottom w:val="nil"/>
              <w:right w:val="nil"/>
            </w:tcBorders>
            <w:tcMar>
              <w:top w:w="0" w:type="dxa"/>
              <w:left w:w="62" w:type="dxa"/>
              <w:bottom w:w="0" w:type="dxa"/>
              <w:right w:w="62" w:type="dxa"/>
            </w:tcMar>
          </w:tcPr>
          <w:p w:rsidR="00000000" w:rsidP="000F4973">
            <w:pPr>
              <w:pStyle w:val="BodyText"/>
              <w:rPr>
                <w:lang w:val="en-NZ"/>
              </w:rPr>
            </w:pPr>
            <w:r w:rsidRPr="000F4973">
              <w:rPr>
                <w:rStyle w:val="SpecialBold"/>
              </w:rPr>
              <w:t xml:space="preserve">4) </w:t>
            </w:r>
          </w:p>
        </w:tc>
      </w:tr>
      <w:tr w:rsidTr="00DB1CD7">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rsidRPr="000F4973" w:rsidP="000F4973">
            <w:pPr>
              <w:pStyle w:val="BodyText"/>
            </w:pPr>
            <w:r w:rsidRPr="000F4973">
              <w:rPr>
                <w:rStyle w:val="SpecialBold"/>
              </w:rPr>
              <w:t>Competencies</w:t>
            </w:r>
          </w:p>
        </w:tc>
        <w:tc>
          <w:tcPr>
            <w:tcW w:w="5760" w:type="dxa"/>
            <w:gridSpan w:val="2"/>
            <w:tcBorders>
              <w:top w:val="nil"/>
              <w:left w:val="nil"/>
              <w:bottom w:val="nil"/>
              <w:right w:val="nil"/>
            </w:tcBorders>
            <w:tcMar>
              <w:top w:w="0" w:type="dxa"/>
              <w:left w:w="62" w:type="dxa"/>
              <w:bottom w:w="0" w:type="dxa"/>
              <w:right w:w="62" w:type="dxa"/>
            </w:tcMar>
          </w:tcPr>
          <w:p w:rsidR="00000000" w:rsidP="000F4973">
            <w:pPr>
              <w:pStyle w:val="BodyText"/>
              <w:rPr>
                <w:lang w:val="en-NZ"/>
              </w:rPr>
            </w:pPr>
            <w:r w:rsidRPr="000F4973">
              <w:rPr>
                <w:rStyle w:val="SpecialBold"/>
              </w:rPr>
              <w:t>4.1)</w:t>
            </w:r>
          </w:p>
        </w:tc>
      </w:tr>
      <w:tr w:rsidTr="00DB1CD7">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0" w:type="dxa"/>
            <w:gridSpan w:val="2"/>
            <w:tcBorders>
              <w:top w:val="nil"/>
              <w:left w:val="nil"/>
              <w:bottom w:val="nil"/>
              <w:right w:val="nil"/>
            </w:tcBorders>
            <w:tcMar>
              <w:top w:w="0" w:type="dxa"/>
              <w:left w:w="62" w:type="dxa"/>
              <w:bottom w:w="0" w:type="dxa"/>
              <w:right w:w="62" w:type="dxa"/>
            </w:tcMar>
          </w:tcPr>
          <w:p w:rsidR="00000000" w:rsidP="000F4973">
            <w:pPr>
              <w:pStyle w:val="BodyText"/>
              <w:rPr>
                <w:lang w:val="en-NZ"/>
              </w:rPr>
            </w:pPr>
            <w:r w:rsidRPr="000F4973">
              <w:t>Granting competency in this unit shall be made only after competency in the following unit(s) has/have been confirmed.</w:t>
            </w:r>
          </w:p>
        </w:tc>
      </w:tr>
      <w:tr w:rsidTr="00DB1CD7">
        <w:tblPrEx>
          <w:tblW w:w="0" w:type="auto"/>
          <w:tblLayout w:type="fixed"/>
          <w:tblCellMar>
            <w:left w:w="62" w:type="dxa"/>
            <w:right w:w="62" w:type="dxa"/>
          </w:tblCellMar>
          <w:tblLook w:val="0000"/>
        </w:tblPrEx>
        <w:trPr>
          <w:trHeight w:val="318"/>
        </w:trPr>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440" w:type="dxa"/>
            <w:tcBorders>
              <w:top w:val="nil"/>
              <w:left w:val="nil"/>
              <w:bottom w:val="nil"/>
              <w:right w:val="nil"/>
            </w:tcBorders>
            <w:tcMar>
              <w:top w:w="0" w:type="dxa"/>
              <w:left w:w="62" w:type="dxa"/>
              <w:bottom w:w="0" w:type="dxa"/>
              <w:right w:w="62" w:type="dxa"/>
            </w:tcMar>
          </w:tcPr>
          <w:p w:rsidR="00000000" w:rsidP="000F4973">
            <w:pPr>
              <w:pStyle w:val="BodyText"/>
              <w:rPr>
                <w:lang w:val="en-NZ"/>
              </w:rPr>
            </w:pPr>
            <w:r w:rsidRPr="000F4973">
              <w:t>UEENEEK125A</w:t>
            </w:r>
          </w:p>
        </w:tc>
        <w:tc>
          <w:tcPr>
            <w:tcW w:w="4320" w:type="dxa"/>
            <w:tcBorders>
              <w:top w:val="nil"/>
              <w:left w:val="nil"/>
              <w:bottom w:val="nil"/>
              <w:right w:val="nil"/>
            </w:tcBorders>
            <w:tcMar>
              <w:top w:w="0" w:type="dxa"/>
              <w:left w:w="62" w:type="dxa"/>
              <w:bottom w:w="0" w:type="dxa"/>
              <w:right w:w="62" w:type="dxa"/>
            </w:tcMar>
          </w:tcPr>
          <w:p w:rsidR="00000000" w:rsidRPr="000F4973" w:rsidP="000F4973">
            <w:pPr>
              <w:pStyle w:val="BodyText"/>
            </w:pPr>
            <w:r w:rsidRPr="000F4973">
              <w:t>Solve basic problems in photovoltaic energy apparatus and systems</w:t>
            </w:r>
          </w:p>
        </w:tc>
      </w:tr>
    </w:tbl>
    <w:p w:rsidR="00000000" w:rsidRPr="000F4973" w:rsidP="000F4973">
      <w:pPr>
        <w:pStyle w:val="BodyText"/>
      </w:pPr>
    </w:p>
    <w:tbl>
      <w:tblPr>
        <w:tblW w:w="0" w:type="auto"/>
        <w:tblLayout w:type="fixed"/>
        <w:tblCellMar>
          <w:left w:w="62" w:type="dxa"/>
          <w:right w:w="62" w:type="dxa"/>
        </w:tblCellMar>
        <w:tblLook w:val="0000"/>
      </w:tblPr>
      <w:tblGrid>
        <w:gridCol w:w="2700"/>
        <w:gridCol w:w="1080"/>
        <w:gridCol w:w="810"/>
        <w:gridCol w:w="990"/>
        <w:gridCol w:w="900"/>
        <w:gridCol w:w="1260"/>
        <w:gridCol w:w="720"/>
      </w:tblGrid>
      <w:tr w:rsidTr="00DB1CD7">
        <w:tblPrEx>
          <w:tblW w:w="0" w:type="auto"/>
          <w:tblLayout w:type="fixed"/>
          <w:tblCellMar>
            <w:left w:w="62" w:type="dxa"/>
            <w:right w:w="62" w:type="dxa"/>
          </w:tblCellMar>
          <w:tblLook w:val="0000"/>
        </w:tblPrEx>
        <w:trPr>
          <w:trHeight w:val="212"/>
        </w:trPr>
        <w:tc>
          <w:tcPr>
            <w:tcW w:w="2700" w:type="dxa"/>
            <w:tcBorders>
              <w:top w:val="nil"/>
              <w:left w:val="nil"/>
              <w:bottom w:val="nil"/>
              <w:right w:val="nil"/>
            </w:tcBorders>
            <w:tcMar>
              <w:top w:w="0" w:type="dxa"/>
              <w:left w:w="62" w:type="dxa"/>
              <w:bottom w:w="0" w:type="dxa"/>
              <w:right w:w="62" w:type="dxa"/>
            </w:tcMar>
          </w:tcPr>
          <w:p w:rsidR="00000000" w:rsidRPr="000F4973" w:rsidP="000F4973">
            <w:pPr>
              <w:pStyle w:val="BodyText"/>
            </w:pPr>
            <w:r w:rsidRPr="000F4973">
              <w:rPr>
                <w:rStyle w:val="SpecialBold"/>
              </w:rPr>
              <w:t>Literacy and numeracy skills</w:t>
            </w:r>
          </w:p>
        </w:tc>
        <w:tc>
          <w:tcPr>
            <w:tcW w:w="5760" w:type="dxa"/>
            <w:gridSpan w:val="6"/>
            <w:tcBorders>
              <w:top w:val="nil"/>
              <w:left w:val="nil"/>
              <w:bottom w:val="nil"/>
              <w:right w:val="nil"/>
            </w:tcBorders>
            <w:tcMar>
              <w:top w:w="0" w:type="dxa"/>
              <w:left w:w="62" w:type="dxa"/>
              <w:bottom w:w="0" w:type="dxa"/>
              <w:right w:w="62" w:type="dxa"/>
            </w:tcMar>
          </w:tcPr>
          <w:p w:rsidR="00000000" w:rsidP="000F4973">
            <w:pPr>
              <w:pStyle w:val="BodyText"/>
              <w:rPr>
                <w:lang w:val="en-NZ"/>
              </w:rPr>
            </w:pPr>
            <w:r w:rsidRPr="000F4973">
              <w:rPr>
                <w:rStyle w:val="SpecialBold"/>
              </w:rPr>
              <w:t xml:space="preserve">4.2) </w:t>
            </w:r>
          </w:p>
        </w:tc>
      </w:tr>
      <w:tr w:rsidTr="00DB1CD7">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0" w:type="dxa"/>
            <w:gridSpan w:val="6"/>
            <w:tcBorders>
              <w:top w:val="nil"/>
              <w:left w:val="nil"/>
              <w:bottom w:val="nil"/>
              <w:right w:val="nil"/>
            </w:tcBorders>
            <w:tcMar>
              <w:top w:w="0" w:type="dxa"/>
              <w:left w:w="62" w:type="dxa"/>
              <w:bottom w:w="0" w:type="dxa"/>
              <w:right w:w="62" w:type="dxa"/>
            </w:tcMar>
          </w:tcPr>
          <w:p w:rsidR="00000000" w:rsidP="000F4973">
            <w:pPr>
              <w:pStyle w:val="BodyText"/>
              <w:rPr>
                <w:lang w:val="en-NZ"/>
              </w:rPr>
            </w:pPr>
            <w:r w:rsidRPr="000F4973">
              <w:t>Participants are best equipped to achieve competency in this unit if they have reading, writing and numeracy skills indicated by the following scales. Description of each scale is given in Volume 2, Part 3 ‘</w:t>
            </w:r>
            <w:r w:rsidRPr="000F4973">
              <w:t>Literacy and Numeracy’</w:t>
            </w:r>
          </w:p>
        </w:tc>
      </w:tr>
      <w:tr w:rsidTr="00DB1CD7">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080" w:type="dxa"/>
            <w:tcBorders>
              <w:top w:val="nil"/>
              <w:left w:val="nil"/>
              <w:bottom w:val="nil"/>
              <w:right w:val="nil"/>
            </w:tcBorders>
            <w:tcMar>
              <w:top w:w="0" w:type="dxa"/>
              <w:left w:w="62" w:type="dxa"/>
              <w:bottom w:w="0" w:type="dxa"/>
              <w:right w:w="62" w:type="dxa"/>
            </w:tcMar>
          </w:tcPr>
          <w:p w:rsidR="00000000" w:rsidP="000F4973">
            <w:pPr>
              <w:pStyle w:val="BodyText"/>
              <w:rPr>
                <w:lang w:val="en-NZ"/>
              </w:rPr>
            </w:pPr>
            <w:r w:rsidRPr="000F4973">
              <w:t>Reading</w:t>
            </w:r>
          </w:p>
        </w:tc>
        <w:tc>
          <w:tcPr>
            <w:tcW w:w="810" w:type="dxa"/>
            <w:tcBorders>
              <w:top w:val="nil"/>
              <w:left w:val="nil"/>
              <w:bottom w:val="nil"/>
              <w:right w:val="nil"/>
            </w:tcBorders>
            <w:tcMar>
              <w:top w:w="0" w:type="dxa"/>
              <w:left w:w="62" w:type="dxa"/>
              <w:bottom w:w="0" w:type="dxa"/>
              <w:right w:w="62" w:type="dxa"/>
            </w:tcMar>
          </w:tcPr>
          <w:p w:rsidR="00000000" w:rsidP="000F4973">
            <w:pPr>
              <w:pStyle w:val="BodyText"/>
              <w:rPr>
                <w:lang w:val="en-NZ"/>
              </w:rPr>
            </w:pPr>
            <w:r w:rsidRPr="000F4973">
              <w:t>4</w:t>
            </w:r>
          </w:p>
        </w:tc>
        <w:tc>
          <w:tcPr>
            <w:tcW w:w="990" w:type="dxa"/>
            <w:tcBorders>
              <w:top w:val="nil"/>
              <w:left w:val="nil"/>
              <w:bottom w:val="nil"/>
              <w:right w:val="nil"/>
            </w:tcBorders>
            <w:tcMar>
              <w:top w:w="0" w:type="dxa"/>
              <w:left w:w="62" w:type="dxa"/>
              <w:bottom w:w="0" w:type="dxa"/>
              <w:right w:w="62" w:type="dxa"/>
            </w:tcMar>
          </w:tcPr>
          <w:p w:rsidR="00000000" w:rsidP="000F4973">
            <w:pPr>
              <w:pStyle w:val="BodyText"/>
              <w:rPr>
                <w:lang w:val="en-NZ"/>
              </w:rPr>
            </w:pPr>
            <w:r w:rsidRPr="000F4973">
              <w:t>Writing</w:t>
            </w:r>
          </w:p>
        </w:tc>
        <w:tc>
          <w:tcPr>
            <w:tcW w:w="900" w:type="dxa"/>
            <w:tcBorders>
              <w:top w:val="nil"/>
              <w:left w:val="nil"/>
              <w:bottom w:val="nil"/>
              <w:right w:val="nil"/>
            </w:tcBorders>
            <w:tcMar>
              <w:top w:w="0" w:type="dxa"/>
              <w:left w:w="62" w:type="dxa"/>
              <w:bottom w:w="0" w:type="dxa"/>
              <w:right w:w="62" w:type="dxa"/>
            </w:tcMar>
          </w:tcPr>
          <w:p w:rsidR="00000000" w:rsidP="000F4973">
            <w:pPr>
              <w:pStyle w:val="BodyText"/>
              <w:rPr>
                <w:lang w:val="en-NZ"/>
              </w:rPr>
            </w:pPr>
            <w:r w:rsidRPr="000F4973">
              <w:t>4</w:t>
            </w:r>
          </w:p>
        </w:tc>
        <w:tc>
          <w:tcPr>
            <w:tcW w:w="1260" w:type="dxa"/>
            <w:tcBorders>
              <w:top w:val="nil"/>
              <w:left w:val="nil"/>
              <w:bottom w:val="nil"/>
              <w:right w:val="nil"/>
            </w:tcBorders>
            <w:tcMar>
              <w:top w:w="0" w:type="dxa"/>
              <w:left w:w="62" w:type="dxa"/>
              <w:bottom w:w="0" w:type="dxa"/>
              <w:right w:w="62" w:type="dxa"/>
            </w:tcMar>
          </w:tcPr>
          <w:p w:rsidR="00000000" w:rsidP="000F4973">
            <w:pPr>
              <w:pStyle w:val="BodyText"/>
              <w:rPr>
                <w:lang w:val="en-NZ"/>
              </w:rPr>
            </w:pPr>
            <w:r w:rsidRPr="000F4973">
              <w:t>Numeracy</w:t>
            </w:r>
          </w:p>
        </w:tc>
        <w:tc>
          <w:tcPr>
            <w:tcW w:w="720" w:type="dxa"/>
            <w:tcBorders>
              <w:top w:val="nil"/>
              <w:left w:val="nil"/>
              <w:bottom w:val="nil"/>
              <w:right w:val="nil"/>
            </w:tcBorders>
            <w:tcMar>
              <w:top w:w="0" w:type="dxa"/>
              <w:left w:w="62" w:type="dxa"/>
              <w:bottom w:w="0" w:type="dxa"/>
              <w:right w:w="62" w:type="dxa"/>
            </w:tcMar>
          </w:tcPr>
          <w:p w:rsidR="00000000" w:rsidRPr="000F4973" w:rsidP="000F4973">
            <w:pPr>
              <w:pStyle w:val="BodyText"/>
            </w:pPr>
            <w:r w:rsidRPr="000F4973">
              <w:t>4</w:t>
            </w:r>
          </w:p>
        </w:tc>
      </w:tr>
    </w:tbl>
    <w:p w:rsidR="00000000" w:rsidRPr="000F4973" w:rsidP="000F4973">
      <w:pPr>
        <w:pStyle w:val="BodyText"/>
      </w:pPr>
    </w:p>
    <w:p w:rsidR="00000000" w:rsidRPr="000F4973" w:rsidP="000F4973">
      <w:pPr>
        <w:pStyle w:val="AllowPageBreak"/>
      </w:pPr>
    </w:p>
    <w:p w:rsidR="00000000" w:rsidRPr="000F4973" w:rsidP="000F4973">
      <w:pPr>
        <w:pStyle w:val="Heading1"/>
      </w:pPr>
      <w:bookmarkStart w:id="6" w:name="O_588833"/>
      <w:bookmarkEnd w:id="6"/>
      <w:r w:rsidRPr="000F4973">
        <w:t>Employability Skills Information</w:t>
      </w:r>
    </w:p>
    <w:tbl>
      <w:tblPr>
        <w:tblW w:w="0" w:type="auto"/>
        <w:tblLayout w:type="fixed"/>
        <w:tblCellMar>
          <w:left w:w="62" w:type="dxa"/>
          <w:right w:w="62" w:type="dxa"/>
        </w:tblCellMar>
        <w:tblLook w:val="0000"/>
      </w:tblPr>
      <w:tblGrid>
        <w:gridCol w:w="2700"/>
        <w:gridCol w:w="5760"/>
      </w:tblGrid>
      <w:tr w:rsidTr="00DB1CD7">
        <w:tblPrEx>
          <w:tblW w:w="0" w:type="auto"/>
          <w:tblLayout w:type="fixed"/>
          <w:tblCellMar>
            <w:left w:w="62" w:type="dxa"/>
            <w:right w:w="62" w:type="dxa"/>
          </w:tblCellMar>
          <w:tblLook w:val="0000"/>
        </w:tblPrEx>
        <w:trPr>
          <w:tblHeader/>
        </w:trPr>
        <w:tc>
          <w:tcPr>
            <w:tcW w:w="2700" w:type="dxa"/>
            <w:tcBorders>
              <w:top w:val="nil"/>
              <w:left w:val="nil"/>
              <w:bottom w:val="nil"/>
              <w:right w:val="nil"/>
            </w:tcBorders>
            <w:tcMar>
              <w:top w:w="0" w:type="dxa"/>
              <w:left w:w="62" w:type="dxa"/>
              <w:bottom w:w="0" w:type="dxa"/>
              <w:right w:w="62" w:type="dxa"/>
            </w:tcMar>
          </w:tcPr>
          <w:p w:rsidR="00000000" w:rsidRPr="000F4973" w:rsidP="000F4973">
            <w:pPr>
              <w:pStyle w:val="BodyText"/>
            </w:pPr>
            <w:r w:rsidRPr="000F4973">
              <w:rPr>
                <w:rStyle w:val="SpecialBold"/>
              </w:rPr>
              <w:t>Employability Skills</w:t>
            </w:r>
          </w:p>
        </w:tc>
        <w:tc>
          <w:tcPr>
            <w:tcW w:w="5760" w:type="dxa"/>
            <w:tcBorders>
              <w:top w:val="nil"/>
              <w:left w:val="nil"/>
              <w:bottom w:val="nil"/>
              <w:right w:val="nil"/>
            </w:tcBorders>
            <w:tcMar>
              <w:top w:w="0" w:type="dxa"/>
              <w:left w:w="62" w:type="dxa"/>
              <w:bottom w:w="0" w:type="dxa"/>
              <w:right w:w="62" w:type="dxa"/>
            </w:tcMar>
          </w:tcPr>
          <w:p w:rsidR="00000000" w:rsidP="000F4973">
            <w:pPr>
              <w:pStyle w:val="BodyText"/>
              <w:rPr>
                <w:lang w:val="en-NZ"/>
              </w:rPr>
            </w:pPr>
            <w:r w:rsidRPr="000F4973">
              <w:rPr>
                <w:rStyle w:val="SpecialBold"/>
              </w:rPr>
              <w:t xml:space="preserve">5) </w:t>
            </w:r>
          </w:p>
        </w:tc>
      </w:tr>
      <w:tr w:rsidTr="00DB1CD7">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0" w:type="dxa"/>
            <w:tcBorders>
              <w:top w:val="nil"/>
              <w:left w:val="nil"/>
              <w:bottom w:val="nil"/>
              <w:right w:val="nil"/>
            </w:tcBorders>
            <w:tcMar>
              <w:top w:w="0" w:type="dxa"/>
              <w:left w:w="62" w:type="dxa"/>
              <w:bottom w:w="0" w:type="dxa"/>
              <w:right w:w="62" w:type="dxa"/>
            </w:tcMar>
          </w:tcPr>
          <w:p w:rsidR="00000000" w:rsidRPr="000F4973" w:rsidP="000F4973">
            <w:pPr>
              <w:pStyle w:val="BodyText"/>
            </w:pPr>
            <w:r w:rsidRPr="000F4973">
              <w:t xml:space="preserve">The required outcomes described in this unit of competency contain applicable facets of Employability Skills. The Employability Skills Summary of the qualification in which this unit of competency is packaged will assist in identifying Employability Skill </w:t>
            </w:r>
            <w:r w:rsidRPr="000F4973">
              <w:t>requirements.</w:t>
            </w:r>
          </w:p>
        </w:tc>
      </w:tr>
    </w:tbl>
    <w:p w:rsidR="00000000" w:rsidRPr="000F4973" w:rsidP="000F4973">
      <w:pPr>
        <w:pStyle w:val="BodyText"/>
      </w:pPr>
    </w:p>
    <w:p w:rsidR="00000000" w:rsidRPr="000F4973" w:rsidP="000F4973">
      <w:pPr>
        <w:pStyle w:val="AllowPageBreak"/>
      </w:pPr>
    </w:p>
    <w:p w:rsidR="00000000" w:rsidRPr="000F4973" w:rsidP="000F4973">
      <w:pPr>
        <w:pStyle w:val="Heading1"/>
      </w:pPr>
      <w:bookmarkStart w:id="7" w:name="O_588832"/>
      <w:bookmarkEnd w:id="7"/>
      <w:r w:rsidRPr="000F4973">
        <w:t>Elements and Performance Criteria Pre-Content</w:t>
      </w:r>
    </w:p>
    <w:tbl>
      <w:tblPr>
        <w:tblW w:w="0" w:type="auto"/>
        <w:tblLayout w:type="fixed"/>
        <w:tblCellMar>
          <w:left w:w="62" w:type="dxa"/>
          <w:right w:w="62" w:type="dxa"/>
        </w:tblCellMar>
        <w:tblLook w:val="0000"/>
      </w:tblPr>
      <w:tblGrid>
        <w:gridCol w:w="2700"/>
        <w:gridCol w:w="5760"/>
      </w:tblGrid>
      <w:tr w:rsidTr="00DB1CD7">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rsidP="000F4973">
            <w:pPr>
              <w:pStyle w:val="BodyText"/>
              <w:rPr>
                <w:lang w:val="en-NZ"/>
              </w:rPr>
            </w:pPr>
            <w:r w:rsidRPr="000F4973">
              <w:rPr>
                <w:rStyle w:val="SpecialBold"/>
              </w:rPr>
              <w:t>6)</w:t>
            </w:r>
            <w:r w:rsidRPr="000F4973">
              <w:t xml:space="preserve"> Elements describe the essential outcomes of a competency standard unit</w:t>
            </w:r>
          </w:p>
        </w:tc>
        <w:tc>
          <w:tcPr>
            <w:tcW w:w="5760" w:type="dxa"/>
            <w:tcBorders>
              <w:top w:val="nil"/>
              <w:left w:val="nil"/>
              <w:bottom w:val="nil"/>
              <w:right w:val="nil"/>
            </w:tcBorders>
            <w:tcMar>
              <w:top w:w="0" w:type="dxa"/>
              <w:left w:w="62" w:type="dxa"/>
              <w:bottom w:w="0" w:type="dxa"/>
              <w:right w:w="62" w:type="dxa"/>
            </w:tcMar>
          </w:tcPr>
          <w:p w:rsidR="00000000" w:rsidRPr="000F4973" w:rsidP="000F4973">
            <w:pPr>
              <w:pStyle w:val="BodyText"/>
            </w:pPr>
            <w:r w:rsidRPr="000F4973">
              <w:t>Performance Criteria describe the required performance needed to demonstrate achievement of the element. Assessment of performance is to be consistent with the Evidence Guide.</w:t>
            </w:r>
          </w:p>
        </w:tc>
      </w:tr>
    </w:tbl>
    <w:p w:rsidR="00000000" w:rsidRPr="000F4973" w:rsidP="000F4973">
      <w:pPr>
        <w:pStyle w:val="BodyText"/>
      </w:pPr>
    </w:p>
    <w:p w:rsidR="00000000" w:rsidRPr="000F4973" w:rsidP="000F4973">
      <w:pPr>
        <w:pStyle w:val="AllowPageBreak"/>
      </w:pPr>
    </w:p>
    <w:p w:rsidR="00000000" w:rsidRPr="000F4973" w:rsidP="000F4973">
      <w:pPr>
        <w:pStyle w:val="Heading1"/>
      </w:pPr>
      <w:bookmarkStart w:id="8" w:name="O_588831"/>
      <w:bookmarkEnd w:id="8"/>
      <w:r w:rsidRPr="000F4973">
        <w:t>Elements and Performance Criteria</w:t>
      </w:r>
    </w:p>
    <w:tbl>
      <w:tblPr>
        <w:tblW w:w="0" w:type="auto"/>
        <w:tblLayout w:type="fixed"/>
        <w:tblCellMar>
          <w:left w:w="62" w:type="dxa"/>
          <w:right w:w="62" w:type="dxa"/>
        </w:tblCellMar>
        <w:tblLook w:val="0000"/>
      </w:tblPr>
      <w:tblGrid>
        <w:gridCol w:w="404"/>
        <w:gridCol w:w="2296"/>
        <w:gridCol w:w="900"/>
        <w:gridCol w:w="4860"/>
      </w:tblGrid>
      <w:tr w:rsidTr="00DB1CD7">
        <w:tblPrEx>
          <w:tblW w:w="0" w:type="auto"/>
          <w:tblLayout w:type="fixed"/>
          <w:tblCellMar>
            <w:left w:w="62" w:type="dxa"/>
            <w:right w:w="62" w:type="dxa"/>
          </w:tblCellMar>
          <w:tblLook w:val="0000"/>
        </w:tblPrEx>
        <w:trPr>
          <w:tblHeader/>
        </w:trPr>
        <w:tc>
          <w:tcPr>
            <w:tcW w:w="2700" w:type="dxa"/>
            <w:gridSpan w:val="2"/>
            <w:tcBorders>
              <w:top w:val="nil"/>
              <w:left w:val="nil"/>
              <w:bottom w:val="nil"/>
              <w:right w:val="nil"/>
            </w:tcBorders>
            <w:tcMar>
              <w:top w:w="0" w:type="dxa"/>
              <w:left w:w="62" w:type="dxa"/>
              <w:bottom w:w="0" w:type="dxa"/>
              <w:right w:w="62" w:type="dxa"/>
            </w:tcMar>
          </w:tcPr>
          <w:p w:rsidR="00000000" w:rsidRPr="000F4973" w:rsidP="000F4973">
            <w:pPr>
              <w:pStyle w:val="BodyText"/>
            </w:pPr>
            <w:r w:rsidRPr="000F4973">
              <w:rPr>
                <w:rStyle w:val="SpecialBold"/>
              </w:rPr>
              <w:t>ELEMENT</w:t>
            </w:r>
          </w:p>
        </w:tc>
        <w:tc>
          <w:tcPr>
            <w:tcW w:w="5760" w:type="dxa"/>
            <w:gridSpan w:val="2"/>
            <w:tcBorders>
              <w:top w:val="nil"/>
              <w:left w:val="nil"/>
              <w:bottom w:val="nil"/>
              <w:right w:val="nil"/>
            </w:tcBorders>
            <w:tcMar>
              <w:top w:w="0" w:type="dxa"/>
              <w:left w:w="62" w:type="dxa"/>
              <w:bottom w:w="0" w:type="dxa"/>
              <w:right w:w="62" w:type="dxa"/>
            </w:tcMar>
          </w:tcPr>
          <w:p w:rsidR="00000000" w:rsidP="000F4973">
            <w:pPr>
              <w:pStyle w:val="BodyText"/>
              <w:rPr>
                <w:lang w:val="en-NZ"/>
              </w:rPr>
            </w:pPr>
            <w:r w:rsidRPr="000F4973">
              <w:rPr>
                <w:rStyle w:val="SpecialBold"/>
              </w:rPr>
              <w:t>PERFORMANCE CRITER</w:t>
            </w:r>
            <w:r w:rsidRPr="000F4973">
              <w:rPr>
                <w:rStyle w:val="SpecialBold"/>
              </w:rPr>
              <w:t>IA</w:t>
            </w:r>
          </w:p>
        </w:tc>
      </w:tr>
      <w:tr w:rsidTr="00DB1CD7">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rsidP="000F4973">
            <w:pPr>
              <w:pStyle w:val="BodyText"/>
              <w:rPr>
                <w:lang w:val="en-NZ"/>
              </w:rPr>
            </w:pPr>
            <w:r w:rsidRPr="000F4973">
              <w:t>1</w:t>
            </w:r>
          </w:p>
        </w:tc>
        <w:tc>
          <w:tcPr>
            <w:tcW w:w="2296" w:type="dxa"/>
            <w:vMerge w:val="restart"/>
            <w:tcBorders>
              <w:top w:val="nil"/>
              <w:left w:val="nil"/>
              <w:bottom w:val="nil"/>
              <w:right w:val="nil"/>
            </w:tcBorders>
            <w:tcMar>
              <w:top w:w="0" w:type="dxa"/>
              <w:left w:w="62" w:type="dxa"/>
              <w:bottom w:w="0" w:type="dxa"/>
              <w:right w:w="62" w:type="dxa"/>
            </w:tcMar>
          </w:tcPr>
          <w:p w:rsidR="00000000" w:rsidP="000F4973">
            <w:pPr>
              <w:pStyle w:val="BodyText"/>
              <w:rPr>
                <w:lang w:val="en-NZ"/>
              </w:rPr>
            </w:pPr>
            <w:r w:rsidRPr="000F4973">
              <w:t>Prepare to Diagnose and rectify faults.</w:t>
            </w:r>
          </w:p>
        </w:tc>
        <w:tc>
          <w:tcPr>
            <w:tcW w:w="900" w:type="dxa"/>
            <w:tcBorders>
              <w:top w:val="nil"/>
              <w:left w:val="nil"/>
              <w:bottom w:val="nil"/>
              <w:right w:val="nil"/>
            </w:tcBorders>
            <w:tcMar>
              <w:top w:w="0" w:type="dxa"/>
              <w:left w:w="62" w:type="dxa"/>
              <w:bottom w:w="0" w:type="dxa"/>
              <w:right w:w="62" w:type="dxa"/>
            </w:tcMar>
          </w:tcPr>
          <w:p w:rsidR="00000000" w:rsidP="000F4973">
            <w:pPr>
              <w:pStyle w:val="BodyText"/>
              <w:rPr>
                <w:lang w:val="en-NZ"/>
              </w:rPr>
            </w:pPr>
            <w:r w:rsidRPr="000F4973">
              <w:t>1.1</w:t>
            </w:r>
          </w:p>
        </w:tc>
        <w:tc>
          <w:tcPr>
            <w:tcW w:w="4860" w:type="dxa"/>
            <w:tcBorders>
              <w:top w:val="nil"/>
              <w:left w:val="nil"/>
              <w:bottom w:val="nil"/>
              <w:right w:val="nil"/>
            </w:tcBorders>
            <w:tcMar>
              <w:top w:w="0" w:type="dxa"/>
              <w:left w:w="62" w:type="dxa"/>
              <w:bottom w:w="0" w:type="dxa"/>
              <w:right w:w="62" w:type="dxa"/>
            </w:tcMar>
          </w:tcPr>
          <w:p w:rsidR="00000000" w:rsidP="000F4973">
            <w:pPr>
              <w:pStyle w:val="BodyText"/>
              <w:rPr>
                <w:lang w:val="en-NZ"/>
              </w:rPr>
            </w:pPr>
            <w:r w:rsidRPr="000F4973">
              <w:t xml:space="preserve">OHS procedures for a given work area are identified, obtained and understood </w:t>
            </w:r>
          </w:p>
        </w:tc>
      </w:tr>
      <w:tr w:rsidTr="00DB1CD7">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0F4973">
            <w:pPr>
              <w:pStyle w:val="BodyText"/>
              <w:rPr>
                <w:lang w:val="en-NZ"/>
              </w:rPr>
            </w:pPr>
            <w:r w:rsidRPr="000F4973">
              <w:t>1.2</w:t>
            </w:r>
          </w:p>
        </w:tc>
        <w:tc>
          <w:tcPr>
            <w:tcW w:w="4860" w:type="dxa"/>
            <w:tcBorders>
              <w:top w:val="nil"/>
              <w:left w:val="nil"/>
              <w:bottom w:val="nil"/>
              <w:right w:val="nil"/>
            </w:tcBorders>
            <w:tcMar>
              <w:top w:w="0" w:type="dxa"/>
              <w:left w:w="62" w:type="dxa"/>
              <w:bottom w:w="0" w:type="dxa"/>
              <w:right w:w="62" w:type="dxa"/>
            </w:tcMar>
          </w:tcPr>
          <w:p w:rsidR="00000000" w:rsidP="000F4973">
            <w:pPr>
              <w:pStyle w:val="BodyText"/>
              <w:rPr>
                <w:lang w:val="en-NZ"/>
              </w:rPr>
            </w:pPr>
            <w:r w:rsidRPr="000F4973">
              <w:t xml:space="preserve">OHS risk control measures and procedures are followed in preparation for the work </w:t>
            </w:r>
          </w:p>
        </w:tc>
      </w:tr>
      <w:tr w:rsidTr="00DB1CD7">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0F4973">
            <w:pPr>
              <w:pStyle w:val="BodyText"/>
              <w:rPr>
                <w:lang w:val="en-NZ"/>
              </w:rPr>
            </w:pPr>
            <w:r w:rsidRPr="000F4973">
              <w:t>1.3</w:t>
            </w:r>
          </w:p>
        </w:tc>
        <w:tc>
          <w:tcPr>
            <w:tcW w:w="4860" w:type="dxa"/>
            <w:tcBorders>
              <w:top w:val="nil"/>
              <w:left w:val="nil"/>
              <w:bottom w:val="nil"/>
              <w:right w:val="nil"/>
            </w:tcBorders>
            <w:tcMar>
              <w:top w:w="0" w:type="dxa"/>
              <w:left w:w="62" w:type="dxa"/>
              <w:bottom w:w="0" w:type="dxa"/>
              <w:right w:w="62" w:type="dxa"/>
            </w:tcMar>
          </w:tcPr>
          <w:p w:rsidR="00000000" w:rsidP="000F4973">
            <w:pPr>
              <w:pStyle w:val="BodyText"/>
              <w:rPr>
                <w:lang w:val="en-NZ"/>
              </w:rPr>
            </w:pPr>
            <w:r w:rsidRPr="000F4973">
              <w:t>The likely extent of work to be undertaken is envisaged from fault/breakdown reports and/or discussions with appropriate person(s)</w:t>
            </w:r>
          </w:p>
        </w:tc>
      </w:tr>
      <w:tr w:rsidTr="00DB1CD7">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0F4973">
            <w:pPr>
              <w:pStyle w:val="BodyText"/>
              <w:rPr>
                <w:lang w:val="en-NZ"/>
              </w:rPr>
            </w:pPr>
            <w:r w:rsidRPr="000F4973">
              <w:t>1.4</w:t>
            </w:r>
          </w:p>
        </w:tc>
        <w:tc>
          <w:tcPr>
            <w:tcW w:w="4860" w:type="dxa"/>
            <w:tcBorders>
              <w:top w:val="nil"/>
              <w:left w:val="nil"/>
              <w:bottom w:val="nil"/>
              <w:right w:val="nil"/>
            </w:tcBorders>
            <w:tcMar>
              <w:top w:w="0" w:type="dxa"/>
              <w:left w:w="62" w:type="dxa"/>
              <w:bottom w:w="0" w:type="dxa"/>
              <w:right w:w="62" w:type="dxa"/>
            </w:tcMar>
          </w:tcPr>
          <w:p w:rsidR="00000000" w:rsidP="000F4973">
            <w:pPr>
              <w:pStyle w:val="BodyText"/>
              <w:rPr>
                <w:lang w:val="en-NZ"/>
              </w:rPr>
            </w:pPr>
            <w:r w:rsidRPr="000F4973">
              <w:t>Advice is sought from the work supervisor to ensure the work is coordinated effectively with others</w:t>
            </w:r>
          </w:p>
        </w:tc>
      </w:tr>
      <w:tr w:rsidTr="00DB1CD7">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0F4973">
            <w:pPr>
              <w:pStyle w:val="BodyText"/>
              <w:rPr>
                <w:lang w:val="en-NZ"/>
              </w:rPr>
            </w:pPr>
            <w:r w:rsidRPr="000F4973">
              <w:t>1.5</w:t>
            </w:r>
          </w:p>
        </w:tc>
        <w:tc>
          <w:tcPr>
            <w:tcW w:w="4860" w:type="dxa"/>
            <w:tcBorders>
              <w:top w:val="nil"/>
              <w:left w:val="nil"/>
              <w:bottom w:val="nil"/>
              <w:right w:val="nil"/>
            </w:tcBorders>
            <w:tcMar>
              <w:top w:w="0" w:type="dxa"/>
              <w:left w:w="62" w:type="dxa"/>
              <w:bottom w:w="0" w:type="dxa"/>
              <w:right w:w="62" w:type="dxa"/>
            </w:tcMar>
          </w:tcPr>
          <w:p w:rsidR="00000000" w:rsidP="000F4973">
            <w:pPr>
              <w:pStyle w:val="BodyText"/>
              <w:rPr>
                <w:lang w:val="en-NZ"/>
              </w:rPr>
            </w:pPr>
            <w:r w:rsidRPr="000F4973">
              <w:t xml:space="preserve">Sources of </w:t>
            </w:r>
            <w:r w:rsidRPr="000F4973">
              <w:t>materials that may be required for the work are identified and accessed in accordance with established procedures.</w:t>
            </w:r>
          </w:p>
        </w:tc>
      </w:tr>
      <w:tr w:rsidTr="00DB1CD7">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0F4973">
            <w:pPr>
              <w:pStyle w:val="BodyText"/>
              <w:rPr>
                <w:lang w:val="en-NZ"/>
              </w:rPr>
            </w:pPr>
            <w:r w:rsidRPr="000F4973">
              <w:t>1.6</w:t>
            </w:r>
          </w:p>
        </w:tc>
        <w:tc>
          <w:tcPr>
            <w:tcW w:w="4860" w:type="dxa"/>
            <w:tcBorders>
              <w:top w:val="nil"/>
              <w:left w:val="nil"/>
              <w:bottom w:val="nil"/>
              <w:right w:val="nil"/>
            </w:tcBorders>
            <w:tcMar>
              <w:top w:w="0" w:type="dxa"/>
              <w:left w:w="62" w:type="dxa"/>
              <w:bottom w:w="0" w:type="dxa"/>
              <w:right w:w="62" w:type="dxa"/>
            </w:tcMar>
          </w:tcPr>
          <w:p w:rsidR="00000000" w:rsidP="000F4973">
            <w:pPr>
              <w:pStyle w:val="BodyText"/>
              <w:rPr>
                <w:lang w:val="en-NZ"/>
              </w:rPr>
            </w:pPr>
            <w:r w:rsidRPr="000F4973">
              <w:t>Tools, equipment and testing devices needed to locate faults are obtained in accordance with established procedures and checked for correct operation and safety</w:t>
            </w:r>
          </w:p>
        </w:tc>
      </w:tr>
      <w:tr w:rsidTr="00DB1CD7">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rsidP="000F4973">
            <w:pPr>
              <w:pStyle w:val="BodyText"/>
              <w:rPr>
                <w:lang w:val="en-NZ"/>
              </w:rPr>
            </w:pPr>
            <w:r w:rsidRPr="000F4973">
              <w:t>2</w:t>
            </w:r>
          </w:p>
        </w:tc>
        <w:tc>
          <w:tcPr>
            <w:tcW w:w="2296" w:type="dxa"/>
            <w:vMerge w:val="restart"/>
            <w:tcBorders>
              <w:top w:val="nil"/>
              <w:left w:val="nil"/>
              <w:bottom w:val="nil"/>
              <w:right w:val="nil"/>
            </w:tcBorders>
            <w:tcMar>
              <w:top w:w="0" w:type="dxa"/>
              <w:left w:w="62" w:type="dxa"/>
              <w:bottom w:w="0" w:type="dxa"/>
              <w:right w:w="62" w:type="dxa"/>
            </w:tcMar>
          </w:tcPr>
          <w:p w:rsidR="00000000" w:rsidP="000F4973">
            <w:pPr>
              <w:pStyle w:val="BodyText"/>
              <w:rPr>
                <w:lang w:val="en-NZ"/>
              </w:rPr>
            </w:pPr>
            <w:r w:rsidRPr="000F4973">
              <w:t>Diagnose and rectify faults.</w:t>
            </w:r>
          </w:p>
        </w:tc>
        <w:tc>
          <w:tcPr>
            <w:tcW w:w="900" w:type="dxa"/>
            <w:tcBorders>
              <w:top w:val="nil"/>
              <w:left w:val="nil"/>
              <w:bottom w:val="nil"/>
              <w:right w:val="nil"/>
            </w:tcBorders>
            <w:tcMar>
              <w:top w:w="0" w:type="dxa"/>
              <w:left w:w="62" w:type="dxa"/>
              <w:bottom w:w="0" w:type="dxa"/>
              <w:right w:w="62" w:type="dxa"/>
            </w:tcMar>
          </w:tcPr>
          <w:p w:rsidR="00000000" w:rsidP="000F4973">
            <w:pPr>
              <w:pStyle w:val="BodyText"/>
              <w:rPr>
                <w:lang w:val="en-NZ"/>
              </w:rPr>
            </w:pPr>
            <w:r w:rsidRPr="000F4973">
              <w:t>2.1</w:t>
            </w:r>
          </w:p>
        </w:tc>
        <w:tc>
          <w:tcPr>
            <w:tcW w:w="4860" w:type="dxa"/>
            <w:tcBorders>
              <w:top w:val="nil"/>
              <w:left w:val="nil"/>
              <w:bottom w:val="nil"/>
              <w:right w:val="nil"/>
            </w:tcBorders>
            <w:tcMar>
              <w:top w:w="0" w:type="dxa"/>
              <w:left w:w="62" w:type="dxa"/>
              <w:bottom w:w="0" w:type="dxa"/>
              <w:right w:w="62" w:type="dxa"/>
            </w:tcMar>
          </w:tcPr>
          <w:p w:rsidR="00000000" w:rsidP="000F4973">
            <w:pPr>
              <w:pStyle w:val="BodyText"/>
              <w:rPr>
                <w:lang w:val="en-NZ"/>
              </w:rPr>
            </w:pPr>
            <w:r w:rsidRPr="000F4973">
              <w:t>OHS risk control measures and procedures for carrying out t</w:t>
            </w:r>
            <w:r w:rsidRPr="000F4973">
              <w:t>he work are followed</w:t>
            </w:r>
          </w:p>
        </w:tc>
      </w:tr>
      <w:tr w:rsidTr="00DB1CD7">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0F4973">
            <w:pPr>
              <w:pStyle w:val="BodyText"/>
              <w:rPr>
                <w:lang w:val="en-NZ"/>
              </w:rPr>
            </w:pPr>
            <w:r w:rsidRPr="000F4973">
              <w:t>2.2</w:t>
            </w:r>
          </w:p>
        </w:tc>
        <w:tc>
          <w:tcPr>
            <w:tcW w:w="4860" w:type="dxa"/>
            <w:tcBorders>
              <w:top w:val="nil"/>
              <w:left w:val="nil"/>
              <w:bottom w:val="nil"/>
              <w:right w:val="nil"/>
            </w:tcBorders>
            <w:tcMar>
              <w:top w:w="0" w:type="dxa"/>
              <w:left w:w="62" w:type="dxa"/>
              <w:bottom w:w="0" w:type="dxa"/>
              <w:right w:w="62" w:type="dxa"/>
            </w:tcMar>
          </w:tcPr>
          <w:p w:rsidR="00000000" w:rsidP="000F4973">
            <w:pPr>
              <w:pStyle w:val="BodyText"/>
              <w:rPr>
                <w:lang w:val="en-NZ"/>
              </w:rPr>
            </w:pPr>
            <w:r w:rsidRPr="000F4973">
              <w:t>The need to test or measure live is determined in strict accordance with OHS requirements and when necessary conducted within established safety procedures</w:t>
            </w:r>
          </w:p>
        </w:tc>
      </w:tr>
      <w:tr w:rsidTr="00DB1CD7">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0F4973">
            <w:pPr>
              <w:pStyle w:val="BodyText"/>
              <w:rPr>
                <w:lang w:val="en-NZ"/>
              </w:rPr>
            </w:pPr>
            <w:r w:rsidRPr="000F4973">
              <w:t>2.3</w:t>
            </w:r>
          </w:p>
        </w:tc>
        <w:tc>
          <w:tcPr>
            <w:tcW w:w="4860" w:type="dxa"/>
            <w:tcBorders>
              <w:top w:val="nil"/>
              <w:left w:val="nil"/>
              <w:bottom w:val="nil"/>
              <w:right w:val="nil"/>
            </w:tcBorders>
            <w:tcMar>
              <w:top w:w="0" w:type="dxa"/>
              <w:left w:w="62" w:type="dxa"/>
              <w:bottom w:w="0" w:type="dxa"/>
              <w:right w:w="62" w:type="dxa"/>
            </w:tcMar>
          </w:tcPr>
          <w:p w:rsidR="00000000" w:rsidP="000F4973">
            <w:pPr>
              <w:pStyle w:val="BodyText"/>
              <w:rPr>
                <w:lang w:val="en-NZ"/>
              </w:rPr>
            </w:pPr>
            <w:r w:rsidRPr="000F4973">
              <w:t>Circuits/machines/plant are checked as being isolated where necessary in strict accordance OHS requirements and procedures</w:t>
            </w:r>
          </w:p>
        </w:tc>
      </w:tr>
      <w:tr w:rsidTr="00DB1CD7">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0F4973">
            <w:pPr>
              <w:pStyle w:val="BodyText"/>
              <w:rPr>
                <w:lang w:val="en-NZ"/>
              </w:rPr>
            </w:pPr>
            <w:r w:rsidRPr="000F4973">
              <w:t>2.4</w:t>
            </w:r>
          </w:p>
        </w:tc>
        <w:tc>
          <w:tcPr>
            <w:tcW w:w="4860" w:type="dxa"/>
            <w:tcBorders>
              <w:top w:val="nil"/>
              <w:left w:val="nil"/>
              <w:bottom w:val="nil"/>
              <w:right w:val="nil"/>
            </w:tcBorders>
            <w:tcMar>
              <w:top w:w="0" w:type="dxa"/>
              <w:left w:w="62" w:type="dxa"/>
              <w:bottom w:w="0" w:type="dxa"/>
              <w:right w:w="62" w:type="dxa"/>
            </w:tcMar>
          </w:tcPr>
          <w:p w:rsidR="00000000" w:rsidP="000F4973">
            <w:pPr>
              <w:pStyle w:val="BodyText"/>
              <w:rPr>
                <w:lang w:val="en-NZ"/>
              </w:rPr>
            </w:pPr>
            <w:r w:rsidRPr="000F4973">
              <w:t>Safety hazards resulting from the fault or breakdown are documented and risk control measures devised and implemented in consu</w:t>
            </w:r>
            <w:r w:rsidRPr="000F4973">
              <w:t>ltation with appropriate personnel</w:t>
            </w:r>
          </w:p>
        </w:tc>
      </w:tr>
      <w:tr w:rsidTr="00DB1CD7">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0F4973">
            <w:pPr>
              <w:pStyle w:val="BodyText"/>
              <w:rPr>
                <w:lang w:val="en-NZ"/>
              </w:rPr>
            </w:pPr>
            <w:r w:rsidRPr="000F4973">
              <w:t>2.5</w:t>
            </w:r>
          </w:p>
        </w:tc>
        <w:tc>
          <w:tcPr>
            <w:tcW w:w="4860" w:type="dxa"/>
            <w:tcBorders>
              <w:top w:val="nil"/>
              <w:left w:val="nil"/>
              <w:bottom w:val="nil"/>
              <w:right w:val="nil"/>
            </w:tcBorders>
            <w:tcMar>
              <w:top w:w="0" w:type="dxa"/>
              <w:left w:w="62" w:type="dxa"/>
              <w:bottom w:w="0" w:type="dxa"/>
              <w:right w:w="62" w:type="dxa"/>
            </w:tcMar>
          </w:tcPr>
          <w:p w:rsidR="00000000" w:rsidP="000F4973">
            <w:pPr>
              <w:pStyle w:val="BodyText"/>
              <w:rPr>
                <w:lang w:val="en-NZ"/>
              </w:rPr>
            </w:pPr>
            <w:r w:rsidRPr="000F4973">
              <w:t>Fault finding is approached methodically drawing on knowledge of renewable energy systems and interconnecting circuits using measured and calculated values of circuit/apparatus parameters</w:t>
            </w:r>
          </w:p>
        </w:tc>
      </w:tr>
      <w:tr w:rsidTr="00DB1CD7">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0F4973">
            <w:pPr>
              <w:pStyle w:val="BodyText"/>
              <w:rPr>
                <w:lang w:val="en-NZ"/>
              </w:rPr>
            </w:pPr>
            <w:r w:rsidRPr="000F4973">
              <w:t>2.6</w:t>
            </w:r>
          </w:p>
        </w:tc>
        <w:tc>
          <w:tcPr>
            <w:tcW w:w="4860" w:type="dxa"/>
            <w:tcBorders>
              <w:top w:val="nil"/>
              <w:left w:val="nil"/>
              <w:bottom w:val="nil"/>
              <w:right w:val="nil"/>
            </w:tcBorders>
            <w:tcMar>
              <w:top w:w="0" w:type="dxa"/>
              <w:left w:w="62" w:type="dxa"/>
              <w:bottom w:w="0" w:type="dxa"/>
              <w:right w:w="62" w:type="dxa"/>
            </w:tcMar>
          </w:tcPr>
          <w:p w:rsidR="00000000" w:rsidP="000F4973">
            <w:pPr>
              <w:pStyle w:val="BodyText"/>
              <w:rPr>
                <w:lang w:val="en-NZ"/>
              </w:rPr>
            </w:pPr>
            <w:r w:rsidRPr="000F4973">
              <w:t>Circuit/a</w:t>
            </w:r>
            <w:r w:rsidRPr="000F4973">
              <w:t>pparatus components are dismantled where necessary and parts stored to protect them against loss or damage</w:t>
            </w:r>
          </w:p>
        </w:tc>
      </w:tr>
      <w:tr w:rsidTr="00DB1CD7">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0F4973">
            <w:pPr>
              <w:pStyle w:val="BodyText"/>
              <w:rPr>
                <w:lang w:val="en-NZ"/>
              </w:rPr>
            </w:pPr>
            <w:r w:rsidRPr="000F4973">
              <w:t>2.7</w:t>
            </w:r>
          </w:p>
        </w:tc>
        <w:tc>
          <w:tcPr>
            <w:tcW w:w="4860" w:type="dxa"/>
            <w:tcBorders>
              <w:top w:val="nil"/>
              <w:left w:val="nil"/>
              <w:bottom w:val="nil"/>
              <w:right w:val="nil"/>
            </w:tcBorders>
            <w:tcMar>
              <w:top w:w="0" w:type="dxa"/>
              <w:left w:w="62" w:type="dxa"/>
              <w:bottom w:w="0" w:type="dxa"/>
              <w:right w:w="62" w:type="dxa"/>
            </w:tcMar>
          </w:tcPr>
          <w:p w:rsidR="00000000" w:rsidP="000F4973">
            <w:pPr>
              <w:pStyle w:val="BodyText"/>
              <w:rPr>
                <w:lang w:val="en-NZ"/>
              </w:rPr>
            </w:pPr>
            <w:r w:rsidRPr="000F4973">
              <w:t>Faulty circuits/components are rechecked and their fault status and confirmed</w:t>
            </w:r>
          </w:p>
        </w:tc>
      </w:tr>
      <w:tr w:rsidTr="00DB1CD7">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0F4973">
            <w:pPr>
              <w:pStyle w:val="BodyText"/>
              <w:rPr>
                <w:lang w:val="en-NZ"/>
              </w:rPr>
            </w:pPr>
            <w:r w:rsidRPr="000F4973">
              <w:t>2.8</w:t>
            </w:r>
          </w:p>
        </w:tc>
        <w:tc>
          <w:tcPr>
            <w:tcW w:w="4860" w:type="dxa"/>
            <w:tcBorders>
              <w:top w:val="nil"/>
              <w:left w:val="nil"/>
              <w:bottom w:val="nil"/>
              <w:right w:val="nil"/>
            </w:tcBorders>
            <w:tcMar>
              <w:top w:w="0" w:type="dxa"/>
              <w:left w:w="62" w:type="dxa"/>
              <w:bottom w:w="0" w:type="dxa"/>
              <w:right w:w="62" w:type="dxa"/>
            </w:tcMar>
          </w:tcPr>
          <w:p w:rsidR="00000000" w:rsidP="000F4973">
            <w:pPr>
              <w:pStyle w:val="BodyText"/>
              <w:rPr>
                <w:lang w:val="en-NZ"/>
              </w:rPr>
            </w:pPr>
            <w:r w:rsidRPr="000F4973">
              <w:t>Materials/replacement parts required to rectify faults ar</w:t>
            </w:r>
            <w:r w:rsidRPr="000F4973">
              <w:t>e sourced and obtained in accordance with established procedures</w:t>
            </w:r>
          </w:p>
        </w:tc>
      </w:tr>
      <w:tr w:rsidTr="00DB1CD7">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0F4973">
            <w:pPr>
              <w:pStyle w:val="BodyText"/>
              <w:rPr>
                <w:lang w:val="en-NZ"/>
              </w:rPr>
            </w:pPr>
            <w:r w:rsidRPr="000F4973">
              <w:t>2.9</w:t>
            </w:r>
          </w:p>
        </w:tc>
        <w:tc>
          <w:tcPr>
            <w:tcW w:w="4860" w:type="dxa"/>
            <w:tcBorders>
              <w:top w:val="nil"/>
              <w:left w:val="nil"/>
              <w:bottom w:val="nil"/>
              <w:right w:val="nil"/>
            </w:tcBorders>
            <w:tcMar>
              <w:top w:w="0" w:type="dxa"/>
              <w:left w:w="62" w:type="dxa"/>
              <w:bottom w:w="0" w:type="dxa"/>
              <w:right w:w="62" w:type="dxa"/>
            </w:tcMar>
          </w:tcPr>
          <w:p w:rsidR="00000000" w:rsidP="000F4973">
            <w:pPr>
              <w:pStyle w:val="BodyText"/>
              <w:rPr>
                <w:lang w:val="en-NZ"/>
              </w:rPr>
            </w:pPr>
            <w:r w:rsidRPr="000F4973">
              <w:t>Effectiveness of the repair is tested in accordance with established procedures</w:t>
            </w:r>
          </w:p>
        </w:tc>
      </w:tr>
      <w:tr w:rsidTr="00DB1CD7">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0F4973">
            <w:pPr>
              <w:pStyle w:val="BodyText"/>
              <w:rPr>
                <w:lang w:val="en-NZ"/>
              </w:rPr>
            </w:pPr>
            <w:r w:rsidRPr="000F4973">
              <w:t>2.10</w:t>
            </w:r>
          </w:p>
        </w:tc>
        <w:tc>
          <w:tcPr>
            <w:tcW w:w="4860" w:type="dxa"/>
            <w:tcBorders>
              <w:top w:val="nil"/>
              <w:left w:val="nil"/>
              <w:bottom w:val="nil"/>
              <w:right w:val="nil"/>
            </w:tcBorders>
            <w:tcMar>
              <w:top w:w="0" w:type="dxa"/>
              <w:left w:w="62" w:type="dxa"/>
              <w:bottom w:w="0" w:type="dxa"/>
              <w:right w:w="62" w:type="dxa"/>
            </w:tcMar>
          </w:tcPr>
          <w:p w:rsidR="00000000" w:rsidP="000F4973">
            <w:pPr>
              <w:pStyle w:val="BodyText"/>
              <w:rPr>
                <w:lang w:val="en-NZ"/>
              </w:rPr>
            </w:pPr>
            <w:r w:rsidRPr="000F4973">
              <w:t>Apparatus is reassembled, finally tested and prepared for return to service</w:t>
            </w:r>
          </w:p>
        </w:tc>
      </w:tr>
      <w:tr w:rsidTr="00DB1CD7">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0F4973">
            <w:pPr>
              <w:pStyle w:val="BodyText"/>
              <w:rPr>
                <w:lang w:val="en-NZ"/>
              </w:rPr>
            </w:pPr>
            <w:r w:rsidRPr="000F4973">
              <w:t>2.11</w:t>
            </w:r>
          </w:p>
        </w:tc>
        <w:tc>
          <w:tcPr>
            <w:tcW w:w="4860" w:type="dxa"/>
            <w:tcBorders>
              <w:top w:val="nil"/>
              <w:left w:val="nil"/>
              <w:bottom w:val="nil"/>
              <w:right w:val="nil"/>
            </w:tcBorders>
            <w:tcMar>
              <w:top w:w="0" w:type="dxa"/>
              <w:left w:w="62" w:type="dxa"/>
              <w:bottom w:w="0" w:type="dxa"/>
              <w:right w:w="62" w:type="dxa"/>
            </w:tcMar>
          </w:tcPr>
          <w:p w:rsidR="00000000" w:rsidP="000F4973">
            <w:pPr>
              <w:pStyle w:val="BodyText"/>
              <w:rPr>
                <w:lang w:val="en-NZ"/>
              </w:rPr>
            </w:pPr>
            <w:r w:rsidRPr="000F4973">
              <w:t>Unexpected situations are dealt with safely and with the approval of an authorised person</w:t>
            </w:r>
          </w:p>
        </w:tc>
      </w:tr>
      <w:tr w:rsidTr="00DB1CD7">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0F4973">
            <w:pPr>
              <w:pStyle w:val="BodyText"/>
              <w:rPr>
                <w:lang w:val="en-NZ"/>
              </w:rPr>
            </w:pPr>
            <w:r w:rsidRPr="000F4973">
              <w:t>2.12</w:t>
            </w:r>
          </w:p>
        </w:tc>
        <w:tc>
          <w:tcPr>
            <w:tcW w:w="4860" w:type="dxa"/>
            <w:tcBorders>
              <w:top w:val="nil"/>
              <w:left w:val="nil"/>
              <w:bottom w:val="nil"/>
              <w:right w:val="nil"/>
            </w:tcBorders>
            <w:tcMar>
              <w:top w:w="0" w:type="dxa"/>
              <w:left w:w="62" w:type="dxa"/>
              <w:bottom w:w="0" w:type="dxa"/>
              <w:right w:w="62" w:type="dxa"/>
            </w:tcMar>
          </w:tcPr>
          <w:p w:rsidR="00000000" w:rsidP="000F4973">
            <w:pPr>
              <w:pStyle w:val="BodyText"/>
              <w:rPr>
                <w:lang w:val="en-NZ"/>
              </w:rPr>
            </w:pPr>
            <w:r w:rsidRPr="000F4973">
              <w:t>Fault finding and repair activities are carried out without damage to apparatus, circuits, the surrounding environment or services and using sustainable energ</w:t>
            </w:r>
            <w:r w:rsidRPr="000F4973">
              <w:t>y practices</w:t>
            </w:r>
          </w:p>
        </w:tc>
      </w:tr>
      <w:tr w:rsidTr="00DB1CD7">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rsidP="000F4973">
            <w:pPr>
              <w:pStyle w:val="BodyText"/>
              <w:rPr>
                <w:lang w:val="en-NZ"/>
              </w:rPr>
            </w:pPr>
            <w:r w:rsidRPr="000F4973">
              <w:t>3</w:t>
            </w:r>
          </w:p>
        </w:tc>
        <w:tc>
          <w:tcPr>
            <w:tcW w:w="2296" w:type="dxa"/>
            <w:tcBorders>
              <w:top w:val="nil"/>
              <w:left w:val="nil"/>
              <w:bottom w:val="nil"/>
              <w:right w:val="nil"/>
            </w:tcBorders>
            <w:tcMar>
              <w:top w:w="0" w:type="dxa"/>
              <w:left w:w="62" w:type="dxa"/>
              <w:bottom w:w="0" w:type="dxa"/>
              <w:right w:w="62" w:type="dxa"/>
            </w:tcMar>
          </w:tcPr>
          <w:p w:rsidR="00000000" w:rsidP="000F4973">
            <w:pPr>
              <w:pStyle w:val="BodyText"/>
              <w:rPr>
                <w:lang w:val="en-NZ"/>
              </w:rPr>
            </w:pPr>
            <w:r w:rsidRPr="000F4973">
              <w:t>Completion and report fault finding and repair activities.</w:t>
            </w:r>
          </w:p>
        </w:tc>
        <w:tc>
          <w:tcPr>
            <w:tcW w:w="900" w:type="dxa"/>
            <w:tcBorders>
              <w:top w:val="nil"/>
              <w:left w:val="nil"/>
              <w:bottom w:val="nil"/>
              <w:right w:val="nil"/>
            </w:tcBorders>
            <w:tcMar>
              <w:top w:w="0" w:type="dxa"/>
              <w:left w:w="62" w:type="dxa"/>
              <w:bottom w:w="0" w:type="dxa"/>
              <w:right w:w="62" w:type="dxa"/>
            </w:tcMar>
          </w:tcPr>
          <w:p w:rsidR="00000000" w:rsidP="000F4973">
            <w:pPr>
              <w:pStyle w:val="BodyText"/>
              <w:rPr>
                <w:lang w:val="en-NZ"/>
              </w:rPr>
            </w:pPr>
            <w:r w:rsidRPr="000F4973">
              <w:t>3.1</w:t>
            </w:r>
          </w:p>
        </w:tc>
        <w:tc>
          <w:tcPr>
            <w:tcW w:w="4860" w:type="dxa"/>
            <w:tcBorders>
              <w:top w:val="nil"/>
              <w:left w:val="nil"/>
              <w:bottom w:val="nil"/>
              <w:right w:val="nil"/>
            </w:tcBorders>
            <w:tcMar>
              <w:top w:w="0" w:type="dxa"/>
              <w:left w:w="62" w:type="dxa"/>
              <w:bottom w:w="0" w:type="dxa"/>
              <w:right w:w="62" w:type="dxa"/>
            </w:tcMar>
          </w:tcPr>
          <w:p w:rsidR="00000000" w:rsidP="000F4973">
            <w:pPr>
              <w:pStyle w:val="BodyText"/>
              <w:rPr>
                <w:lang w:val="en-NZ"/>
              </w:rPr>
            </w:pPr>
            <w:r w:rsidRPr="000F4973">
              <w:t>OHS work completion risk control measures and procedures are followed</w:t>
            </w:r>
          </w:p>
        </w:tc>
      </w:tr>
      <w:tr w:rsidTr="00DB1CD7">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0F4973">
            <w:pPr>
              <w:pStyle w:val="BodyText"/>
              <w:rPr>
                <w:lang w:val="en-NZ"/>
              </w:rPr>
            </w:pPr>
            <w:r w:rsidRPr="000F4973">
              <w:t>3.2</w:t>
            </w:r>
          </w:p>
        </w:tc>
        <w:tc>
          <w:tcPr>
            <w:tcW w:w="4860" w:type="dxa"/>
            <w:tcBorders>
              <w:top w:val="nil"/>
              <w:left w:val="nil"/>
              <w:bottom w:val="nil"/>
              <w:right w:val="nil"/>
            </w:tcBorders>
            <w:tcMar>
              <w:top w:w="0" w:type="dxa"/>
              <w:left w:w="62" w:type="dxa"/>
              <w:bottom w:w="0" w:type="dxa"/>
              <w:right w:w="62" w:type="dxa"/>
            </w:tcMar>
          </w:tcPr>
          <w:p w:rsidR="00000000" w:rsidP="000F4973">
            <w:pPr>
              <w:pStyle w:val="BodyText"/>
              <w:rPr>
                <w:lang w:val="en-NZ"/>
              </w:rPr>
            </w:pPr>
            <w:r w:rsidRPr="000F4973">
              <w:t>Work area is cleaned and made safe in accordance with established procedures</w:t>
            </w:r>
          </w:p>
        </w:tc>
      </w:tr>
      <w:tr w:rsidTr="00DB1CD7">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0F4973">
            <w:pPr>
              <w:pStyle w:val="BodyText"/>
              <w:rPr>
                <w:lang w:val="en-NZ"/>
              </w:rPr>
            </w:pPr>
            <w:r w:rsidRPr="000F4973">
              <w:t>3.3</w:t>
            </w:r>
          </w:p>
        </w:tc>
        <w:tc>
          <w:tcPr>
            <w:tcW w:w="4860" w:type="dxa"/>
            <w:tcBorders>
              <w:top w:val="nil"/>
              <w:left w:val="nil"/>
              <w:bottom w:val="nil"/>
              <w:right w:val="nil"/>
            </w:tcBorders>
            <w:tcMar>
              <w:top w:w="0" w:type="dxa"/>
              <w:left w:w="62" w:type="dxa"/>
              <w:bottom w:w="0" w:type="dxa"/>
              <w:right w:w="62" w:type="dxa"/>
            </w:tcMar>
          </w:tcPr>
          <w:p w:rsidR="00000000" w:rsidP="000F4973">
            <w:pPr>
              <w:pStyle w:val="BodyText"/>
              <w:rPr>
                <w:lang w:val="en-NZ"/>
              </w:rPr>
            </w:pPr>
            <w:r w:rsidRPr="000F4973">
              <w:t>Written justification is made for repairs to apparatus</w:t>
            </w:r>
          </w:p>
        </w:tc>
      </w:tr>
      <w:tr w:rsidTr="00DB1CD7">
        <w:tblPrEx>
          <w:tblW w:w="0" w:type="auto"/>
          <w:tblLayout w:type="fixed"/>
          <w:tblCellMar>
            <w:left w:w="62" w:type="dxa"/>
            <w:right w:w="62" w:type="dxa"/>
          </w:tblCellMar>
          <w:tblLook w:val="0000"/>
        </w:tblPrEx>
        <w:trPr>
          <w:trHeight w:val="189"/>
        </w:trPr>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0F4973">
            <w:pPr>
              <w:pStyle w:val="BodyText"/>
              <w:rPr>
                <w:lang w:val="en-NZ"/>
              </w:rPr>
            </w:pPr>
            <w:r w:rsidRPr="000F4973">
              <w:t>3.4</w:t>
            </w:r>
          </w:p>
        </w:tc>
        <w:tc>
          <w:tcPr>
            <w:tcW w:w="4860" w:type="dxa"/>
            <w:tcBorders>
              <w:top w:val="nil"/>
              <w:left w:val="nil"/>
              <w:bottom w:val="nil"/>
              <w:right w:val="nil"/>
            </w:tcBorders>
            <w:tcMar>
              <w:top w:w="0" w:type="dxa"/>
              <w:left w:w="62" w:type="dxa"/>
              <w:bottom w:w="0" w:type="dxa"/>
              <w:right w:w="62" w:type="dxa"/>
            </w:tcMar>
          </w:tcPr>
          <w:p w:rsidR="00000000" w:rsidRPr="000F4973" w:rsidP="000F4973">
            <w:pPr>
              <w:pStyle w:val="BodyText"/>
            </w:pPr>
            <w:r w:rsidRPr="000F4973">
              <w:t>Work completion is documented and appropriate person(s) notified in accordance with established procedures</w:t>
            </w:r>
          </w:p>
        </w:tc>
      </w:tr>
    </w:tbl>
    <w:p w:rsidR="00000000" w:rsidRPr="000F4973" w:rsidP="000F4973">
      <w:pPr>
        <w:pStyle w:val="BodyText"/>
      </w:pPr>
    </w:p>
    <w:p w:rsidR="00000000" w:rsidRPr="000F4973" w:rsidP="000F4973">
      <w:pPr>
        <w:pStyle w:val="AllowPageBreak"/>
      </w:pPr>
    </w:p>
    <w:p w:rsidR="00000000" w:rsidRPr="000F4973" w:rsidP="000F4973">
      <w:pPr>
        <w:pStyle w:val="Heading1"/>
      </w:pPr>
      <w:bookmarkStart w:id="9" w:name="O_588830"/>
      <w:bookmarkEnd w:id="9"/>
      <w:r w:rsidRPr="000F4973">
        <w:t>Required Skills and Knowledge</w:t>
      </w:r>
    </w:p>
    <w:tbl>
      <w:tblPr>
        <w:tblW w:w="0" w:type="auto"/>
        <w:tblLayout w:type="fixed"/>
        <w:tblCellMar>
          <w:left w:w="62" w:type="dxa"/>
          <w:right w:w="62" w:type="dxa"/>
        </w:tblCellMar>
        <w:tblLook w:val="0000"/>
      </w:tblPr>
      <w:tblGrid>
        <w:gridCol w:w="1620"/>
        <w:gridCol w:w="6840"/>
      </w:tblGrid>
      <w:tr w:rsidTr="00DB1CD7">
        <w:tblPrEx>
          <w:tblW w:w="0" w:type="auto"/>
          <w:tblLayout w:type="fixed"/>
          <w:tblCellMar>
            <w:left w:w="62" w:type="dxa"/>
            <w:right w:w="62" w:type="dxa"/>
          </w:tblCellMar>
          <w:tblLook w:val="0000"/>
        </w:tblPrEx>
        <w:trPr>
          <w:tblHeader/>
        </w:trPr>
        <w:tc>
          <w:tcPr>
            <w:tcW w:w="8460" w:type="dxa"/>
            <w:gridSpan w:val="2"/>
            <w:tcBorders>
              <w:top w:val="nil"/>
              <w:left w:val="nil"/>
              <w:bottom w:val="nil"/>
              <w:right w:val="nil"/>
            </w:tcBorders>
            <w:tcMar>
              <w:top w:w="0" w:type="dxa"/>
              <w:left w:w="62" w:type="dxa"/>
              <w:bottom w:w="0" w:type="dxa"/>
              <w:right w:w="62" w:type="dxa"/>
            </w:tcMar>
          </w:tcPr>
          <w:p w:rsidR="00000000" w:rsidP="000F4973">
            <w:pPr>
              <w:pStyle w:val="BodyText"/>
              <w:rPr>
                <w:lang w:val="en-NZ"/>
              </w:rPr>
            </w:pPr>
            <w:r w:rsidRPr="000F4973">
              <w:rPr>
                <w:rStyle w:val="SpecialBold"/>
              </w:rPr>
              <w:t>REQUIRED SKILLS AND KNOWLEDGE</w:t>
            </w:r>
          </w:p>
        </w:tc>
      </w:tr>
      <w:tr w:rsidTr="00DB1CD7">
        <w:tblPrEx>
          <w:tblW w:w="0" w:type="auto"/>
          <w:tblLayout w:type="fixed"/>
          <w:tblCellMar>
            <w:left w:w="62" w:type="dxa"/>
            <w:right w:w="62" w:type="dxa"/>
          </w:tblCellMar>
          <w:tblLook w:val="0000"/>
        </w:tblPrEx>
        <w:trPr>
          <w:trHeight w:val="226"/>
        </w:trPr>
        <w:tc>
          <w:tcPr>
            <w:tcW w:w="8460" w:type="dxa"/>
            <w:gridSpan w:val="2"/>
            <w:tcBorders>
              <w:top w:val="nil"/>
              <w:left w:val="nil"/>
              <w:bottom w:val="nil"/>
              <w:right w:val="nil"/>
            </w:tcBorders>
            <w:tcMar>
              <w:top w:w="0" w:type="dxa"/>
              <w:left w:w="62" w:type="dxa"/>
              <w:bottom w:w="0" w:type="dxa"/>
              <w:right w:w="62" w:type="dxa"/>
            </w:tcMar>
          </w:tcPr>
          <w:p w:rsidR="00000000" w:rsidRPr="000F4973" w:rsidP="000F4973">
            <w:pPr>
              <w:pStyle w:val="BodyText"/>
            </w:pPr>
            <w:r w:rsidRPr="000F4973">
              <w:rPr>
                <w:rStyle w:val="SpecialBold"/>
              </w:rPr>
              <w:t>8)</w:t>
            </w:r>
            <w:r w:rsidRPr="000F4973">
              <w:t xml:space="preserve"> This describes the essential skills and knowledge and their level, required for this unit.</w:t>
            </w:r>
          </w:p>
          <w:p w:rsidR="00000000" w:rsidRPr="000F4973" w:rsidP="000F4973">
            <w:pPr>
              <w:pStyle w:val="BodyText"/>
            </w:pPr>
            <w:r w:rsidRPr="000F4973">
              <w:t>Evidence must show that knowledge has been acquired of safe working practices and diagnosing faults in renewable energy control systems.</w:t>
            </w:r>
          </w:p>
          <w:p w:rsidR="00000000" w:rsidP="000F4973">
            <w:pPr>
              <w:pStyle w:val="BodyText"/>
              <w:rPr>
                <w:lang w:val="en-NZ"/>
              </w:rPr>
            </w:pPr>
            <w:r w:rsidRPr="000F4973">
              <w:t>All knowledge and skills de</w:t>
            </w:r>
            <w:r w:rsidRPr="000F4973">
              <w:t>tailed in this unit should be contextualised to current industry practices and technologies.</w:t>
            </w:r>
          </w:p>
        </w:tc>
      </w:tr>
      <w:tr w:rsidTr="00DB1CD7">
        <w:tblPrEx>
          <w:tblW w:w="0" w:type="auto"/>
          <w:tblLayout w:type="fixed"/>
          <w:tblCellMar>
            <w:left w:w="62" w:type="dxa"/>
            <w:right w:w="62" w:type="dxa"/>
          </w:tblCellMar>
          <w:tblLook w:val="0000"/>
        </w:tblPrEx>
        <w:trPr>
          <w:trHeight w:val="226"/>
        </w:trPr>
        <w:tc>
          <w:tcPr>
            <w:tcW w:w="1620" w:type="dxa"/>
            <w:tcBorders>
              <w:top w:val="nil"/>
              <w:left w:val="nil"/>
              <w:bottom w:val="nil"/>
              <w:right w:val="nil"/>
            </w:tcBorders>
            <w:tcMar>
              <w:top w:w="0" w:type="dxa"/>
              <w:left w:w="62" w:type="dxa"/>
              <w:bottom w:w="0" w:type="dxa"/>
              <w:right w:w="62" w:type="dxa"/>
            </w:tcMar>
          </w:tcPr>
          <w:p w:rsidR="00000000" w:rsidRPr="000F4973" w:rsidP="000F4973">
            <w:pPr>
              <w:pStyle w:val="BodyText"/>
            </w:pPr>
            <w:r w:rsidRPr="000F4973">
              <w:rPr>
                <w:rStyle w:val="SpecialBold"/>
              </w:rPr>
              <w:t>KS01-EK127A</w:t>
            </w:r>
          </w:p>
        </w:tc>
        <w:tc>
          <w:tcPr>
            <w:tcW w:w="6840" w:type="dxa"/>
            <w:tcBorders>
              <w:top w:val="nil"/>
              <w:left w:val="nil"/>
              <w:bottom w:val="nil"/>
              <w:right w:val="nil"/>
            </w:tcBorders>
            <w:tcMar>
              <w:top w:w="0" w:type="dxa"/>
              <w:left w:w="62" w:type="dxa"/>
              <w:bottom w:w="0" w:type="dxa"/>
              <w:right w:w="62" w:type="dxa"/>
            </w:tcMar>
          </w:tcPr>
          <w:p w:rsidR="00000000" w:rsidP="000F4973">
            <w:pPr>
              <w:pStyle w:val="BodyText"/>
              <w:rPr>
                <w:lang w:val="en-NZ"/>
              </w:rPr>
            </w:pPr>
            <w:r w:rsidRPr="000F4973">
              <w:rPr>
                <w:rStyle w:val="SpecialBold"/>
              </w:rPr>
              <w:t>Renewable energy system electronics</w:t>
            </w:r>
          </w:p>
        </w:tc>
      </w:tr>
      <w:tr w:rsidTr="00DB1CD7">
        <w:tblPrEx>
          <w:tblW w:w="0" w:type="auto"/>
          <w:tblLayout w:type="fixed"/>
          <w:tblCellMar>
            <w:left w:w="62" w:type="dxa"/>
            <w:right w:w="62" w:type="dxa"/>
          </w:tblCellMar>
          <w:tblLook w:val="0000"/>
        </w:tblPrEx>
        <w:tc>
          <w:tcPr>
            <w:tcW w:w="162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840" w:type="dxa"/>
            <w:tcBorders>
              <w:top w:val="nil"/>
              <w:left w:val="nil"/>
              <w:bottom w:val="nil"/>
              <w:right w:val="nil"/>
            </w:tcBorders>
            <w:tcMar>
              <w:top w:w="0" w:type="dxa"/>
              <w:left w:w="62" w:type="dxa"/>
              <w:bottom w:w="0" w:type="dxa"/>
              <w:right w:w="62" w:type="dxa"/>
            </w:tcMar>
          </w:tcPr>
          <w:p w:rsidR="00000000" w:rsidP="000F4973">
            <w:pPr>
              <w:pStyle w:val="BodyText"/>
              <w:rPr>
                <w:lang w:val="en-NZ"/>
              </w:rPr>
            </w:pPr>
            <w:r w:rsidRPr="000F4973">
              <w:t>Evidence shall show an understanding of renewable energy systems fault finding to an extent indicated by the following aspects:</w:t>
            </w:r>
          </w:p>
        </w:tc>
      </w:tr>
      <w:tr w:rsidTr="00DB1CD7">
        <w:tblPrEx>
          <w:tblW w:w="0" w:type="auto"/>
          <w:tblLayout w:type="fixed"/>
          <w:tblCellMar>
            <w:left w:w="62" w:type="dxa"/>
            <w:right w:w="62" w:type="dxa"/>
          </w:tblCellMar>
          <w:tblLook w:val="0000"/>
        </w:tblPrEx>
        <w:tc>
          <w:tcPr>
            <w:tcW w:w="162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840" w:type="dxa"/>
            <w:tcBorders>
              <w:top w:val="nil"/>
              <w:left w:val="nil"/>
              <w:bottom w:val="nil"/>
              <w:right w:val="nil"/>
            </w:tcBorders>
            <w:tcMar>
              <w:top w:w="0" w:type="dxa"/>
              <w:left w:w="62" w:type="dxa"/>
              <w:bottom w:w="0" w:type="dxa"/>
              <w:right w:w="62" w:type="dxa"/>
            </w:tcMar>
          </w:tcPr>
          <w:p w:rsidR="00000000" w:rsidRPr="000F4973" w:rsidP="000F4973">
            <w:pPr>
              <w:pStyle w:val="BodyText"/>
            </w:pPr>
            <w:r w:rsidRPr="000F4973">
              <w:t>Fault finding techniques encompassing:</w:t>
            </w:r>
          </w:p>
          <w:p w:rsidR="00000000" w:rsidRPr="000F4973" w:rsidP="000F4973">
            <w:pPr>
              <w:pStyle w:val="ListBullet2"/>
            </w:pPr>
            <w:r w:rsidRPr="000F4973">
              <w:t>Factors to consider in clarifying the nature of a fault encompassing:</w:t>
            </w:r>
          </w:p>
          <w:p w:rsidR="00000000" w:rsidRPr="000F4973" w:rsidP="000F4973">
            <w:pPr>
              <w:pStyle w:val="ListBullet3"/>
            </w:pPr>
            <w:r w:rsidRPr="000F4973">
              <w:t>Initial fault r</w:t>
            </w:r>
            <w:r w:rsidRPr="000F4973">
              <w:t xml:space="preserve">eport </w:t>
            </w:r>
          </w:p>
          <w:p w:rsidR="00000000" w:rsidRPr="000F4973" w:rsidP="000F4973">
            <w:pPr>
              <w:pStyle w:val="ListBullet3"/>
            </w:pPr>
            <w:r w:rsidRPr="000F4973">
              <w:t>Confirmation of symptoms of the fault</w:t>
            </w:r>
          </w:p>
          <w:p w:rsidR="00000000" w:rsidRPr="000F4973" w:rsidP="000F4973">
            <w:pPr>
              <w:pStyle w:val="ListBullet3"/>
            </w:pPr>
            <w:r w:rsidRPr="000F4973">
              <w:t>Comparison of symptoms with normal operation</w:t>
            </w:r>
          </w:p>
          <w:p w:rsidR="00000000" w:rsidRPr="000F4973" w:rsidP="000F4973">
            <w:pPr>
              <w:pStyle w:val="ListBullet3"/>
            </w:pPr>
            <w:r w:rsidRPr="000F4973">
              <w:t>Effect to cause reasoning — assumptions of possible causes</w:t>
            </w:r>
          </w:p>
          <w:p w:rsidR="00000000" w:rsidRPr="000F4973" w:rsidP="000F4973">
            <w:pPr>
              <w:pStyle w:val="ListBullet2"/>
            </w:pPr>
            <w:r w:rsidRPr="000F4973">
              <w:t>Methods for testing assumptions encompassing:</w:t>
            </w:r>
          </w:p>
          <w:p w:rsidR="00000000" w:rsidRPr="000F4973" w:rsidP="000F4973">
            <w:pPr>
              <w:pStyle w:val="ListBullet3"/>
            </w:pPr>
            <w:r w:rsidRPr="000F4973">
              <w:t>Visual inspection</w:t>
            </w:r>
          </w:p>
          <w:p w:rsidR="00000000" w:rsidRPr="000F4973" w:rsidP="000F4973">
            <w:pPr>
              <w:pStyle w:val="ListBullet3"/>
            </w:pPr>
            <w:r w:rsidRPr="000F4973">
              <w:t>Sectional testing</w:t>
            </w:r>
          </w:p>
          <w:p w:rsidR="00000000" w:rsidRPr="000F4973" w:rsidP="000F4973">
            <w:pPr>
              <w:pStyle w:val="ListBullet3"/>
            </w:pPr>
            <w:r w:rsidRPr="000F4973">
              <w:t>Split-half tests</w:t>
            </w:r>
          </w:p>
          <w:p w:rsidR="00000000" w:rsidRPr="000F4973" w:rsidP="000F4973">
            <w:pPr>
              <w:pStyle w:val="ListBullet3"/>
            </w:pPr>
            <w:r w:rsidRPr="000F4973">
              <w:t>Component isolation</w:t>
            </w:r>
          </w:p>
          <w:p w:rsidR="00000000" w:rsidP="000F4973">
            <w:pPr>
              <w:pStyle w:val="ListBullet2"/>
              <w:rPr>
                <w:lang w:val="en-NZ"/>
              </w:rPr>
            </w:pPr>
            <w:r w:rsidRPr="000F4973">
              <w:t>Dealing with intermittent faults</w:t>
            </w:r>
          </w:p>
        </w:tc>
      </w:tr>
      <w:tr w:rsidTr="00DB1CD7">
        <w:tblPrEx>
          <w:tblW w:w="0" w:type="auto"/>
          <w:tblLayout w:type="fixed"/>
          <w:tblCellMar>
            <w:left w:w="62" w:type="dxa"/>
            <w:right w:w="62" w:type="dxa"/>
          </w:tblCellMar>
          <w:tblLook w:val="0000"/>
        </w:tblPrEx>
        <w:trPr>
          <w:trHeight w:val="361"/>
        </w:trPr>
        <w:tc>
          <w:tcPr>
            <w:tcW w:w="162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840" w:type="dxa"/>
            <w:tcBorders>
              <w:top w:val="nil"/>
              <w:left w:val="nil"/>
              <w:bottom w:val="nil"/>
              <w:right w:val="nil"/>
            </w:tcBorders>
            <w:tcMar>
              <w:top w:w="0" w:type="dxa"/>
              <w:left w:w="62" w:type="dxa"/>
              <w:bottom w:w="0" w:type="dxa"/>
              <w:right w:w="62" w:type="dxa"/>
            </w:tcMar>
          </w:tcPr>
          <w:p w:rsidR="00000000" w:rsidRPr="000F4973" w:rsidP="000F4973">
            <w:pPr>
              <w:pStyle w:val="BodyText"/>
            </w:pPr>
            <w:r w:rsidRPr="000F4973">
              <w:t>Semiconductor components encompassing:</w:t>
            </w:r>
          </w:p>
          <w:p w:rsidR="00000000" w:rsidRPr="000F4973" w:rsidP="000F4973">
            <w:pPr>
              <w:pStyle w:val="ListBullet2"/>
            </w:pPr>
            <w:r w:rsidRPr="000F4973">
              <w:t xml:space="preserve">symbols for common semiconductor components including rectifier diodes, LEDs, zener diodes, </w:t>
            </w:r>
            <w:r w:rsidRPr="000F4973">
              <w:t>bipolar transistors, Darlington pairs, MOSFETs, IGBTs, SCRs, and triacs.</w:t>
            </w:r>
          </w:p>
          <w:p w:rsidR="00000000" w:rsidRPr="000F4973" w:rsidP="000F4973">
            <w:pPr>
              <w:pStyle w:val="ListBullet2"/>
            </w:pPr>
            <w:r w:rsidRPr="000F4973">
              <w:t>basic function of these devices above.</w:t>
            </w:r>
          </w:p>
          <w:p w:rsidR="00000000" w:rsidRPr="000F4973" w:rsidP="000F4973">
            <w:pPr>
              <w:pStyle w:val="ListBullet2"/>
            </w:pPr>
            <w:r w:rsidRPr="000F4973">
              <w:t>major rating parameters of device above.</w:t>
            </w:r>
          </w:p>
          <w:p w:rsidR="00000000" w:rsidRPr="000F4973" w:rsidP="000F4973">
            <w:pPr>
              <w:pStyle w:val="ListBullet2"/>
            </w:pPr>
            <w:r w:rsidRPr="000F4973">
              <w:t>applications for each device.</w:t>
            </w:r>
          </w:p>
          <w:p w:rsidR="00000000" w:rsidP="000F4973">
            <w:pPr>
              <w:pStyle w:val="ListBullet2"/>
              <w:rPr>
                <w:lang w:val="en-NZ"/>
              </w:rPr>
            </w:pPr>
            <w:r w:rsidRPr="000F4973">
              <w:t>I-V characteristics of diodes and the current gain characteristic of bipo</w:t>
            </w:r>
            <w:r w:rsidRPr="000F4973">
              <w:t>lar transistors.</w:t>
            </w:r>
          </w:p>
        </w:tc>
      </w:tr>
      <w:tr w:rsidTr="00DB1CD7">
        <w:tblPrEx>
          <w:tblW w:w="0" w:type="auto"/>
          <w:tblLayout w:type="fixed"/>
          <w:tblCellMar>
            <w:left w:w="62" w:type="dxa"/>
            <w:right w:w="62" w:type="dxa"/>
          </w:tblCellMar>
          <w:tblLook w:val="0000"/>
        </w:tblPrEx>
        <w:trPr>
          <w:trHeight w:val="226"/>
        </w:trPr>
        <w:tc>
          <w:tcPr>
            <w:tcW w:w="162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840" w:type="dxa"/>
            <w:tcBorders>
              <w:top w:val="nil"/>
              <w:left w:val="nil"/>
              <w:bottom w:val="nil"/>
              <w:right w:val="nil"/>
            </w:tcBorders>
            <w:tcMar>
              <w:top w:w="0" w:type="dxa"/>
              <w:left w:w="62" w:type="dxa"/>
              <w:bottom w:w="0" w:type="dxa"/>
              <w:right w:w="62" w:type="dxa"/>
            </w:tcMar>
          </w:tcPr>
          <w:p w:rsidR="00000000" w:rsidRPr="000F4973" w:rsidP="000F4973">
            <w:pPr>
              <w:pStyle w:val="BodyText"/>
            </w:pPr>
            <w:r w:rsidRPr="000F4973">
              <w:t>T3</w:t>
            </w:r>
            <w:r w:rsidRPr="000F4973">
              <w:tab/>
              <w:t>Linear regulated d.c. power supplies encompassing:</w:t>
            </w:r>
          </w:p>
          <w:p w:rsidR="00000000" w:rsidRPr="000F4973" w:rsidP="000F4973">
            <w:pPr>
              <w:pStyle w:val="ListBullet2"/>
            </w:pPr>
            <w:r w:rsidRPr="000F4973">
              <w:t>label circuit diagrams for half wave and full wave, single phase and three phase rectifiers.</w:t>
            </w:r>
          </w:p>
          <w:p w:rsidR="00000000" w:rsidRPr="000F4973" w:rsidP="000F4973">
            <w:pPr>
              <w:pStyle w:val="ListBullet2"/>
            </w:pPr>
            <w:r w:rsidRPr="000F4973">
              <w:t>voltage and current waveforms for these rectifier circuits with and without capacitor filtering</w:t>
            </w:r>
          </w:p>
          <w:p w:rsidR="00000000" w:rsidRPr="000F4973" w:rsidP="000F4973">
            <w:pPr>
              <w:pStyle w:val="ListBullet2"/>
            </w:pPr>
            <w:r w:rsidRPr="000F4973">
              <w:t>peak output voltages from single phase and three phase rectifier circuits.</w:t>
            </w:r>
          </w:p>
          <w:p w:rsidR="00000000" w:rsidRPr="000F4973" w:rsidP="000F4973">
            <w:pPr>
              <w:pStyle w:val="ListBullet2"/>
            </w:pPr>
            <w:r w:rsidRPr="000F4973">
              <w:t>block diagram showing the structure of a regulated DC power supply.</w:t>
            </w:r>
          </w:p>
          <w:p w:rsidR="00000000" w:rsidRPr="000F4973" w:rsidP="000F4973">
            <w:pPr>
              <w:pStyle w:val="ListBullet2"/>
            </w:pPr>
            <w:r w:rsidRPr="000F4973">
              <w:t xml:space="preserve">main features of </w:t>
            </w:r>
            <w:r w:rsidRPr="000F4973">
              <w:t>linear integrated circuit voltage regulator ICs.</w:t>
            </w:r>
          </w:p>
          <w:p w:rsidR="00000000" w:rsidP="000F4973">
            <w:pPr>
              <w:pStyle w:val="ListBullet2"/>
              <w:rPr>
                <w:lang w:val="en-NZ"/>
              </w:rPr>
            </w:pPr>
            <w:r w:rsidRPr="000F4973">
              <w:t>each of the major components and their physical location in a regulated power supply.</w:t>
            </w:r>
          </w:p>
        </w:tc>
      </w:tr>
      <w:tr w:rsidTr="00DB1CD7">
        <w:tblPrEx>
          <w:tblW w:w="0" w:type="auto"/>
          <w:tblLayout w:type="fixed"/>
          <w:tblCellMar>
            <w:left w:w="62" w:type="dxa"/>
            <w:right w:w="62" w:type="dxa"/>
          </w:tblCellMar>
          <w:tblLook w:val="0000"/>
        </w:tblPrEx>
        <w:tc>
          <w:tcPr>
            <w:tcW w:w="162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840" w:type="dxa"/>
            <w:tcBorders>
              <w:top w:val="nil"/>
              <w:left w:val="nil"/>
              <w:bottom w:val="nil"/>
              <w:right w:val="nil"/>
            </w:tcBorders>
            <w:tcMar>
              <w:top w:w="0" w:type="dxa"/>
              <w:left w:w="62" w:type="dxa"/>
              <w:bottom w:w="0" w:type="dxa"/>
              <w:right w:w="62" w:type="dxa"/>
            </w:tcMar>
          </w:tcPr>
          <w:p w:rsidR="00000000" w:rsidRPr="000F4973" w:rsidP="000F4973">
            <w:pPr>
              <w:pStyle w:val="BodyText"/>
            </w:pPr>
            <w:r w:rsidRPr="000F4973">
              <w:t>T4</w:t>
            </w:r>
            <w:r w:rsidRPr="000F4973">
              <w:tab/>
              <w:t>Switching power control circuits encompassing:</w:t>
            </w:r>
          </w:p>
          <w:p w:rsidR="00000000" w:rsidRPr="000F4973" w:rsidP="000F4973">
            <w:pPr>
              <w:pStyle w:val="ListBullet2"/>
            </w:pPr>
            <w:r w:rsidRPr="000F4973">
              <w:t>power dissipation of a transistor when operated as a switch.</w:t>
            </w:r>
          </w:p>
          <w:p w:rsidR="00000000" w:rsidRPr="000F4973" w:rsidP="000F4973">
            <w:pPr>
              <w:pStyle w:val="ListBullet2"/>
            </w:pPr>
            <w:r w:rsidRPr="000F4973">
              <w:t>how Pulse Width Modulation (PWM) can provide a variable output voltage from a switch mode regulator.</w:t>
            </w:r>
          </w:p>
          <w:p w:rsidR="00000000" w:rsidRPr="000F4973" w:rsidP="000F4973">
            <w:pPr>
              <w:pStyle w:val="ListBullet2"/>
            </w:pPr>
            <w:r w:rsidRPr="000F4973">
              <w:t>advantages and disadvantages of switch mode power circuits compared with linear power circuits.</w:t>
            </w:r>
          </w:p>
          <w:p w:rsidR="00000000" w:rsidRPr="000F4973" w:rsidP="000F4973">
            <w:pPr>
              <w:pStyle w:val="ListBullet2"/>
            </w:pPr>
            <w:r w:rsidRPr="000F4973">
              <w:t>block diagram of a basic PV switching voltage regulator for</w:t>
            </w:r>
            <w:r w:rsidRPr="000F4973">
              <w:t xml:space="preserve"> battery charging.</w:t>
            </w:r>
          </w:p>
          <w:p w:rsidR="00000000" w:rsidRPr="000F4973" w:rsidP="000F4973">
            <w:pPr>
              <w:pStyle w:val="ListBullet2"/>
            </w:pPr>
            <w:r w:rsidRPr="000F4973">
              <w:t>applications of switch mode circuits found in renewable energy systems.</w:t>
            </w:r>
          </w:p>
          <w:p w:rsidR="00000000" w:rsidRPr="000F4973" w:rsidP="000F4973">
            <w:pPr>
              <w:pStyle w:val="ListBullet2"/>
            </w:pPr>
            <w:r w:rsidRPr="000F4973">
              <w:t>how power control in AC circuits is achieved using SCRs and Triacs.</w:t>
            </w:r>
          </w:p>
          <w:p w:rsidR="00000000" w:rsidP="000F4973">
            <w:pPr>
              <w:pStyle w:val="ListBullet2"/>
              <w:rPr>
                <w:lang w:val="en-NZ"/>
              </w:rPr>
            </w:pPr>
            <w:r w:rsidRPr="000F4973">
              <w:t>methods used to reduce radio frequency interference (RFI) in DC and AC circuits utilising high sp</w:t>
            </w:r>
            <w:r w:rsidRPr="000F4973">
              <w:t>eed switching.</w:t>
            </w:r>
          </w:p>
        </w:tc>
      </w:tr>
      <w:tr w:rsidTr="00DB1CD7">
        <w:tblPrEx>
          <w:tblW w:w="0" w:type="auto"/>
          <w:tblLayout w:type="fixed"/>
          <w:tblCellMar>
            <w:left w:w="62" w:type="dxa"/>
            <w:right w:w="62" w:type="dxa"/>
          </w:tblCellMar>
          <w:tblLook w:val="0000"/>
        </w:tblPrEx>
        <w:tc>
          <w:tcPr>
            <w:tcW w:w="162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840" w:type="dxa"/>
            <w:tcBorders>
              <w:top w:val="nil"/>
              <w:left w:val="nil"/>
              <w:bottom w:val="nil"/>
              <w:right w:val="nil"/>
            </w:tcBorders>
            <w:tcMar>
              <w:top w:w="0" w:type="dxa"/>
              <w:left w:w="62" w:type="dxa"/>
              <w:bottom w:w="0" w:type="dxa"/>
              <w:right w:w="62" w:type="dxa"/>
            </w:tcMar>
          </w:tcPr>
          <w:p w:rsidR="00000000" w:rsidRPr="000F4973" w:rsidP="000F4973">
            <w:pPr>
              <w:pStyle w:val="BodyText"/>
            </w:pPr>
            <w:r w:rsidRPr="000F4973">
              <w:t>T5</w:t>
            </w:r>
            <w:r w:rsidRPr="000F4973">
              <w:tab/>
              <w:t>Digital electronic circuits encompassing:</w:t>
            </w:r>
          </w:p>
          <w:p w:rsidR="00000000" w:rsidRPr="000F4973" w:rsidP="000F4973">
            <w:pPr>
              <w:pStyle w:val="ListBullet2"/>
            </w:pPr>
            <w:r w:rsidRPr="000F4973">
              <w:t>characteristic features that distinguish analogue and digital devices and circuits.</w:t>
            </w:r>
          </w:p>
          <w:p w:rsidR="00000000" w:rsidRPr="000F4973" w:rsidP="000F4973">
            <w:pPr>
              <w:pStyle w:val="ListBullet2"/>
            </w:pPr>
            <w:r w:rsidRPr="000F4973">
              <w:t>how numbers or text information can be represented using binary numbers and how these are represented in digital circuits.</w:t>
            </w:r>
          </w:p>
          <w:p w:rsidR="00000000" w:rsidRPr="000F4973" w:rsidP="000F4973">
            <w:pPr>
              <w:pStyle w:val="ListBullet2"/>
            </w:pPr>
            <w:r w:rsidRPr="000F4973">
              <w:t>operation of voltage comparators, Analogue to Digital (A-D) converters, and Digital to Analogue (D-A) converters, and give one exampl</w:t>
            </w:r>
            <w:r w:rsidRPr="000F4973">
              <w:t>e of each one's use in a renewable energy application.</w:t>
            </w:r>
          </w:p>
          <w:p w:rsidR="00000000" w:rsidRPr="000F4973" w:rsidP="000F4973">
            <w:pPr>
              <w:pStyle w:val="ListBullet2"/>
            </w:pPr>
            <w:r w:rsidRPr="000F4973">
              <w:t>basic function of microcontrollers, volatile and non-volatile memory devices.</w:t>
            </w:r>
          </w:p>
          <w:p w:rsidR="00000000" w:rsidP="000F4973">
            <w:pPr>
              <w:pStyle w:val="ListBullet2"/>
              <w:rPr>
                <w:lang w:val="en-NZ"/>
              </w:rPr>
            </w:pPr>
            <w:r w:rsidRPr="000F4973">
              <w:t>operation of a solar hot water system pump differential controller, as an example of the use of logic in digital circuits.</w:t>
            </w:r>
          </w:p>
        </w:tc>
      </w:tr>
      <w:tr w:rsidTr="00DB1CD7">
        <w:tblPrEx>
          <w:tblW w:w="0" w:type="auto"/>
          <w:tblLayout w:type="fixed"/>
          <w:tblCellMar>
            <w:left w:w="62" w:type="dxa"/>
            <w:right w:w="62" w:type="dxa"/>
          </w:tblCellMar>
          <w:tblLook w:val="0000"/>
        </w:tblPrEx>
        <w:tc>
          <w:tcPr>
            <w:tcW w:w="162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840" w:type="dxa"/>
            <w:tcBorders>
              <w:top w:val="nil"/>
              <w:left w:val="nil"/>
              <w:bottom w:val="nil"/>
              <w:right w:val="nil"/>
            </w:tcBorders>
            <w:tcMar>
              <w:top w:w="0" w:type="dxa"/>
              <w:left w:w="62" w:type="dxa"/>
              <w:bottom w:w="0" w:type="dxa"/>
              <w:right w:w="62" w:type="dxa"/>
            </w:tcMar>
          </w:tcPr>
          <w:p w:rsidR="00000000" w:rsidRPr="000F4973" w:rsidP="000F4973">
            <w:pPr>
              <w:pStyle w:val="BodyText"/>
            </w:pPr>
            <w:r w:rsidRPr="000F4973">
              <w:t>T6</w:t>
            </w:r>
            <w:r w:rsidRPr="000F4973">
              <w:tab/>
              <w:t>Inverters encompassing:</w:t>
            </w:r>
          </w:p>
          <w:p w:rsidR="00000000" w:rsidRPr="000F4973" w:rsidP="000F4973">
            <w:pPr>
              <w:pStyle w:val="ListBullet2"/>
            </w:pPr>
            <w:r w:rsidRPr="000F4973">
              <w:t>basic function of inverters and d.c.- d.c. converters and their use in renewable power systems.</w:t>
            </w:r>
          </w:p>
          <w:p w:rsidR="00000000" w:rsidRPr="000F4973" w:rsidP="000F4973">
            <w:pPr>
              <w:pStyle w:val="ListBullet2"/>
            </w:pPr>
            <w:r w:rsidRPr="000F4973">
              <w:t>the operation of an inverter bridge and half-bridge.</w:t>
            </w:r>
          </w:p>
          <w:p w:rsidR="00000000" w:rsidRPr="000F4973" w:rsidP="000F4973">
            <w:pPr>
              <w:pStyle w:val="ListBullet2"/>
            </w:pPr>
            <w:r w:rsidRPr="000F4973">
              <w:t>output voltage waveforms for square wave, modified square wave and synthesise</w:t>
            </w:r>
            <w:r w:rsidRPr="000F4973">
              <w:t>d sine wave inverters showing typical voltages and timing.</w:t>
            </w:r>
          </w:p>
          <w:p w:rsidR="00000000" w:rsidRPr="000F4973" w:rsidP="000F4973">
            <w:pPr>
              <w:pStyle w:val="ListBullet2"/>
            </w:pPr>
            <w:r w:rsidRPr="000F4973">
              <w:t>the function of PWM techniques in modified square wave and synthesised sine wave inverters.</w:t>
            </w:r>
          </w:p>
          <w:p w:rsidR="00000000" w:rsidP="000F4973">
            <w:pPr>
              <w:pStyle w:val="ListBullet2"/>
              <w:rPr>
                <w:lang w:val="en-NZ"/>
              </w:rPr>
            </w:pPr>
            <w:r w:rsidRPr="000F4973">
              <w:t>block diagrams showing the structure of common forms of d.c.-d.c. converters and inverters used in renewable energy applications</w:t>
            </w:r>
          </w:p>
        </w:tc>
      </w:tr>
      <w:tr w:rsidTr="00DB1CD7">
        <w:tblPrEx>
          <w:tblW w:w="0" w:type="auto"/>
          <w:tblLayout w:type="fixed"/>
          <w:tblCellMar>
            <w:left w:w="62" w:type="dxa"/>
            <w:right w:w="62" w:type="dxa"/>
          </w:tblCellMar>
          <w:tblLook w:val="0000"/>
        </w:tblPrEx>
        <w:tc>
          <w:tcPr>
            <w:tcW w:w="162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840" w:type="dxa"/>
            <w:tcBorders>
              <w:top w:val="nil"/>
              <w:left w:val="nil"/>
              <w:bottom w:val="nil"/>
              <w:right w:val="nil"/>
            </w:tcBorders>
            <w:tcMar>
              <w:top w:w="0" w:type="dxa"/>
              <w:left w:w="62" w:type="dxa"/>
              <w:bottom w:w="0" w:type="dxa"/>
              <w:right w:w="62" w:type="dxa"/>
            </w:tcMar>
          </w:tcPr>
          <w:p w:rsidR="00000000" w:rsidRPr="000F4973" w:rsidP="000F4973">
            <w:pPr>
              <w:pStyle w:val="BodyText"/>
            </w:pPr>
            <w:r w:rsidRPr="000F4973">
              <w:t>T7</w:t>
            </w:r>
            <w:r w:rsidRPr="000F4973">
              <w:tab/>
              <w:t>Maintenance encompassing:</w:t>
            </w:r>
          </w:p>
          <w:p w:rsidR="00000000" w:rsidRPr="000F4973" w:rsidP="000F4973">
            <w:pPr>
              <w:pStyle w:val="ListBullet2"/>
            </w:pPr>
            <w:r w:rsidRPr="000F4973">
              <w:t>safety procedures for work on electronic systems, circuits and apparatus.</w:t>
            </w:r>
          </w:p>
          <w:p w:rsidR="00000000" w:rsidRPr="000F4973" w:rsidP="000F4973">
            <w:pPr>
              <w:pStyle w:val="ListBullet2"/>
            </w:pPr>
            <w:r w:rsidRPr="000F4973">
              <w:t>hazards that may be e</w:t>
            </w:r>
            <w:r w:rsidRPr="000F4973">
              <w:t>ncountered when performing tests on inverters, battery chargers or other equipment containing LV circuits.</w:t>
            </w:r>
          </w:p>
          <w:p w:rsidR="00000000" w:rsidRPr="000F4973" w:rsidP="000F4973">
            <w:pPr>
              <w:pStyle w:val="ListBullet2"/>
            </w:pPr>
            <w:r w:rsidRPr="000F4973">
              <w:t>functionality of electronic equipment through appropriate client questioning and application of systematic tests and observation.</w:t>
            </w:r>
          </w:p>
          <w:p w:rsidR="00000000" w:rsidRPr="000F4973" w:rsidP="000F4973">
            <w:pPr>
              <w:pStyle w:val="ListBullet2"/>
            </w:pPr>
            <w:r w:rsidRPr="000F4973">
              <w:t>various types of co</w:t>
            </w:r>
            <w:r w:rsidRPr="000F4973">
              <w:t>mmon faults and their causes in renewable energy electronic equipment.</w:t>
            </w:r>
          </w:p>
          <w:p w:rsidR="00000000" w:rsidRPr="000F4973" w:rsidP="000F4973">
            <w:pPr>
              <w:pStyle w:val="ListBullet2"/>
            </w:pPr>
            <w:r w:rsidRPr="000F4973">
              <w:t>typical test equipment used to repair electronic and electrical equipment</w:t>
            </w:r>
          </w:p>
          <w:p w:rsidR="00000000" w:rsidRPr="000F4973" w:rsidP="000F4973">
            <w:pPr>
              <w:pStyle w:val="ListBullet2"/>
            </w:pPr>
            <w:r w:rsidRPr="000F4973">
              <w:t>safe and correct use of tools and test equipment to locate electronic equipment faults under the direction of a</w:t>
            </w:r>
            <w:r w:rsidRPr="000F4973">
              <w:t>n electronics technician.</w:t>
            </w:r>
          </w:p>
          <w:p w:rsidR="00000000" w:rsidRPr="000F4973" w:rsidP="000F4973">
            <w:pPr>
              <w:pStyle w:val="ListBullet2"/>
            </w:pPr>
            <w:r w:rsidRPr="000F4973">
              <w:t>replacement of circuit boards, observing appropriate handling precautions for static sensitive devices.</w:t>
            </w:r>
          </w:p>
          <w:p w:rsidR="00000000" w:rsidRPr="000F4973" w:rsidP="000F4973">
            <w:pPr>
              <w:pStyle w:val="ListBullet2"/>
            </w:pPr>
            <w:r w:rsidRPr="000F4973">
              <w:t>replacement of socketed ICs such as EPROMs or microprocessors, using appropriate tools and methods</w:t>
            </w:r>
          </w:p>
        </w:tc>
      </w:tr>
    </w:tbl>
    <w:p w:rsidR="00000000" w:rsidRPr="000F4973" w:rsidP="000F4973">
      <w:pPr>
        <w:pStyle w:val="BodyText"/>
      </w:pPr>
    </w:p>
    <w:p w:rsidR="00000000" w:rsidRPr="000F4973" w:rsidP="000F4973">
      <w:pPr>
        <w:pStyle w:val="AllowPageBreak"/>
      </w:pPr>
    </w:p>
    <w:p w:rsidR="00000000" w:rsidRPr="000F4973" w:rsidP="000F4973">
      <w:pPr>
        <w:pStyle w:val="Heading1"/>
      </w:pPr>
      <w:bookmarkStart w:id="10" w:name="O_588829"/>
      <w:bookmarkEnd w:id="10"/>
      <w:r w:rsidRPr="000F4973">
        <w:t>Evidence Guide</w:t>
      </w:r>
    </w:p>
    <w:tbl>
      <w:tblPr>
        <w:tblW w:w="0" w:type="auto"/>
        <w:tblLayout w:type="fixed"/>
        <w:tblCellMar>
          <w:left w:w="62" w:type="dxa"/>
          <w:right w:w="62" w:type="dxa"/>
        </w:tblCellMar>
        <w:tblLook w:val="0000"/>
      </w:tblPr>
      <w:tblGrid>
        <w:gridCol w:w="8460"/>
      </w:tblGrid>
      <w:tr w:rsidTr="00DB1CD7">
        <w:tblPrEx>
          <w:tblW w:w="0" w:type="auto"/>
          <w:tblLayout w:type="fixed"/>
          <w:tblCellMar>
            <w:left w:w="62" w:type="dxa"/>
            <w:right w:w="62" w:type="dxa"/>
          </w:tblCellMar>
          <w:tblLook w:val="0000"/>
        </w:tblPrEx>
        <w:trPr>
          <w:tblHeader/>
        </w:trPr>
        <w:tc>
          <w:tcPr>
            <w:tcW w:w="8460" w:type="dxa"/>
            <w:tcBorders>
              <w:top w:val="nil"/>
              <w:left w:val="nil"/>
              <w:bottom w:val="nil"/>
              <w:right w:val="nil"/>
            </w:tcBorders>
            <w:tcMar>
              <w:top w:w="0" w:type="dxa"/>
              <w:left w:w="62" w:type="dxa"/>
              <w:bottom w:w="0" w:type="dxa"/>
              <w:right w:w="62" w:type="dxa"/>
            </w:tcMar>
          </w:tcPr>
          <w:p w:rsidR="00000000" w:rsidP="000F4973">
            <w:pPr>
              <w:pStyle w:val="BodyText"/>
              <w:rPr>
                <w:lang w:val="en-NZ"/>
              </w:rPr>
            </w:pPr>
            <w:r w:rsidRPr="000F4973">
              <w:rPr>
                <w:rStyle w:val="SpecialBold"/>
              </w:rPr>
              <w:t>EVIDENCE GUIDE</w:t>
            </w:r>
          </w:p>
        </w:tc>
      </w:tr>
      <w:tr w:rsidTr="00DB1CD7">
        <w:tblPrEx>
          <w:tblW w:w="0" w:type="auto"/>
          <w:tblLayout w:type="fixed"/>
          <w:tblCellMar>
            <w:left w:w="62" w:type="dxa"/>
            <w:right w:w="62" w:type="dxa"/>
          </w:tblCellMar>
          <w:tblLook w:val="0000"/>
        </w:tblPrEx>
        <w:tc>
          <w:tcPr>
            <w:tcW w:w="8460" w:type="dxa"/>
            <w:tcBorders>
              <w:top w:val="nil"/>
              <w:left w:val="nil"/>
              <w:bottom w:val="nil"/>
              <w:right w:val="nil"/>
            </w:tcBorders>
            <w:tcMar>
              <w:top w:w="0" w:type="dxa"/>
              <w:left w:w="62" w:type="dxa"/>
              <w:bottom w:w="0" w:type="dxa"/>
              <w:right w:w="62" w:type="dxa"/>
            </w:tcMar>
          </w:tcPr>
          <w:p w:rsidR="00000000" w:rsidRPr="000F4973" w:rsidP="000F4973">
            <w:pPr>
              <w:pStyle w:val="BodyText"/>
            </w:pPr>
            <w:r w:rsidRPr="000F4973">
              <w:rPr>
                <w:rStyle w:val="SpecialBold"/>
              </w:rPr>
              <w:t>9)</w:t>
            </w:r>
            <w:r w:rsidRPr="000F4973">
              <w:t xml:space="preserve"> This provides essential advice for assessment of the unit and must be read in conjunction with the performance criteria and the range statement of the unit and the Training Package Assessment Guidelines.</w:t>
            </w:r>
          </w:p>
          <w:p w:rsidR="00000000" w:rsidRPr="000F4973" w:rsidP="000F4973">
            <w:pPr>
              <w:pStyle w:val="BodyText"/>
            </w:pPr>
            <w:r w:rsidRPr="000F4973">
              <w:t>The Evidence Guide</w:t>
            </w:r>
            <w:r w:rsidRPr="000F4973">
              <w:t xml:space="preserve"> forms an integral part of this unit. It must be used in conjunction with all parts of this unit and performed in accordance with the Assessment Guidelines of this Training Package.</w:t>
            </w:r>
          </w:p>
        </w:tc>
      </w:tr>
    </w:tbl>
    <w:p w:rsidR="00000000" w:rsidRPr="000F4973" w:rsidP="000F4973">
      <w:pPr>
        <w:pStyle w:val="BodyText"/>
      </w:pPr>
    </w:p>
    <w:tbl>
      <w:tblPr>
        <w:tblW w:w="0" w:type="auto"/>
        <w:tblLayout w:type="fixed"/>
        <w:tblCellMar>
          <w:left w:w="62" w:type="dxa"/>
          <w:right w:w="62" w:type="dxa"/>
        </w:tblCellMar>
        <w:tblLook w:val="0000"/>
      </w:tblPr>
      <w:tblGrid>
        <w:gridCol w:w="1890"/>
        <w:gridCol w:w="6570"/>
      </w:tblGrid>
      <w:tr w:rsidTr="00DB1CD7">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rsidRPr="000F4973" w:rsidP="000F4973">
            <w:pPr>
              <w:pStyle w:val="BodyText"/>
            </w:pPr>
            <w:r w:rsidRPr="000F4973">
              <w:rPr>
                <w:rStyle w:val="SpecialBold"/>
              </w:rPr>
              <w:t>Overview of Assessment</w:t>
            </w:r>
          </w:p>
        </w:tc>
        <w:tc>
          <w:tcPr>
            <w:tcW w:w="6570" w:type="dxa"/>
            <w:tcBorders>
              <w:top w:val="nil"/>
              <w:left w:val="nil"/>
              <w:bottom w:val="nil"/>
              <w:right w:val="nil"/>
            </w:tcBorders>
            <w:tcMar>
              <w:top w:w="0" w:type="dxa"/>
              <w:left w:w="62" w:type="dxa"/>
              <w:bottom w:w="0" w:type="dxa"/>
              <w:right w:w="62" w:type="dxa"/>
            </w:tcMar>
          </w:tcPr>
          <w:p w:rsidR="00000000" w:rsidP="000F4973">
            <w:pPr>
              <w:pStyle w:val="BodyText"/>
              <w:rPr>
                <w:lang w:val="en-NZ"/>
              </w:rPr>
            </w:pPr>
            <w:r w:rsidRPr="000F4973">
              <w:rPr>
                <w:rStyle w:val="SpecialBold"/>
              </w:rPr>
              <w:t>9.1)</w:t>
            </w:r>
          </w:p>
        </w:tc>
      </w:tr>
      <w:tr w:rsidTr="00DB1CD7">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570" w:type="dxa"/>
            <w:tcBorders>
              <w:top w:val="nil"/>
              <w:left w:val="nil"/>
              <w:bottom w:val="nil"/>
              <w:right w:val="nil"/>
            </w:tcBorders>
            <w:tcMar>
              <w:top w:w="0" w:type="dxa"/>
              <w:left w:w="62" w:type="dxa"/>
              <w:bottom w:w="0" w:type="dxa"/>
              <w:right w:w="62" w:type="dxa"/>
            </w:tcMar>
          </w:tcPr>
          <w:p w:rsidR="00000000" w:rsidRPr="000F4973" w:rsidP="000F4973">
            <w:pPr>
              <w:pStyle w:val="BodyText"/>
            </w:pPr>
            <w:r w:rsidRPr="000F4973">
              <w:t>Longitudinal competency development approaches to assessment, such as Profiling, require data to be reliably gathered in a form that can be consistently interpreted over time. This approach is best utilised in Apprenticeship programs and reduces assessment</w:t>
            </w:r>
            <w:r w:rsidRPr="000F4973">
              <w:t xml:space="preserve"> intervention. It is the industry-preferred model for apprenticeships. However, where summative (or final) assessment is used it is to include the application of the competency in the normal work environment or, at a minimum, the application of the compete</w:t>
            </w:r>
            <w:r w:rsidRPr="000F4973">
              <w:t>ncy in a realistically simulated work environment. In some circumstances, assessment in part or full can occur outside the workplace. However, it must be in accordance with industry and regulatory policy.</w:t>
            </w:r>
          </w:p>
          <w:p w:rsidR="00000000" w:rsidRPr="000F4973" w:rsidP="000F4973">
            <w:pPr>
              <w:pStyle w:val="BodyText"/>
            </w:pPr>
            <w:r w:rsidRPr="000F4973">
              <w:t xml:space="preserve">Methods chosen for a particular assessment will be </w:t>
            </w:r>
            <w:r w:rsidRPr="000F4973">
              <w:t>influenced by various factors. These include the extent of the assessment, the most effective locations for the assessment activities to take place, access to physical resources, additional safety measures that may be required and the critical nature of th</w:t>
            </w:r>
            <w:r w:rsidRPr="000F4973">
              <w:t>e competencies being assessed.</w:t>
            </w:r>
          </w:p>
          <w:p w:rsidR="00000000" w:rsidRPr="000F4973" w:rsidP="000F4973">
            <w:pPr>
              <w:pStyle w:val="BodyText"/>
            </w:pPr>
            <w:r w:rsidRPr="000F4973">
              <w:t xml:space="preserve">The critical safety issues inherent in working with electricity, electrical equipment, gas or any other hazardous substance/material present a challenge for those determining competence. Sources of evidence need to be ‘rich’ </w:t>
            </w:r>
            <w:r w:rsidRPr="000F4973">
              <w:t>in nature to minimise error in judgment.</w:t>
            </w:r>
          </w:p>
          <w:p w:rsidR="00000000" w:rsidRPr="000F4973" w:rsidP="000F4973">
            <w:pPr>
              <w:pStyle w:val="BodyText"/>
            </w:pPr>
            <w:r w:rsidRPr="000F4973">
              <w:t>Activities associated with normal everyday work have a bearing on the decision as to how much and how detailed the data gathered will contribute to its ‘richness’. Some skills are more critical to safety and operati</w:t>
            </w:r>
            <w:r w:rsidRPr="000F4973">
              <w:t>onal requirements while the same skills may be more or less frequently practised. These points are raised for the assessors to consider when choosing an assessment method and developing assessment instruments. Sample assessment instruments are included for</w:t>
            </w:r>
            <w:r w:rsidRPr="000F4973">
              <w:t xml:space="preserve"> Assessors in the Assessment Guidelines of this Training Package.</w:t>
            </w:r>
          </w:p>
        </w:tc>
      </w:tr>
    </w:tbl>
    <w:p w:rsidR="00000000" w:rsidRPr="000F4973" w:rsidP="000F4973">
      <w:pPr>
        <w:pStyle w:val="BodyText"/>
      </w:pPr>
    </w:p>
    <w:tbl>
      <w:tblPr>
        <w:tblW w:w="0" w:type="auto"/>
        <w:tblLayout w:type="fixed"/>
        <w:tblCellMar>
          <w:left w:w="62" w:type="dxa"/>
          <w:right w:w="62" w:type="dxa"/>
        </w:tblCellMar>
        <w:tblLook w:val="0000"/>
      </w:tblPr>
      <w:tblGrid>
        <w:gridCol w:w="1890"/>
        <w:gridCol w:w="1530"/>
        <w:gridCol w:w="5040"/>
      </w:tblGrid>
      <w:tr w:rsidTr="00DB1CD7">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rsidRPr="000F4973" w:rsidP="000F4973">
            <w:pPr>
              <w:pStyle w:val="BodyText"/>
            </w:pPr>
            <w:r w:rsidRPr="000F4973">
              <w:rPr>
                <w:rStyle w:val="SpecialBold"/>
              </w:rPr>
              <w:t>Critical aspects of evidence required to demonstrate competency in this unit</w:t>
            </w:r>
          </w:p>
        </w:tc>
        <w:tc>
          <w:tcPr>
            <w:tcW w:w="6570" w:type="dxa"/>
            <w:gridSpan w:val="2"/>
            <w:tcBorders>
              <w:top w:val="nil"/>
              <w:left w:val="nil"/>
              <w:bottom w:val="nil"/>
              <w:right w:val="nil"/>
            </w:tcBorders>
            <w:tcMar>
              <w:top w:w="0" w:type="dxa"/>
              <w:left w:w="62" w:type="dxa"/>
              <w:bottom w:w="0" w:type="dxa"/>
              <w:right w:w="62" w:type="dxa"/>
            </w:tcMar>
          </w:tcPr>
          <w:p w:rsidR="00000000" w:rsidP="000F4973">
            <w:pPr>
              <w:pStyle w:val="BodyText"/>
              <w:rPr>
                <w:lang w:val="en-NZ"/>
              </w:rPr>
            </w:pPr>
            <w:r w:rsidRPr="000F4973">
              <w:rPr>
                <w:rStyle w:val="SpecialBold"/>
              </w:rPr>
              <w:t>9.2)</w:t>
            </w:r>
          </w:p>
        </w:tc>
      </w:tr>
      <w:tr w:rsidTr="00DB1CD7">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570" w:type="dxa"/>
            <w:gridSpan w:val="2"/>
            <w:tcBorders>
              <w:top w:val="nil"/>
              <w:left w:val="nil"/>
              <w:bottom w:val="nil"/>
              <w:right w:val="nil"/>
            </w:tcBorders>
            <w:tcMar>
              <w:top w:w="0" w:type="dxa"/>
              <w:left w:w="62" w:type="dxa"/>
              <w:bottom w:w="0" w:type="dxa"/>
              <w:right w:w="62" w:type="dxa"/>
            </w:tcMar>
          </w:tcPr>
          <w:p w:rsidR="00000000" w:rsidRPr="000F4973" w:rsidP="000F4973">
            <w:pPr>
              <w:pStyle w:val="BodyText"/>
            </w:pPr>
            <w:r w:rsidRPr="000F4973">
              <w:t>Before the critical aspects of evidence are considered all prerequisites must be met.</w:t>
            </w:r>
          </w:p>
          <w:p w:rsidR="00000000" w:rsidRPr="000F4973" w:rsidP="000F4973">
            <w:pPr>
              <w:pStyle w:val="BodyText"/>
            </w:pPr>
            <w:r w:rsidRPr="000F4973">
              <w:t>Evidence for comp</w:t>
            </w:r>
            <w:r w:rsidRPr="000F4973">
              <w:t>etence in this unit must be considered holistically.  Each element and associated performance criteria must be demonstrated on at least two occasions in accordance with the ‘Assessment Guidelines – UEE11’.  Evidence must also comprise:</w:t>
            </w:r>
          </w:p>
          <w:p w:rsidR="00000000" w:rsidRPr="000F4973" w:rsidP="000F4973">
            <w:pPr>
              <w:pStyle w:val="ListBullet"/>
            </w:pPr>
            <w:r w:rsidRPr="000F4973">
              <w:t>A representative bo</w:t>
            </w:r>
            <w:r w:rsidRPr="000F4973">
              <w:t>dy of work performance demonstrated within the timeframes typically expected of the discipline, work function and industrial environment. In particular this must  incorporate evidence that shows a candidate is able to:</w:t>
            </w:r>
          </w:p>
          <w:p w:rsidR="00000000" w:rsidRPr="000F4973" w:rsidP="000F4973">
            <w:pPr>
              <w:pStyle w:val="ListBullet2"/>
            </w:pPr>
            <w:r w:rsidRPr="000F4973">
              <w:t>Implement Occupational Health and Safety workplace procedures and practices including the use of risk control measures as specified in the performance criteria and range statement</w:t>
            </w:r>
          </w:p>
          <w:p w:rsidR="00000000" w:rsidRPr="000F4973" w:rsidP="000F4973">
            <w:pPr>
              <w:pStyle w:val="ListBullet2"/>
            </w:pPr>
            <w:r w:rsidRPr="000F4973">
              <w:t>Apply sustainable energy principles and practices as specified in the perfor</w:t>
            </w:r>
            <w:r w:rsidRPr="000F4973">
              <w:t>mance criteria and range statement</w:t>
            </w:r>
          </w:p>
          <w:p w:rsidR="00000000" w:rsidRPr="000F4973" w:rsidP="000F4973">
            <w:pPr>
              <w:pStyle w:val="ListBullet2"/>
            </w:pPr>
            <w:r w:rsidRPr="000F4973">
              <w:t>Demonstrate an understanding of the essential knowledge and associated skills as described in this unit.  It may be required by some jurisdictions that RTOs provide a percentile graded result for the purpose of regulatory</w:t>
            </w:r>
            <w:r w:rsidRPr="000F4973">
              <w:t xml:space="preserve"> or licensing requirements.</w:t>
            </w:r>
          </w:p>
          <w:p w:rsidR="00000000" w:rsidRPr="000F4973" w:rsidP="000F4973">
            <w:pPr>
              <w:pStyle w:val="ListBullet2"/>
            </w:pPr>
            <w:r w:rsidRPr="000F4973">
              <w:t>Demonstrate an appropriate level of skills enabling employment</w:t>
            </w:r>
          </w:p>
          <w:p w:rsidR="00000000" w:rsidRPr="000F4973" w:rsidP="000F4973">
            <w:pPr>
              <w:pStyle w:val="ListBullet2"/>
            </w:pPr>
            <w:r w:rsidRPr="000F4973">
              <w:t>Conduct work observing the relevant Anti Discrimination legislation, regulations, polices and workplace procedures</w:t>
            </w:r>
          </w:p>
          <w:p w:rsidR="00000000" w:rsidRPr="000F4973" w:rsidP="000F4973">
            <w:pPr>
              <w:pStyle w:val="ListBullet"/>
            </w:pPr>
            <w:r w:rsidRPr="000F4973">
              <w:t>Demonstrated consistent performance across a repr</w:t>
            </w:r>
            <w:r w:rsidRPr="000F4973">
              <w:t>esentative range of contexts from the prescribed items below:</w:t>
            </w:r>
          </w:p>
          <w:p w:rsidR="00000000" w:rsidP="000F4973">
            <w:pPr>
              <w:pStyle w:val="ListBullet2"/>
              <w:rPr>
                <w:lang w:val="en-NZ"/>
              </w:rPr>
            </w:pPr>
            <w:r w:rsidRPr="000F4973">
              <w:t>Diagnose and rectify faults in renewable energy control systems as described in 8) and including:</w:t>
            </w:r>
          </w:p>
        </w:tc>
      </w:tr>
      <w:tr w:rsidTr="00DB1CD7">
        <w:tblPrEx>
          <w:tblW w:w="0" w:type="auto"/>
          <w:tblLayout w:type="fixed"/>
          <w:tblCellMar>
            <w:left w:w="62" w:type="dxa"/>
            <w:right w:w="62" w:type="dxa"/>
          </w:tblCellMar>
          <w:tblLook w:val="0000"/>
        </w:tblPrEx>
        <w:trPr>
          <w:trHeight w:val="316"/>
        </w:trPr>
        <w:tc>
          <w:tcPr>
            <w:tcW w:w="189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530" w:type="dxa"/>
            <w:tcBorders>
              <w:top w:val="nil"/>
              <w:left w:val="nil"/>
              <w:bottom w:val="nil"/>
              <w:right w:val="nil"/>
            </w:tcBorders>
            <w:tcMar>
              <w:top w:w="0" w:type="dxa"/>
              <w:left w:w="62" w:type="dxa"/>
              <w:bottom w:w="0" w:type="dxa"/>
              <w:right w:w="62" w:type="dxa"/>
            </w:tcMar>
          </w:tcPr>
          <w:p w:rsidR="00000000" w:rsidP="000F4973">
            <w:pPr>
              <w:pStyle w:val="BodyText"/>
              <w:rPr>
                <w:lang w:val="en-NZ"/>
              </w:rPr>
            </w:pPr>
            <w:r w:rsidRPr="000F4973">
              <w:t>A</w:t>
            </w:r>
          </w:p>
        </w:tc>
        <w:tc>
          <w:tcPr>
            <w:tcW w:w="5040" w:type="dxa"/>
            <w:tcBorders>
              <w:top w:val="nil"/>
              <w:left w:val="nil"/>
              <w:bottom w:val="nil"/>
              <w:right w:val="nil"/>
            </w:tcBorders>
            <w:tcMar>
              <w:top w:w="0" w:type="dxa"/>
              <w:left w:w="62" w:type="dxa"/>
              <w:bottom w:w="0" w:type="dxa"/>
              <w:right w:w="62" w:type="dxa"/>
            </w:tcMar>
          </w:tcPr>
          <w:p w:rsidR="00000000" w:rsidP="000F4973">
            <w:pPr>
              <w:pStyle w:val="BodyText"/>
              <w:rPr>
                <w:lang w:val="en-NZ"/>
              </w:rPr>
            </w:pPr>
            <w:r w:rsidRPr="000F4973">
              <w:t>Envisaging the likely extent of work from fault/breakdown reports and discussion with appropriate persons</w:t>
            </w:r>
          </w:p>
        </w:tc>
      </w:tr>
      <w:tr w:rsidTr="00DB1CD7">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530" w:type="dxa"/>
            <w:tcBorders>
              <w:top w:val="nil"/>
              <w:left w:val="nil"/>
              <w:bottom w:val="nil"/>
              <w:right w:val="nil"/>
            </w:tcBorders>
            <w:tcMar>
              <w:top w:w="0" w:type="dxa"/>
              <w:left w:w="62" w:type="dxa"/>
              <w:bottom w:w="0" w:type="dxa"/>
              <w:right w:w="62" w:type="dxa"/>
            </w:tcMar>
          </w:tcPr>
          <w:p w:rsidR="00000000" w:rsidP="000F4973">
            <w:pPr>
              <w:pStyle w:val="BodyText"/>
              <w:rPr>
                <w:lang w:val="en-NZ"/>
              </w:rPr>
            </w:pPr>
            <w:r w:rsidRPr="000F4973">
              <w:t>B</w:t>
            </w:r>
          </w:p>
        </w:tc>
        <w:tc>
          <w:tcPr>
            <w:tcW w:w="5040" w:type="dxa"/>
            <w:tcBorders>
              <w:top w:val="nil"/>
              <w:left w:val="nil"/>
              <w:bottom w:val="nil"/>
              <w:right w:val="nil"/>
            </w:tcBorders>
            <w:tcMar>
              <w:top w:w="0" w:type="dxa"/>
              <w:left w:w="62" w:type="dxa"/>
              <w:bottom w:w="0" w:type="dxa"/>
              <w:right w:w="62" w:type="dxa"/>
            </w:tcMar>
          </w:tcPr>
          <w:p w:rsidR="00000000" w:rsidP="000F4973">
            <w:pPr>
              <w:pStyle w:val="BodyText"/>
              <w:rPr>
                <w:lang w:val="en-NZ"/>
              </w:rPr>
            </w:pPr>
            <w:r w:rsidRPr="000F4973">
              <w:t>Using methodical fault finding techniques</w:t>
            </w:r>
          </w:p>
        </w:tc>
      </w:tr>
      <w:tr w:rsidTr="00DB1CD7">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530" w:type="dxa"/>
            <w:tcBorders>
              <w:top w:val="nil"/>
              <w:left w:val="nil"/>
              <w:bottom w:val="nil"/>
              <w:right w:val="nil"/>
            </w:tcBorders>
            <w:tcMar>
              <w:top w:w="0" w:type="dxa"/>
              <w:left w:w="62" w:type="dxa"/>
              <w:bottom w:w="0" w:type="dxa"/>
              <w:right w:w="62" w:type="dxa"/>
            </w:tcMar>
          </w:tcPr>
          <w:p w:rsidR="00000000" w:rsidP="000F4973">
            <w:pPr>
              <w:pStyle w:val="BodyText"/>
              <w:rPr>
                <w:lang w:val="en-NZ"/>
              </w:rPr>
            </w:pPr>
            <w:r w:rsidRPr="000F4973">
              <w:t>C</w:t>
            </w:r>
          </w:p>
        </w:tc>
        <w:tc>
          <w:tcPr>
            <w:tcW w:w="5040" w:type="dxa"/>
            <w:tcBorders>
              <w:top w:val="nil"/>
              <w:left w:val="nil"/>
              <w:bottom w:val="nil"/>
              <w:right w:val="nil"/>
            </w:tcBorders>
            <w:tcMar>
              <w:top w:w="0" w:type="dxa"/>
              <w:left w:w="62" w:type="dxa"/>
              <w:bottom w:w="0" w:type="dxa"/>
              <w:right w:w="62" w:type="dxa"/>
            </w:tcMar>
          </w:tcPr>
          <w:p w:rsidR="00000000" w:rsidP="000F4973">
            <w:pPr>
              <w:pStyle w:val="BodyText"/>
              <w:rPr>
                <w:lang w:val="en-NZ"/>
              </w:rPr>
            </w:pPr>
            <w:r w:rsidRPr="000F4973">
              <w:t>Finding faults efficiently</w:t>
            </w:r>
          </w:p>
        </w:tc>
      </w:tr>
      <w:tr w:rsidTr="00DB1CD7">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530" w:type="dxa"/>
            <w:tcBorders>
              <w:top w:val="nil"/>
              <w:left w:val="nil"/>
              <w:bottom w:val="nil"/>
              <w:right w:val="nil"/>
            </w:tcBorders>
            <w:tcMar>
              <w:top w:w="0" w:type="dxa"/>
              <w:left w:w="62" w:type="dxa"/>
              <w:bottom w:w="0" w:type="dxa"/>
              <w:right w:w="62" w:type="dxa"/>
            </w:tcMar>
          </w:tcPr>
          <w:p w:rsidR="00000000" w:rsidP="000F4973">
            <w:pPr>
              <w:pStyle w:val="BodyText"/>
              <w:rPr>
                <w:lang w:val="en-NZ"/>
              </w:rPr>
            </w:pPr>
            <w:r w:rsidRPr="000F4973">
              <w:t>D</w:t>
            </w:r>
          </w:p>
        </w:tc>
        <w:tc>
          <w:tcPr>
            <w:tcW w:w="5040" w:type="dxa"/>
            <w:tcBorders>
              <w:top w:val="nil"/>
              <w:left w:val="nil"/>
              <w:bottom w:val="nil"/>
              <w:right w:val="nil"/>
            </w:tcBorders>
            <w:tcMar>
              <w:top w:w="0" w:type="dxa"/>
              <w:left w:w="62" w:type="dxa"/>
              <w:bottom w:w="0" w:type="dxa"/>
              <w:right w:w="62" w:type="dxa"/>
            </w:tcMar>
          </w:tcPr>
          <w:p w:rsidR="00000000" w:rsidP="000F4973">
            <w:pPr>
              <w:pStyle w:val="BodyText"/>
              <w:rPr>
                <w:lang w:val="en-NZ"/>
              </w:rPr>
            </w:pPr>
            <w:r w:rsidRPr="000F4973">
              <w:t>Rectifying faults effectively</w:t>
            </w:r>
          </w:p>
        </w:tc>
      </w:tr>
      <w:tr w:rsidTr="00DB1CD7">
        <w:tblPrEx>
          <w:tblW w:w="0" w:type="auto"/>
          <w:tblLayout w:type="fixed"/>
          <w:tblCellMar>
            <w:left w:w="62" w:type="dxa"/>
            <w:right w:w="62" w:type="dxa"/>
          </w:tblCellMar>
          <w:tblLook w:val="0000"/>
        </w:tblPrEx>
        <w:trPr>
          <w:trHeight w:val="361"/>
        </w:trPr>
        <w:tc>
          <w:tcPr>
            <w:tcW w:w="189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530" w:type="dxa"/>
            <w:tcBorders>
              <w:top w:val="nil"/>
              <w:left w:val="nil"/>
              <w:bottom w:val="nil"/>
              <w:right w:val="nil"/>
            </w:tcBorders>
            <w:tcMar>
              <w:top w:w="0" w:type="dxa"/>
              <w:left w:w="62" w:type="dxa"/>
              <w:bottom w:w="0" w:type="dxa"/>
              <w:right w:w="62" w:type="dxa"/>
            </w:tcMar>
          </w:tcPr>
          <w:p w:rsidR="00000000" w:rsidP="000F4973">
            <w:pPr>
              <w:pStyle w:val="BodyText"/>
              <w:rPr>
                <w:lang w:val="en-NZ"/>
              </w:rPr>
            </w:pPr>
            <w:r w:rsidRPr="000F4973">
              <w:t>E</w:t>
            </w:r>
          </w:p>
        </w:tc>
        <w:tc>
          <w:tcPr>
            <w:tcW w:w="5040" w:type="dxa"/>
            <w:tcBorders>
              <w:top w:val="nil"/>
              <w:left w:val="nil"/>
              <w:bottom w:val="nil"/>
              <w:right w:val="nil"/>
            </w:tcBorders>
            <w:tcMar>
              <w:top w:w="0" w:type="dxa"/>
              <w:left w:w="62" w:type="dxa"/>
              <w:bottom w:w="0" w:type="dxa"/>
              <w:right w:w="62" w:type="dxa"/>
            </w:tcMar>
          </w:tcPr>
          <w:p w:rsidR="00000000" w:rsidP="000F4973">
            <w:pPr>
              <w:pStyle w:val="BodyText"/>
              <w:rPr>
                <w:lang w:val="en-NZ"/>
              </w:rPr>
            </w:pPr>
            <w:r w:rsidRPr="000F4973">
              <w:t>Completing documentation correctly</w:t>
            </w:r>
          </w:p>
        </w:tc>
      </w:tr>
      <w:tr w:rsidTr="00DB1CD7">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530" w:type="dxa"/>
            <w:tcBorders>
              <w:top w:val="nil"/>
              <w:left w:val="nil"/>
              <w:bottom w:val="nil"/>
              <w:right w:val="nil"/>
            </w:tcBorders>
            <w:tcMar>
              <w:top w:w="0" w:type="dxa"/>
              <w:left w:w="62" w:type="dxa"/>
              <w:bottom w:w="0" w:type="dxa"/>
              <w:right w:w="62" w:type="dxa"/>
            </w:tcMar>
          </w:tcPr>
          <w:p w:rsidR="00000000" w:rsidP="000F4973">
            <w:pPr>
              <w:pStyle w:val="BodyText"/>
              <w:rPr>
                <w:lang w:val="en-NZ"/>
              </w:rPr>
            </w:pPr>
            <w:r w:rsidRPr="000F4973">
              <w:t>F</w:t>
            </w:r>
          </w:p>
        </w:tc>
        <w:tc>
          <w:tcPr>
            <w:tcW w:w="5040" w:type="dxa"/>
            <w:tcBorders>
              <w:top w:val="nil"/>
              <w:left w:val="nil"/>
              <w:bottom w:val="nil"/>
              <w:right w:val="nil"/>
            </w:tcBorders>
            <w:tcMar>
              <w:top w:w="0" w:type="dxa"/>
              <w:left w:w="62" w:type="dxa"/>
              <w:bottom w:w="0" w:type="dxa"/>
              <w:right w:w="62" w:type="dxa"/>
            </w:tcMar>
          </w:tcPr>
          <w:p w:rsidR="00000000" w:rsidRPr="000F4973" w:rsidP="000F4973">
            <w:pPr>
              <w:pStyle w:val="BodyText"/>
            </w:pPr>
            <w:r w:rsidRPr="000F4973">
              <w:t>Dealing with unplanned events by drawing on essential knowledge and skills to provide appropriate solutions incorporated in a holistic assessment with the above listed items</w:t>
            </w:r>
          </w:p>
        </w:tc>
      </w:tr>
    </w:tbl>
    <w:p w:rsidR="00000000" w:rsidRPr="000F4973" w:rsidP="000F4973">
      <w:pPr>
        <w:pStyle w:val="BodyText"/>
      </w:pPr>
    </w:p>
    <w:tbl>
      <w:tblPr>
        <w:tblW w:w="0" w:type="auto"/>
        <w:tblLayout w:type="fixed"/>
        <w:tblCellMar>
          <w:left w:w="62" w:type="dxa"/>
          <w:right w:w="62" w:type="dxa"/>
        </w:tblCellMar>
        <w:tblLook w:val="0000"/>
      </w:tblPr>
      <w:tblGrid>
        <w:gridCol w:w="1890"/>
        <w:gridCol w:w="6570"/>
      </w:tblGrid>
      <w:tr w:rsidTr="00DB1CD7">
        <w:tblPrEx>
          <w:tblW w:w="0" w:type="auto"/>
          <w:tblLayout w:type="fixed"/>
          <w:tblCellMar>
            <w:left w:w="62" w:type="dxa"/>
            <w:right w:w="62" w:type="dxa"/>
          </w:tblCellMar>
          <w:tblLook w:val="0000"/>
        </w:tblPrEx>
        <w:trPr>
          <w:trHeight w:val="798"/>
        </w:trPr>
        <w:tc>
          <w:tcPr>
            <w:tcW w:w="1890" w:type="dxa"/>
            <w:tcBorders>
              <w:top w:val="nil"/>
              <w:left w:val="nil"/>
              <w:bottom w:val="nil"/>
              <w:right w:val="nil"/>
            </w:tcBorders>
            <w:tcMar>
              <w:top w:w="0" w:type="dxa"/>
              <w:left w:w="62" w:type="dxa"/>
              <w:bottom w:w="0" w:type="dxa"/>
              <w:right w:w="62" w:type="dxa"/>
            </w:tcMar>
          </w:tcPr>
          <w:p w:rsidR="00000000" w:rsidRPr="000F4973" w:rsidP="000F4973">
            <w:pPr>
              <w:pStyle w:val="BodyText"/>
            </w:pPr>
            <w:r w:rsidRPr="000F4973">
              <w:rPr>
                <w:rStyle w:val="SpecialBold"/>
              </w:rPr>
              <w:t>Context of and specific resources for assessment</w:t>
            </w:r>
          </w:p>
        </w:tc>
        <w:tc>
          <w:tcPr>
            <w:tcW w:w="6570" w:type="dxa"/>
            <w:tcBorders>
              <w:top w:val="nil"/>
              <w:left w:val="nil"/>
              <w:bottom w:val="nil"/>
              <w:right w:val="nil"/>
            </w:tcBorders>
            <w:tcMar>
              <w:top w:w="0" w:type="dxa"/>
              <w:left w:w="62" w:type="dxa"/>
              <w:bottom w:w="0" w:type="dxa"/>
              <w:right w:w="62" w:type="dxa"/>
            </w:tcMar>
          </w:tcPr>
          <w:p w:rsidR="00000000" w:rsidP="000F4973">
            <w:pPr>
              <w:pStyle w:val="BodyText"/>
              <w:rPr>
                <w:lang w:val="en-NZ"/>
              </w:rPr>
            </w:pPr>
            <w:r w:rsidRPr="000F4973">
              <w:rPr>
                <w:rStyle w:val="SpecialBold"/>
              </w:rPr>
              <w:t>9.3)</w:t>
            </w:r>
          </w:p>
        </w:tc>
      </w:tr>
      <w:tr w:rsidTr="00DB1CD7">
        <w:tblPrEx>
          <w:tblW w:w="0" w:type="auto"/>
          <w:tblLayout w:type="fixed"/>
          <w:tblCellMar>
            <w:left w:w="62" w:type="dxa"/>
            <w:right w:w="62" w:type="dxa"/>
          </w:tblCellMar>
          <w:tblLook w:val="0000"/>
        </w:tblPrEx>
        <w:trPr>
          <w:trHeight w:val="308"/>
        </w:trPr>
        <w:tc>
          <w:tcPr>
            <w:tcW w:w="189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570" w:type="dxa"/>
            <w:tcBorders>
              <w:top w:val="nil"/>
              <w:left w:val="nil"/>
              <w:bottom w:val="nil"/>
              <w:right w:val="nil"/>
            </w:tcBorders>
            <w:tcMar>
              <w:top w:w="0" w:type="dxa"/>
              <w:left w:w="62" w:type="dxa"/>
              <w:bottom w:w="0" w:type="dxa"/>
              <w:right w:w="62" w:type="dxa"/>
            </w:tcMar>
          </w:tcPr>
          <w:p w:rsidR="00000000" w:rsidRPr="000F4973" w:rsidP="000F4973">
            <w:pPr>
              <w:pStyle w:val="BodyText"/>
            </w:pPr>
            <w:r w:rsidRPr="000F4973">
              <w:t>This unit should be assessed as it relates to normal work practice using procedures, information and resources typical of a workplace. This should include:</w:t>
            </w:r>
          </w:p>
          <w:p w:rsidR="00000000" w:rsidRPr="000F4973" w:rsidP="000F4973">
            <w:pPr>
              <w:pStyle w:val="ListBullet2"/>
            </w:pPr>
            <w:r w:rsidRPr="000F4973">
              <w:t>OHS policy and work procedures and instructions.</w:t>
            </w:r>
          </w:p>
          <w:p w:rsidR="00000000" w:rsidRPr="000F4973" w:rsidP="000F4973">
            <w:pPr>
              <w:pStyle w:val="ListBullet2"/>
            </w:pPr>
            <w:r w:rsidRPr="000F4973">
              <w:t>Suitable work environment, facilities, equipment a</w:t>
            </w:r>
            <w:r w:rsidRPr="000F4973">
              <w:t>nd materials to undertake actual work as prescribed by this unit.</w:t>
            </w:r>
          </w:p>
          <w:p w:rsidR="00000000" w:rsidRPr="000F4973" w:rsidP="000F4973">
            <w:pPr>
              <w:pStyle w:val="BodyText"/>
            </w:pPr>
            <w:r w:rsidRPr="000F4973">
              <w:t>These should be part of the formal learning/assessment environment.</w:t>
            </w:r>
          </w:p>
          <w:p w:rsidR="00000000" w:rsidRPr="000F4973" w:rsidP="000F4973">
            <w:pPr>
              <w:pStyle w:val="BodyText"/>
            </w:pPr>
            <w:r w:rsidRPr="000F4973">
              <w:t>Note:</w:t>
            </w:r>
          </w:p>
          <w:p w:rsidR="00000000" w:rsidRPr="000F4973" w:rsidP="000F4973">
            <w:pPr>
              <w:pStyle w:val="BodyText"/>
            </w:pPr>
            <w:r w:rsidRPr="000F4973">
              <w:t>Where simulation is considered a suitable strategy for assessment, conditions must be authentic and as far as possib</w:t>
            </w:r>
            <w:r w:rsidRPr="000F4973">
              <w:t>le reproduce and replicate the workplace and be consistent with the approved industry simulation policy.</w:t>
            </w:r>
          </w:p>
          <w:p w:rsidR="00000000" w:rsidRPr="000F4973" w:rsidP="000F4973">
            <w:pPr>
              <w:pStyle w:val="BodyText"/>
            </w:pPr>
            <w:r w:rsidRPr="000F4973">
              <w:t>The resources used for assessment should reflect current industry practices in relation to diagnosing faults in renewable energy control systems.</w:t>
            </w:r>
          </w:p>
        </w:tc>
      </w:tr>
    </w:tbl>
    <w:p w:rsidR="00000000" w:rsidRPr="000F4973" w:rsidP="000F4973">
      <w:pPr>
        <w:pStyle w:val="BodyText"/>
      </w:pPr>
    </w:p>
    <w:tbl>
      <w:tblPr>
        <w:tblW w:w="0" w:type="auto"/>
        <w:tblLayout w:type="fixed"/>
        <w:tblCellMar>
          <w:left w:w="62" w:type="dxa"/>
          <w:right w:w="62" w:type="dxa"/>
        </w:tblCellMar>
        <w:tblLook w:val="0000"/>
      </w:tblPr>
      <w:tblGrid>
        <w:gridCol w:w="1890"/>
        <w:gridCol w:w="6570"/>
      </w:tblGrid>
      <w:tr w:rsidTr="00DB1CD7">
        <w:tblPrEx>
          <w:tblW w:w="0" w:type="auto"/>
          <w:tblLayout w:type="fixed"/>
          <w:tblCellMar>
            <w:left w:w="62" w:type="dxa"/>
            <w:right w:w="62" w:type="dxa"/>
          </w:tblCellMar>
          <w:tblLook w:val="0000"/>
        </w:tblPrEx>
        <w:trPr>
          <w:trHeight w:val="527"/>
        </w:trPr>
        <w:tc>
          <w:tcPr>
            <w:tcW w:w="1890" w:type="dxa"/>
            <w:tcBorders>
              <w:top w:val="nil"/>
              <w:left w:val="nil"/>
              <w:bottom w:val="nil"/>
              <w:right w:val="nil"/>
            </w:tcBorders>
            <w:tcMar>
              <w:top w:w="0" w:type="dxa"/>
              <w:left w:w="62" w:type="dxa"/>
              <w:bottom w:w="0" w:type="dxa"/>
              <w:right w:w="62" w:type="dxa"/>
            </w:tcMar>
          </w:tcPr>
          <w:p w:rsidR="00000000" w:rsidRPr="000F4973" w:rsidP="000F4973">
            <w:pPr>
              <w:pStyle w:val="BodyText"/>
            </w:pPr>
            <w:r w:rsidRPr="000F4973">
              <w:rPr>
                <w:rStyle w:val="SpecialBold"/>
              </w:rPr>
              <w:t>Method of assessment</w:t>
            </w:r>
          </w:p>
        </w:tc>
        <w:tc>
          <w:tcPr>
            <w:tcW w:w="6570" w:type="dxa"/>
            <w:tcBorders>
              <w:top w:val="nil"/>
              <w:left w:val="nil"/>
              <w:bottom w:val="nil"/>
              <w:right w:val="nil"/>
            </w:tcBorders>
            <w:tcMar>
              <w:top w:w="0" w:type="dxa"/>
              <w:left w:w="62" w:type="dxa"/>
              <w:bottom w:w="0" w:type="dxa"/>
              <w:right w:w="62" w:type="dxa"/>
            </w:tcMar>
          </w:tcPr>
          <w:p w:rsidR="00000000" w:rsidP="000F4973">
            <w:pPr>
              <w:pStyle w:val="BodyText"/>
              <w:rPr>
                <w:lang w:val="en-NZ"/>
              </w:rPr>
            </w:pPr>
            <w:r w:rsidRPr="000F4973">
              <w:rPr>
                <w:rStyle w:val="SpecialBold"/>
              </w:rPr>
              <w:t>9.4)</w:t>
            </w:r>
          </w:p>
        </w:tc>
      </w:tr>
      <w:tr w:rsidTr="00DB1CD7">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570" w:type="dxa"/>
            <w:tcBorders>
              <w:top w:val="nil"/>
              <w:left w:val="nil"/>
              <w:bottom w:val="nil"/>
              <w:right w:val="nil"/>
            </w:tcBorders>
            <w:tcMar>
              <w:top w:w="0" w:type="dxa"/>
              <w:left w:w="62" w:type="dxa"/>
              <w:bottom w:w="0" w:type="dxa"/>
              <w:right w:w="62" w:type="dxa"/>
            </w:tcMar>
          </w:tcPr>
          <w:p w:rsidR="00000000" w:rsidRPr="000F4973" w:rsidP="000F4973">
            <w:pPr>
              <w:pStyle w:val="BodyText"/>
            </w:pPr>
            <w:r w:rsidRPr="000F4973">
              <w:t>This unit shall be assessed by methods given in Volume 1, Part 3 ‘Assessment Guidelines’.</w:t>
            </w:r>
          </w:p>
          <w:p w:rsidR="00000000" w:rsidRPr="000F4973" w:rsidP="000F4973">
            <w:pPr>
              <w:pStyle w:val="BodyText"/>
            </w:pPr>
            <w:r w:rsidRPr="000F4973">
              <w:t xml:space="preserve">Note: </w:t>
            </w:r>
          </w:p>
          <w:p w:rsidR="00000000" w:rsidRPr="000F4973" w:rsidP="000F4973">
            <w:pPr>
              <w:pStyle w:val="BodyText"/>
            </w:pPr>
            <w:r w:rsidRPr="000F4973">
              <w:t>Competent performance with inherent safe working practices is expected in the Industry to which this unit applies. This requires as</w:t>
            </w:r>
            <w:r w:rsidRPr="000F4973">
              <w:t>sessment in a structured environment which is intended primarily for learning/assessment and incorporates all necessary equipment and facilities for learners to develop and demonstrate the essential knowledge and skills described in this unit.</w:t>
            </w:r>
          </w:p>
        </w:tc>
      </w:tr>
    </w:tbl>
    <w:p w:rsidR="00000000" w:rsidRPr="000F4973" w:rsidP="000F4973">
      <w:pPr>
        <w:pStyle w:val="BodyText"/>
      </w:pPr>
    </w:p>
    <w:tbl>
      <w:tblPr>
        <w:tblW w:w="0" w:type="auto"/>
        <w:tblLayout w:type="fixed"/>
        <w:tblCellMar>
          <w:left w:w="62" w:type="dxa"/>
          <w:right w:w="62" w:type="dxa"/>
        </w:tblCellMar>
        <w:tblLook w:val="0000"/>
      </w:tblPr>
      <w:tblGrid>
        <w:gridCol w:w="1890"/>
        <w:gridCol w:w="6570"/>
      </w:tblGrid>
      <w:tr w:rsidTr="00DB1CD7">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rsidRPr="000F4973" w:rsidP="000F4973">
            <w:pPr>
              <w:pStyle w:val="BodyText"/>
            </w:pPr>
            <w:r w:rsidRPr="000F4973">
              <w:rPr>
                <w:rStyle w:val="SpecialBold"/>
              </w:rPr>
              <w:t>Concurrent assessment and relationship with other units</w:t>
            </w:r>
          </w:p>
        </w:tc>
        <w:tc>
          <w:tcPr>
            <w:tcW w:w="6570" w:type="dxa"/>
            <w:tcBorders>
              <w:top w:val="nil"/>
              <w:left w:val="nil"/>
              <w:bottom w:val="nil"/>
              <w:right w:val="nil"/>
            </w:tcBorders>
            <w:tcMar>
              <w:top w:w="0" w:type="dxa"/>
              <w:left w:w="62" w:type="dxa"/>
              <w:bottom w:w="0" w:type="dxa"/>
              <w:right w:w="62" w:type="dxa"/>
            </w:tcMar>
          </w:tcPr>
          <w:p w:rsidR="00000000" w:rsidP="000F4973">
            <w:pPr>
              <w:pStyle w:val="BodyText"/>
              <w:rPr>
                <w:lang w:val="en-NZ"/>
              </w:rPr>
            </w:pPr>
            <w:r w:rsidRPr="000F4973">
              <w:rPr>
                <w:rStyle w:val="SpecialBold"/>
              </w:rPr>
              <w:t>9.5)</w:t>
            </w:r>
          </w:p>
        </w:tc>
      </w:tr>
      <w:tr w:rsidTr="00DB1CD7">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570" w:type="dxa"/>
            <w:tcBorders>
              <w:top w:val="nil"/>
              <w:left w:val="nil"/>
              <w:bottom w:val="nil"/>
              <w:right w:val="nil"/>
            </w:tcBorders>
            <w:tcMar>
              <w:top w:w="0" w:type="dxa"/>
              <w:left w:w="62" w:type="dxa"/>
              <w:bottom w:w="0" w:type="dxa"/>
              <w:right w:w="62" w:type="dxa"/>
            </w:tcMar>
          </w:tcPr>
          <w:p w:rsidR="00000000" w:rsidP="000F4973">
            <w:pPr>
              <w:pStyle w:val="BodyText"/>
              <w:rPr>
                <w:lang w:val="en-NZ"/>
              </w:rPr>
            </w:pPr>
            <w:r w:rsidRPr="000F4973">
              <w:t>There are no concurrent assessment recommendations for this unit.</w:t>
            </w:r>
          </w:p>
        </w:tc>
      </w:tr>
      <w:tr w:rsidTr="00DB1CD7">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570" w:type="dxa"/>
            <w:tcBorders>
              <w:top w:val="nil"/>
              <w:left w:val="nil"/>
              <w:bottom w:val="nil"/>
              <w:right w:val="nil"/>
            </w:tcBorders>
            <w:tcMar>
              <w:top w:w="0" w:type="dxa"/>
              <w:left w:w="62" w:type="dxa"/>
              <w:bottom w:w="0" w:type="dxa"/>
              <w:right w:w="62" w:type="dxa"/>
            </w:tcMar>
          </w:tcPr>
          <w:p w:rsidR="00000000" w:rsidRPr="000F4973" w:rsidP="000F4973">
            <w:pPr>
              <w:pStyle w:val="BodyText"/>
            </w:pPr>
            <w:r w:rsidRPr="000F4973">
              <w:t>The critical aspects of occupational health and safety covered in unit UEENEEE101A and other discipline specific occupational</w:t>
            </w:r>
            <w:r w:rsidRPr="000F4973">
              <w:t xml:space="preserve"> health and safety units shall be incorporated in relation to this unit.</w:t>
            </w:r>
          </w:p>
        </w:tc>
      </w:tr>
    </w:tbl>
    <w:p w:rsidR="00000000" w:rsidRPr="000F4973" w:rsidP="000F4973">
      <w:pPr>
        <w:pStyle w:val="BodyText"/>
      </w:pPr>
    </w:p>
    <w:p w:rsidR="00000000" w:rsidRPr="000F4973" w:rsidP="000F4973">
      <w:pPr>
        <w:pStyle w:val="AllowPageBreak"/>
      </w:pPr>
    </w:p>
    <w:p w:rsidR="00000000" w:rsidRPr="000F4973" w:rsidP="000F4973">
      <w:pPr>
        <w:pStyle w:val="Heading1"/>
      </w:pPr>
      <w:bookmarkStart w:id="11" w:name="O_588828"/>
      <w:bookmarkEnd w:id="11"/>
      <w:r w:rsidRPr="000F4973">
        <w:t>Range Statement</w:t>
      </w:r>
    </w:p>
    <w:tbl>
      <w:tblPr>
        <w:tblW w:w="0" w:type="auto"/>
        <w:tblLayout w:type="fixed"/>
        <w:tblCellMar>
          <w:left w:w="62" w:type="dxa"/>
          <w:right w:w="62" w:type="dxa"/>
        </w:tblCellMar>
        <w:tblLook w:val="0000"/>
      </w:tblPr>
      <w:tblGrid>
        <w:gridCol w:w="8460"/>
      </w:tblGrid>
      <w:tr w:rsidTr="00DB1CD7">
        <w:tblPrEx>
          <w:tblW w:w="0" w:type="auto"/>
          <w:tblLayout w:type="fixed"/>
          <w:tblCellMar>
            <w:left w:w="62" w:type="dxa"/>
            <w:right w:w="62" w:type="dxa"/>
          </w:tblCellMar>
          <w:tblLook w:val="0000"/>
        </w:tblPrEx>
        <w:trPr>
          <w:tblHeader/>
        </w:trPr>
        <w:tc>
          <w:tcPr>
            <w:tcW w:w="8460" w:type="dxa"/>
            <w:tcBorders>
              <w:top w:val="nil"/>
              <w:left w:val="nil"/>
              <w:bottom w:val="nil"/>
              <w:right w:val="nil"/>
            </w:tcBorders>
            <w:tcMar>
              <w:top w:w="0" w:type="dxa"/>
              <w:left w:w="62" w:type="dxa"/>
              <w:bottom w:w="0" w:type="dxa"/>
              <w:right w:w="62" w:type="dxa"/>
            </w:tcMar>
          </w:tcPr>
          <w:p w:rsidR="00000000" w:rsidP="000F4973">
            <w:pPr>
              <w:pStyle w:val="BodyText"/>
              <w:rPr>
                <w:lang w:val="en-NZ"/>
              </w:rPr>
            </w:pPr>
            <w:r w:rsidRPr="000F4973">
              <w:rPr>
                <w:rStyle w:val="SpecialBold"/>
              </w:rPr>
              <w:t>RANGE STATEMENT</w:t>
            </w:r>
          </w:p>
        </w:tc>
      </w:tr>
      <w:tr w:rsidTr="00DB1CD7">
        <w:tblPrEx>
          <w:tblW w:w="0" w:type="auto"/>
          <w:tblLayout w:type="fixed"/>
          <w:tblCellMar>
            <w:left w:w="62" w:type="dxa"/>
            <w:right w:w="62" w:type="dxa"/>
          </w:tblCellMar>
          <w:tblLook w:val="0000"/>
        </w:tblPrEx>
        <w:tc>
          <w:tcPr>
            <w:tcW w:w="8460" w:type="dxa"/>
            <w:tcBorders>
              <w:top w:val="nil"/>
              <w:left w:val="nil"/>
              <w:bottom w:val="nil"/>
              <w:right w:val="nil"/>
            </w:tcBorders>
            <w:tcMar>
              <w:top w:w="0" w:type="dxa"/>
              <w:left w:w="62" w:type="dxa"/>
              <w:bottom w:w="0" w:type="dxa"/>
              <w:right w:w="62" w:type="dxa"/>
            </w:tcMar>
          </w:tcPr>
          <w:p w:rsidR="00000000" w:rsidRPr="000F4973" w:rsidP="000F4973">
            <w:pPr>
              <w:pStyle w:val="BodyText"/>
            </w:pPr>
            <w:r w:rsidRPr="000F4973">
              <w:rPr>
                <w:rStyle w:val="SpecialBold"/>
              </w:rPr>
              <w:t>10)</w:t>
            </w:r>
            <w:r w:rsidRPr="000F4973">
              <w:t xml:space="preserve"> This relates to the unit as a whole providing the range of contexts and conditions to which the performance criteria apply. It </w:t>
            </w:r>
            <w:r w:rsidRPr="000F4973">
              <w:t>allows for different work environments and situations that will affect performance.</w:t>
            </w:r>
          </w:p>
          <w:p w:rsidR="00000000" w:rsidRPr="000F4973" w:rsidP="000F4973">
            <w:pPr>
              <w:pStyle w:val="BodyText"/>
            </w:pPr>
            <w:r w:rsidRPr="000F4973">
              <w:t>This unit must be demonstrated in relation to finding and repairing any four of the following faults in renewable energy systems:</w:t>
            </w:r>
          </w:p>
          <w:p w:rsidR="00000000" w:rsidRPr="000F4973" w:rsidP="000F4973">
            <w:pPr>
              <w:pStyle w:val="ListBullet2"/>
            </w:pPr>
            <w:r w:rsidRPr="000F4973">
              <w:t xml:space="preserve">Open-circuit </w:t>
            </w:r>
          </w:p>
          <w:p w:rsidR="00000000" w:rsidRPr="000F4973" w:rsidP="000F4973">
            <w:pPr>
              <w:pStyle w:val="ListBullet2"/>
            </w:pPr>
            <w:r w:rsidRPr="000F4973">
              <w:t xml:space="preserve">Short-circuit </w:t>
            </w:r>
          </w:p>
          <w:p w:rsidR="00000000" w:rsidRPr="000F4973" w:rsidP="000F4973">
            <w:pPr>
              <w:pStyle w:val="ListBullet2"/>
            </w:pPr>
            <w:r w:rsidRPr="000F4973">
              <w:t>Incorrect connections</w:t>
            </w:r>
          </w:p>
          <w:p w:rsidR="00000000" w:rsidRPr="000F4973" w:rsidP="000F4973">
            <w:pPr>
              <w:pStyle w:val="ListBullet2"/>
            </w:pPr>
            <w:r w:rsidRPr="000F4973">
              <w:t>Insulation failure</w:t>
            </w:r>
          </w:p>
          <w:p w:rsidR="00000000" w:rsidRPr="000F4973" w:rsidP="000F4973">
            <w:pPr>
              <w:pStyle w:val="ListBullet2"/>
            </w:pPr>
            <w:r w:rsidRPr="000F4973">
              <w:t>Unsafe condition</w:t>
            </w:r>
          </w:p>
          <w:p w:rsidR="00000000" w:rsidRPr="000F4973" w:rsidP="000F4973">
            <w:pPr>
              <w:pStyle w:val="ListBullet2"/>
            </w:pPr>
            <w:r w:rsidRPr="000F4973">
              <w:t>Apparatus/component failure</w:t>
            </w:r>
          </w:p>
          <w:p w:rsidR="00000000" w:rsidRPr="000F4973" w:rsidP="000F4973">
            <w:pPr>
              <w:pStyle w:val="ListBullet2"/>
            </w:pPr>
            <w:r w:rsidRPr="000F4973">
              <w:t>Related mechanical failure</w:t>
            </w:r>
          </w:p>
          <w:p w:rsidR="00000000" w:rsidRPr="000F4973" w:rsidP="000F4973">
            <w:pPr>
              <w:pStyle w:val="BodyText"/>
            </w:pPr>
            <w:r w:rsidRPr="000F4973">
              <w:t>Generic terms used throughout this Vocational Standard shall be regarded as part of the Range Statement in which competency is demonstrated. Th</w:t>
            </w:r>
            <w:r w:rsidRPr="000F4973">
              <w:t>e definition of these and other terms that apply are given in Volume 2, Part 2.1.</w:t>
            </w:r>
          </w:p>
        </w:tc>
      </w:tr>
    </w:tbl>
    <w:p w:rsidR="00000000" w:rsidRPr="000F4973" w:rsidP="000F4973">
      <w:pPr>
        <w:pStyle w:val="BodyText"/>
      </w:pPr>
    </w:p>
    <w:p w:rsidR="00000000" w:rsidRPr="000F4973" w:rsidP="000F4973">
      <w:pPr>
        <w:pStyle w:val="AllowPageBreak"/>
      </w:pPr>
    </w:p>
    <w:p w:rsidR="00000000" w:rsidRPr="000F4973" w:rsidP="000F4973">
      <w:pPr>
        <w:pStyle w:val="Heading1"/>
      </w:pPr>
      <w:bookmarkStart w:id="12" w:name="O_588827"/>
      <w:bookmarkEnd w:id="12"/>
      <w:r w:rsidRPr="000F4973">
        <w:t>Unit Sector(s)</w:t>
      </w:r>
    </w:p>
    <w:p w:rsidR="00000000" w:rsidRPr="000F4973" w:rsidP="000F4973">
      <w:pPr>
        <w:pStyle w:val="BodyText"/>
      </w:pPr>
      <w:r w:rsidRPr="000F4973">
        <w:t>Not applicable.</w:t>
      </w:r>
    </w:p>
    <w:p w:rsidR="00000000" w:rsidRPr="000F4973" w:rsidP="000F4973">
      <w:pPr>
        <w:pStyle w:val="AllowPageBreak"/>
      </w:pPr>
    </w:p>
    <w:p w:rsidR="00000000" w:rsidRPr="000F4973" w:rsidP="000F4973">
      <w:pPr>
        <w:pStyle w:val="Heading1"/>
      </w:pPr>
      <w:bookmarkStart w:id="13" w:name="O_588826"/>
      <w:bookmarkEnd w:id="13"/>
      <w:r w:rsidRPr="000F4973">
        <w:t>Competency Field</w:t>
      </w:r>
    </w:p>
    <w:tbl>
      <w:tblPr>
        <w:tblW w:w="0" w:type="auto"/>
        <w:tblLayout w:type="fixed"/>
        <w:tblCellMar>
          <w:left w:w="62" w:type="dxa"/>
          <w:right w:w="62" w:type="dxa"/>
        </w:tblCellMar>
        <w:tblLook w:val="0000"/>
      </w:tblPr>
      <w:tblGrid>
        <w:gridCol w:w="2700"/>
        <w:gridCol w:w="5760"/>
      </w:tblGrid>
      <w:tr w:rsidTr="00DB1CD7">
        <w:tblPrEx>
          <w:tblW w:w="0" w:type="auto"/>
          <w:tblLayout w:type="fixed"/>
          <w:tblCellMar>
            <w:left w:w="62" w:type="dxa"/>
            <w:right w:w="62" w:type="dxa"/>
          </w:tblCellMar>
          <w:tblLook w:val="0000"/>
        </w:tblPrEx>
        <w:trPr>
          <w:tblHeader/>
        </w:trPr>
        <w:tc>
          <w:tcPr>
            <w:tcW w:w="2700" w:type="dxa"/>
            <w:tcBorders>
              <w:top w:val="nil"/>
              <w:left w:val="nil"/>
              <w:bottom w:val="nil"/>
              <w:right w:val="nil"/>
            </w:tcBorders>
            <w:tcMar>
              <w:top w:w="0" w:type="dxa"/>
              <w:left w:w="62" w:type="dxa"/>
              <w:bottom w:w="0" w:type="dxa"/>
              <w:right w:w="62" w:type="dxa"/>
            </w:tcMar>
          </w:tcPr>
          <w:p w:rsidR="00000000" w:rsidRPr="000F4973" w:rsidP="000F4973">
            <w:pPr>
              <w:pStyle w:val="BodyText"/>
            </w:pPr>
            <w:r w:rsidRPr="000F4973">
              <w:rPr>
                <w:rStyle w:val="SpecialBold"/>
              </w:rPr>
              <w:t>Competency Field</w:t>
            </w:r>
          </w:p>
        </w:tc>
        <w:tc>
          <w:tcPr>
            <w:tcW w:w="5760" w:type="dxa"/>
            <w:tcBorders>
              <w:top w:val="nil"/>
              <w:left w:val="nil"/>
              <w:bottom w:val="nil"/>
              <w:right w:val="nil"/>
            </w:tcBorders>
            <w:tcMar>
              <w:top w:w="0" w:type="dxa"/>
              <w:left w:w="62" w:type="dxa"/>
              <w:bottom w:w="0" w:type="dxa"/>
              <w:right w:w="62" w:type="dxa"/>
            </w:tcMar>
          </w:tcPr>
          <w:p w:rsidR="00000000" w:rsidP="000F4973">
            <w:pPr>
              <w:pStyle w:val="BodyText"/>
              <w:rPr>
                <w:lang w:val="en-NZ"/>
              </w:rPr>
            </w:pPr>
            <w:r w:rsidRPr="000F4973">
              <w:rPr>
                <w:rStyle w:val="SpecialBold"/>
              </w:rPr>
              <w:t xml:space="preserve">11) </w:t>
            </w:r>
          </w:p>
        </w:tc>
      </w:tr>
      <w:tr w:rsidTr="00DB1CD7">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0" w:type="dxa"/>
            <w:tcBorders>
              <w:top w:val="nil"/>
              <w:left w:val="nil"/>
              <w:bottom w:val="nil"/>
              <w:right w:val="nil"/>
            </w:tcBorders>
            <w:tcMar>
              <w:top w:w="0" w:type="dxa"/>
              <w:left w:w="62" w:type="dxa"/>
              <w:bottom w:w="0" w:type="dxa"/>
              <w:right w:w="62" w:type="dxa"/>
            </w:tcMar>
          </w:tcPr>
          <w:p w:rsidR="00000000" w:rsidRPr="000F4973" w:rsidP="000F4973">
            <w:pPr>
              <w:pStyle w:val="BodyText"/>
            </w:pPr>
            <w:r w:rsidRPr="000F4973">
              <w:t>Renewable and Sustainable Energy</w:t>
            </w:r>
          </w:p>
        </w:tc>
      </w:tr>
    </w:tbl>
    <w:p w:rsidR="00000000" w:rsidRPr="000F4973" w:rsidP="000F4973">
      <w:pPr>
        <w:pStyle w:val="BodyText"/>
      </w:pPr>
    </w:p>
    <w:p w:rsidR="00000000" w:rsidRPr="000F4973" w:rsidP="000F4973"/>
    <w:sectPr w:rsidSect="000F4973">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F4973">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F4973" w:rsidRPr="00DB1CD7" w:rsidP="00DB1CD7">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F4973">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B1CD7" w:rsidP="000F4973">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13</w:t>
    </w:r>
    <w:r>
      <w:fldChar w:fldCharType="end"/>
    </w:r>
    <w:r>
      <w:t xml:space="preserve"> of </w:t>
    </w:r>
    <w:r>
      <w:fldChar w:fldCharType="begin"/>
    </w:r>
    <w:r>
      <w:instrText xml:space="preserve"> NUMPAGES  \* Arabic  \* MERGEFORMAT </w:instrText>
    </w:r>
    <w:r>
      <w:fldChar w:fldCharType="separate"/>
    </w:r>
    <w:r>
      <w:rPr>
        <w:noProof/>
      </w:rPr>
      <w:t>13</w:t>
    </w:r>
    <w:r>
      <w:rPr>
        <w:noProof/>
      </w:rPr>
      <w:fldChar w:fldCharType="end"/>
    </w:r>
  </w:p>
  <w:p w:rsidR="00DB1CD7" w:rsidP="000F4973">
    <w:pPr>
      <w:pStyle w:val="Footer"/>
      <w:framePr w:wrap="around"/>
    </w:pPr>
    <w:r>
      <w:t xml:space="preserve">© Commonwealth of Australia, </w:t>
    </w:r>
    <w:r>
      <w:fldChar w:fldCharType="begin"/>
    </w:r>
    <w:r>
      <w:instrText xml:space="preserve"> DATE  \@ "yyyy"  \* MERGEFORMAT </w:instrText>
    </w:r>
    <w:r>
      <w:fldChar w:fldCharType="separate"/>
    </w:r>
    <w:r>
      <w:rPr>
        <w:noProof/>
      </w:rPr>
      <w:t>2013</w:t>
    </w:r>
    <w:r>
      <w:fldChar w:fldCharType="end"/>
    </w:r>
    <w:r>
      <w:tab/>
    </w:r>
    <w:r>
      <w:fldChar w:fldCharType="begin"/>
    </w:r>
    <w:r>
      <w:instrText xml:space="preserve"> DOCPROPERTY  Author  \* MERGEFORMAT </w:instrText>
    </w:r>
    <w:r>
      <w:fldChar w:fldCharType="separate"/>
    </w:r>
    <w:r>
      <w:t>E-OZ Training Standards</w:t>
    </w:r>
    <w:r>
      <w:fldChar w:fldCharType="end"/>
    </w:r>
  </w:p>
  <w:p w:rsidR="00DB1CD7" w:rsidP="000F4973">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F4973">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F4973" w:rsidRPr="00DB1CD7" w:rsidP="00DB1CD7">
    <w:pPr>
      <w:pStyle w:val="BodyText"/>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3665" cy="10926445"/>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extLst>
                      <a:ext uri="{28A0092B-C50C-407E-A947-70E740481C1C}">
                        <a14:useLocalDpi xmlns:a14="http://schemas.microsoft.com/office/drawing/2010/main" val="0"/>
                      </a:ext>
                    </a:extLst>
                  </a:blip>
                  <a:stretch>
                    <a:fillRect/>
                  </a:stretch>
                </pic:blipFill>
                <pic:spPr>
                  <a:xfrm>
                    <a:off x="0" y="0"/>
                    <a:ext cx="7734031" cy="10926468"/>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F4973">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B1CD7" w:rsidRPr="002D2AF8" w:rsidP="000F4973">
    <w:pPr>
      <w:pStyle w:val="Header"/>
      <w:framePr w:wrap="around"/>
    </w:pPr>
    <w:r>
      <w:fldChar w:fldCharType="begin"/>
    </w:r>
    <w:r>
      <w:instrText xml:space="preserve"> TITLE   \* MERGEFORMAT </w:instrText>
    </w:r>
    <w:r>
      <w:fldChar w:fldCharType="separate"/>
    </w:r>
    <w:r>
      <w:t>UEENEEK127A Diagnose and rectify faults in renewable energy control systems</w:t>
    </w:r>
    <w:r>
      <w:fldChar w:fldCharType="end"/>
    </w:r>
    <w:r>
      <w:tab/>
      <w:t xml:space="preserve">Date this document was generated: </w:t>
    </w:r>
    <w:r>
      <w:fldChar w:fldCharType="begin"/>
    </w:r>
    <w:r>
      <w:instrText xml:space="preserve"> CREATEDATE  \@ "d MMMM yyyy"  \* MERGEFORMAT </w:instrText>
    </w:r>
    <w:r>
      <w:fldChar w:fldCharType="separate"/>
    </w:r>
    <w:r>
      <w:rPr>
        <w:noProof/>
      </w:rPr>
      <w:t>14 August 2013</w:t>
    </w:r>
    <w:r>
      <w:fldChar w:fldCharType="end"/>
    </w:r>
  </w:p>
  <w:p w:rsidR="00DB1CD7" w:rsidP="000F4973">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3CBC6606"/>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16DE93B6"/>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23BAE7A8"/>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5"/>
  </w:num>
  <w:num w:numId="4">
    <w:abstractNumId w:val="4"/>
  </w:num>
  <w:num w:numId="5">
    <w:abstractNumId w:val="3"/>
  </w:num>
  <w:num w:numId="6">
    <w:abstractNumId w:val="2"/>
  </w:num>
  <w:num w:numId="7">
    <w:abstractNumId w:val="1"/>
  </w:num>
  <w:num w:numId="8">
    <w:abstractNumId w:val="0"/>
  </w:num>
  <w:num w:numId="9">
    <w:abstractNumId w:val="14"/>
  </w:num>
  <w:num w:numId="10">
    <w:abstractNumId w:val="11"/>
  </w:num>
  <w:num w:numId="11">
    <w:abstractNumId w:val="15"/>
  </w:num>
  <w:num w:numId="12">
    <w:abstractNumId w:val="13"/>
  </w:num>
  <w:num w:numId="13">
    <w:abstractNumId w:val="9"/>
  </w:num>
  <w:num w:numId="14">
    <w:abstractNumId w:val="12"/>
  </w:num>
  <w:num w:numId="15">
    <w:abstractNumId w:val="10"/>
  </w:num>
  <w:num w:numId="16">
    <w:abstractNumId w:val="5"/>
  </w:num>
  <w:num w:numId="17">
    <w:abstractNumId w:val="8"/>
    <w:lvlOverride w:ilvl="0">
      <w:lvl w:ilvl="0">
        <w:start w:val="0"/>
        <w:numFmt w:val="bullet"/>
        <w:lvlText w:val=""/>
        <w:legacy w:legacy="1" w:legacySpace="0" w:legacyIndent="0"/>
        <w:lvlJc w:val="left"/>
        <w:pPr>
          <w:ind w:left="36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Calibri" w:hAnsi="Calibr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unhideWhenUsed="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0F4973"/>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0F4973"/>
    <w:pPr>
      <w:spacing w:before="360" w:after="60"/>
      <w:outlineLvl w:val="0"/>
    </w:pPr>
    <w:rPr>
      <w:sz w:val="32"/>
    </w:rPr>
  </w:style>
  <w:style w:type="paragraph" w:styleId="Heading2">
    <w:name w:val="heading 2"/>
    <w:basedOn w:val="HeadingBase"/>
    <w:next w:val="BodyText"/>
    <w:link w:val="Heading2Char"/>
    <w:qFormat/>
    <w:rsid w:val="000F4973"/>
    <w:pPr>
      <w:keepLines/>
      <w:spacing w:before="240" w:after="120"/>
      <w:outlineLvl w:val="1"/>
    </w:pPr>
    <w:rPr>
      <w:sz w:val="28"/>
      <w:szCs w:val="40"/>
    </w:rPr>
  </w:style>
  <w:style w:type="paragraph" w:styleId="Heading3">
    <w:name w:val="heading 3"/>
    <w:basedOn w:val="HeadingBase"/>
    <w:next w:val="BodyText"/>
    <w:link w:val="Heading3Char"/>
    <w:qFormat/>
    <w:rsid w:val="000F4973"/>
    <w:pPr>
      <w:spacing w:before="180" w:after="120"/>
      <w:outlineLvl w:val="2"/>
    </w:pPr>
    <w:rPr>
      <w:spacing w:val="-10"/>
      <w:kern w:val="32"/>
    </w:rPr>
  </w:style>
  <w:style w:type="paragraph" w:styleId="Heading4">
    <w:name w:val="heading 4"/>
    <w:basedOn w:val="HeadingBase"/>
    <w:next w:val="BodyText"/>
    <w:link w:val="Heading4Char"/>
    <w:qFormat/>
    <w:rsid w:val="000F4973"/>
    <w:pPr>
      <w:spacing w:before="160" w:after="120"/>
      <w:outlineLvl w:val="3"/>
    </w:pPr>
    <w:rPr>
      <w:sz w:val="22"/>
    </w:rPr>
  </w:style>
  <w:style w:type="paragraph" w:styleId="Heading5">
    <w:name w:val="heading 5"/>
    <w:basedOn w:val="HeadingBase"/>
    <w:next w:val="Normal"/>
    <w:link w:val="Heading5Char"/>
    <w:qFormat/>
    <w:rsid w:val="000F4973"/>
    <w:pPr>
      <w:spacing w:before="80"/>
      <w:outlineLvl w:val="4"/>
    </w:pPr>
    <w:rPr>
      <w:color w:val="918585"/>
      <w:sz w:val="20"/>
    </w:rPr>
  </w:style>
  <w:style w:type="paragraph" w:styleId="Heading6">
    <w:name w:val="heading 6"/>
    <w:basedOn w:val="HeadingBase"/>
    <w:next w:val="Normal"/>
    <w:link w:val="Heading6Char"/>
    <w:qFormat/>
    <w:rsid w:val="000F4973"/>
    <w:pPr>
      <w:spacing w:before="60"/>
      <w:outlineLvl w:val="5"/>
    </w:pPr>
    <w:rPr>
      <w:color w:val="918585"/>
      <w:sz w:val="20"/>
    </w:rPr>
  </w:style>
  <w:style w:type="paragraph" w:styleId="Heading7">
    <w:name w:val="heading 7"/>
    <w:basedOn w:val="Normal"/>
    <w:next w:val="Normal"/>
    <w:link w:val="Heading7Char"/>
    <w:qFormat/>
    <w:rsid w:val="000F4973"/>
    <w:pPr>
      <w:ind w:left="720"/>
      <w:outlineLvl w:val="6"/>
    </w:pPr>
    <w:rPr>
      <w:i/>
    </w:rPr>
  </w:style>
  <w:style w:type="paragraph" w:styleId="Heading8">
    <w:name w:val="heading 8"/>
    <w:basedOn w:val="Normal"/>
    <w:next w:val="Normal"/>
    <w:link w:val="Heading8Char"/>
    <w:qFormat/>
    <w:rsid w:val="000F4973"/>
    <w:pPr>
      <w:ind w:left="720"/>
      <w:outlineLvl w:val="7"/>
    </w:pPr>
    <w:rPr>
      <w:i/>
    </w:rPr>
  </w:style>
  <w:style w:type="paragraph" w:styleId="Heading9">
    <w:name w:val="heading 9"/>
    <w:basedOn w:val="Normal"/>
    <w:next w:val="Normal"/>
    <w:link w:val="Heading9Char"/>
    <w:qFormat/>
    <w:rsid w:val="000F4973"/>
    <w:pPr>
      <w:ind w:left="720"/>
      <w:outlineLvl w:val="8"/>
    </w:pPr>
    <w:rPr>
      <w:i/>
    </w:rPr>
  </w:style>
  <w:style w:type="character" w:default="1" w:styleId="DefaultParagraphFont">
    <w:name w:val="Default Paragraph Font"/>
    <w:uiPriority w:val="1"/>
    <w:unhideWhenUsed/>
    <w:rsid w:val="000F4973"/>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0F4973"/>
  </w:style>
  <w:style w:type="character" w:customStyle="1" w:styleId="Heading1Char">
    <w:name w:val="Heading 1 Char"/>
    <w:basedOn w:val="DefaultParagraphFont"/>
    <w:link w:val="Heading1"/>
    <w:rsid w:val="000F4973"/>
    <w:rPr>
      <w:rFonts w:ascii="Times New Roman" w:eastAsia="Times New Roman" w:hAnsi="Times New Roman" w:cs="Times New Roman"/>
      <w:b/>
      <w:sz w:val="32"/>
      <w:szCs w:val="20"/>
      <w:lang w:eastAsia="en-US"/>
    </w:rPr>
  </w:style>
  <w:style w:type="paragraph" w:styleId="BodyText">
    <w:name w:val="Body Text"/>
    <w:basedOn w:val="Normal"/>
    <w:link w:val="BodyTextChar"/>
    <w:rsid w:val="000F4973"/>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0F4973"/>
    <w:rPr>
      <w:rFonts w:ascii="Times New Roman" w:eastAsia="Times New Roman" w:hAnsi="Times New Roman" w:cs="Times New Roman"/>
      <w:sz w:val="24"/>
      <w:lang w:eastAsia="en-US"/>
    </w:rPr>
  </w:style>
  <w:style w:type="paragraph" w:styleId="ListBullet">
    <w:name w:val="List Bullet"/>
    <w:basedOn w:val="List"/>
    <w:rsid w:val="000F4973"/>
    <w:pPr>
      <w:numPr>
        <w:numId w:val="14"/>
      </w:numPr>
      <w:tabs>
        <w:tab w:val="clear" w:pos="340"/>
      </w:tabs>
      <w:spacing w:before="40" w:after="40"/>
    </w:pPr>
  </w:style>
  <w:style w:type="character" w:customStyle="1" w:styleId="SpecialBold">
    <w:name w:val="Special Bold"/>
    <w:basedOn w:val="DefaultParagraphFont"/>
    <w:rsid w:val="000F4973"/>
    <w:rPr>
      <w:b/>
      <w:spacing w:val="0"/>
    </w:rPr>
  </w:style>
  <w:style w:type="paragraph" w:styleId="ListBullet2">
    <w:name w:val="List Bullet 2"/>
    <w:basedOn w:val="List2"/>
    <w:rsid w:val="000F4973"/>
    <w:pPr>
      <w:numPr>
        <w:numId w:val="15"/>
      </w:numPr>
      <w:tabs>
        <w:tab w:val="clear" w:pos="680"/>
      </w:tabs>
    </w:pPr>
  </w:style>
  <w:style w:type="paragraph" w:customStyle="1" w:styleId="SuperHeading">
    <w:name w:val="SuperHeading"/>
    <w:basedOn w:val="Normal"/>
    <w:rsid w:val="000F4973"/>
    <w:pPr>
      <w:spacing w:before="240" w:after="120"/>
      <w:outlineLvl w:val="0"/>
    </w:pPr>
    <w:rPr>
      <w:rFonts w:ascii="Times New Roman" w:hAnsi="Times New Roman"/>
      <w:b/>
      <w:sz w:val="32"/>
    </w:rPr>
  </w:style>
  <w:style w:type="paragraph" w:customStyle="1" w:styleId="AllowPageBreak">
    <w:name w:val="AllowPageBreak"/>
    <w:rsid w:val="000F4973"/>
    <w:pPr>
      <w:widowControl w:val="0"/>
      <w:spacing w:after="0" w:line="240" w:lineRule="auto"/>
    </w:pPr>
    <w:rPr>
      <w:rFonts w:ascii="Times New Roman" w:eastAsia="Times New Roman" w:hAnsi="Times New Roman" w:cs="Times New Roman"/>
      <w:noProof/>
      <w:sz w:val="2"/>
      <w:szCs w:val="20"/>
      <w:lang w:eastAsia="en-US"/>
    </w:rPr>
  </w:style>
  <w:style w:type="paragraph" w:styleId="ListBullet3">
    <w:name w:val="List Bullet 3"/>
    <w:basedOn w:val="List3"/>
    <w:rsid w:val="000F4973"/>
    <w:pPr>
      <w:numPr>
        <w:numId w:val="3"/>
      </w:numPr>
      <w:tabs>
        <w:tab w:val="clear" w:pos="1021"/>
      </w:tabs>
      <w:ind w:left="1037" w:hanging="357"/>
    </w:pPr>
  </w:style>
  <w:style w:type="character" w:customStyle="1" w:styleId="Heading2Char">
    <w:name w:val="Heading 2 Char"/>
    <w:basedOn w:val="DefaultParagraphFont"/>
    <w:link w:val="Heading2"/>
    <w:rsid w:val="000F4973"/>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0F4973"/>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0F4973"/>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0F4973"/>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0F4973"/>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0F4973"/>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0F4973"/>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0F4973"/>
    <w:rPr>
      <w:rFonts w:ascii="Courier New" w:eastAsia="Times New Roman" w:hAnsi="Courier New" w:cs="Times New Roman"/>
      <w:i/>
      <w:szCs w:val="20"/>
      <w:lang w:eastAsia="en-US"/>
    </w:rPr>
  </w:style>
  <w:style w:type="paragraph" w:customStyle="1" w:styleId="HeadingBase">
    <w:name w:val="Heading Base"/>
    <w:rsid w:val="000F4973"/>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0F4973"/>
    <w:pPr>
      <w:tabs>
        <w:tab w:val="right" w:leader="dot" w:pos="9072"/>
      </w:tabs>
      <w:ind w:left="567"/>
    </w:pPr>
    <w:rPr>
      <w:szCs w:val="22"/>
    </w:rPr>
  </w:style>
  <w:style w:type="paragraph" w:customStyle="1" w:styleId="TOCBase">
    <w:name w:val="TOC Base"/>
    <w:rsid w:val="000F4973"/>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0F4973"/>
    <w:pPr>
      <w:tabs>
        <w:tab w:val="right" w:leader="dot" w:pos="9072"/>
      </w:tabs>
      <w:spacing w:before="40" w:after="40"/>
      <w:ind w:left="284"/>
    </w:pPr>
    <w:rPr>
      <w:rFonts w:ascii="Times New Roman" w:hAnsi="Times New Roman"/>
    </w:rPr>
  </w:style>
  <w:style w:type="paragraph" w:styleId="TOC1">
    <w:name w:val="toc 1"/>
    <w:basedOn w:val="TOCBase"/>
    <w:next w:val="Normal"/>
    <w:rsid w:val="000F4973"/>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0F4973"/>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0F4973"/>
    <w:rPr>
      <w:rFonts w:ascii="Times New Roman" w:eastAsia="Times New Roman" w:hAnsi="Times New Roman" w:cs="Times New Roman"/>
      <w:sz w:val="16"/>
      <w:lang w:eastAsia="en-US"/>
    </w:rPr>
  </w:style>
  <w:style w:type="paragraph" w:styleId="Title">
    <w:name w:val="Title"/>
    <w:basedOn w:val="HeadingBase"/>
    <w:link w:val="TitleChar"/>
    <w:qFormat/>
    <w:rsid w:val="000F4973"/>
    <w:pPr>
      <w:spacing w:before="5040"/>
      <w:jc w:val="center"/>
    </w:pPr>
    <w:rPr>
      <w:sz w:val="48"/>
      <w:szCs w:val="72"/>
      <w:lang w:val="en-US"/>
    </w:rPr>
  </w:style>
  <w:style w:type="character" w:customStyle="1" w:styleId="TitleChar">
    <w:name w:val="Title Char"/>
    <w:basedOn w:val="DefaultParagraphFont"/>
    <w:link w:val="Title"/>
    <w:rsid w:val="000F4973"/>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0F4973"/>
    <w:pPr>
      <w:tabs>
        <w:tab w:val="left" w:pos="3600"/>
        <w:tab w:val="left" w:pos="3958"/>
      </w:tabs>
    </w:pPr>
  </w:style>
  <w:style w:type="paragraph" w:styleId="List">
    <w:name w:val="List"/>
    <w:basedOn w:val="BodyText"/>
    <w:next w:val="BodyText"/>
    <w:rsid w:val="000F4973"/>
    <w:pPr>
      <w:tabs>
        <w:tab w:val="left" w:pos="340"/>
      </w:tabs>
      <w:spacing w:before="60" w:after="60"/>
      <w:ind w:left="340" w:hanging="340"/>
    </w:pPr>
  </w:style>
  <w:style w:type="paragraph" w:customStyle="1" w:styleId="Note">
    <w:name w:val="Note"/>
    <w:basedOn w:val="BodyText"/>
    <w:rsid w:val="000F4973"/>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0F4973"/>
    <w:pPr>
      <w:framePr w:wrap="auto" w:hAnchor="text" w:y="6049"/>
    </w:pPr>
    <w:rPr>
      <w:color w:val="000000"/>
      <w:sz w:val="40"/>
    </w:rPr>
  </w:style>
  <w:style w:type="paragraph" w:customStyle="1" w:styleId="TOCTitle">
    <w:name w:val="TOCTitle"/>
    <w:basedOn w:val="Heading1"/>
    <w:rsid w:val="000F4973"/>
    <w:pPr>
      <w:spacing w:after="240"/>
      <w:jc w:val="center"/>
      <w:outlineLvl w:val="9"/>
    </w:pPr>
    <w:rPr>
      <w:caps/>
    </w:rPr>
  </w:style>
  <w:style w:type="paragraph" w:customStyle="1" w:styleId="Version">
    <w:name w:val="Version"/>
    <w:rsid w:val="000F4973"/>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0F4973"/>
    <w:pPr>
      <w:keepNext w:val="0"/>
      <w:tabs>
        <w:tab w:val="right" w:pos="4176"/>
      </w:tabs>
      <w:ind w:left="198" w:hanging="198"/>
    </w:pPr>
    <w:rPr>
      <w:rFonts w:ascii="Garamond" w:hAnsi="Garamond"/>
    </w:rPr>
  </w:style>
  <w:style w:type="paragraph" w:styleId="IndexHeading">
    <w:name w:val="index heading"/>
    <w:basedOn w:val="Normal"/>
    <w:next w:val="Index1"/>
    <w:semiHidden/>
    <w:rsid w:val="000F4973"/>
    <w:pPr>
      <w:spacing w:before="120" w:after="120"/>
    </w:pPr>
    <w:rPr>
      <w:rFonts w:ascii="Arial" w:hAnsi="Arial"/>
      <w:b/>
      <w:color w:val="918585"/>
      <w:sz w:val="24"/>
    </w:rPr>
  </w:style>
  <w:style w:type="paragraph" w:styleId="Header">
    <w:name w:val="header"/>
    <w:basedOn w:val="Normal"/>
    <w:link w:val="HeaderChar"/>
    <w:rsid w:val="000F4973"/>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0F4973"/>
    <w:rPr>
      <w:rFonts w:ascii="Times New Roman" w:eastAsia="Times New Roman" w:hAnsi="Times New Roman" w:cs="Times New Roman"/>
      <w:sz w:val="16"/>
      <w:szCs w:val="20"/>
      <w:lang w:val="en-GB" w:eastAsia="en-US"/>
    </w:rPr>
  </w:style>
  <w:style w:type="paragraph" w:customStyle="1" w:styleId="Chapter">
    <w:name w:val="Chapter"/>
    <w:basedOn w:val="Normal"/>
    <w:rsid w:val="000F4973"/>
    <w:pPr>
      <w:spacing w:before="240"/>
    </w:pPr>
    <w:rPr>
      <w:rFonts w:ascii="Times New Roman" w:hAnsi="Times New Roman"/>
      <w:smallCaps/>
      <w:spacing w:val="80"/>
      <w:sz w:val="28"/>
    </w:rPr>
  </w:style>
  <w:style w:type="paragraph" w:customStyle="1" w:styleId="InChapter">
    <w:name w:val="InChapter"/>
    <w:basedOn w:val="Heading3"/>
    <w:rsid w:val="000F4973"/>
    <w:pPr>
      <w:spacing w:after="240"/>
      <w:outlineLvl w:val="9"/>
    </w:pPr>
    <w:rPr>
      <w:noProof/>
    </w:rPr>
  </w:style>
  <w:style w:type="paragraph" w:styleId="Index2">
    <w:name w:val="index 2"/>
    <w:basedOn w:val="Normal"/>
    <w:next w:val="Normal"/>
    <w:semiHidden/>
    <w:rsid w:val="000F4973"/>
    <w:pPr>
      <w:tabs>
        <w:tab w:val="right" w:pos="4176"/>
      </w:tabs>
      <w:ind w:left="568" w:hanging="284"/>
    </w:pPr>
    <w:rPr>
      <w:rFonts w:ascii="Garamond" w:hAnsi="Garamond"/>
    </w:rPr>
  </w:style>
  <w:style w:type="paragraph" w:customStyle="1" w:styleId="Byline">
    <w:name w:val="Byline"/>
    <w:rsid w:val="000F4973"/>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0F4973"/>
    <w:pPr>
      <w:tabs>
        <w:tab w:val="clear" w:pos="3600"/>
        <w:tab w:val="clear" w:pos="3958"/>
      </w:tabs>
      <w:jc w:val="right"/>
    </w:pPr>
  </w:style>
  <w:style w:type="character" w:styleId="Emphasis">
    <w:name w:val="Emphasis"/>
    <w:basedOn w:val="DefaultParagraphFont"/>
    <w:qFormat/>
    <w:rsid w:val="000F4973"/>
    <w:rPr>
      <w:i/>
    </w:rPr>
  </w:style>
  <w:style w:type="paragraph" w:styleId="Caption">
    <w:name w:val="caption"/>
    <w:basedOn w:val="BodyText"/>
    <w:next w:val="Normal"/>
    <w:qFormat/>
    <w:rsid w:val="000F4973"/>
    <w:pPr>
      <w:framePr w:w="2268" w:hSpace="181" w:vSpace="181" w:wrap="around" w:vAnchor="text" w:hAnchor="page" w:x="1135" w:y="285" w:anchorLock="1"/>
    </w:pPr>
    <w:rPr>
      <w:i/>
    </w:rPr>
  </w:style>
  <w:style w:type="paragraph" w:customStyle="1" w:styleId="MiniTOCTitle">
    <w:name w:val="MiniTOCTitle"/>
    <w:basedOn w:val="Heading4"/>
    <w:rsid w:val="000F4973"/>
    <w:pPr>
      <w:spacing w:before="240"/>
      <w:outlineLvl w:val="9"/>
    </w:pPr>
    <w:rPr>
      <w:noProof/>
      <w:sz w:val="24"/>
    </w:rPr>
  </w:style>
  <w:style w:type="paragraph" w:customStyle="1" w:styleId="MiniTOCItem">
    <w:name w:val="MiniTOCItem"/>
    <w:basedOn w:val="ListBullet"/>
    <w:rsid w:val="000F4973"/>
    <w:pPr>
      <w:numPr>
        <w:numId w:val="0"/>
      </w:numPr>
      <w:tabs>
        <w:tab w:val="right" w:leader="dot" w:pos="6521"/>
      </w:tabs>
      <w:spacing w:before="0" w:after="0"/>
    </w:pPr>
  </w:style>
  <w:style w:type="paragraph" w:customStyle="1" w:styleId="TOFTitle">
    <w:name w:val="TOFTitle"/>
    <w:basedOn w:val="TOCTitle"/>
    <w:rsid w:val="000F4973"/>
  </w:style>
  <w:style w:type="paragraph" w:styleId="TableofFigures">
    <w:name w:val="table of figures"/>
    <w:basedOn w:val="Normal"/>
    <w:next w:val="Normal"/>
    <w:semiHidden/>
    <w:rsid w:val="000F4973"/>
    <w:pPr>
      <w:tabs>
        <w:tab w:val="right" w:leader="dot" w:pos="9072"/>
      </w:tabs>
      <w:ind w:left="970" w:hanging="403"/>
    </w:pPr>
    <w:rPr>
      <w:rFonts w:ascii="Times New Roman" w:hAnsi="Times New Roman"/>
      <w:b/>
    </w:rPr>
  </w:style>
  <w:style w:type="paragraph" w:styleId="ListNumber">
    <w:name w:val="List Number"/>
    <w:basedOn w:val="List"/>
    <w:rsid w:val="000F4973"/>
    <w:pPr>
      <w:numPr>
        <w:numId w:val="12"/>
      </w:numPr>
    </w:pPr>
  </w:style>
  <w:style w:type="character" w:customStyle="1" w:styleId="WingdingSymbols">
    <w:name w:val="Wingding Symbols"/>
    <w:rsid w:val="000F4973"/>
    <w:rPr>
      <w:rFonts w:ascii="Wingdings" w:hAnsi="Wingdings"/>
    </w:rPr>
  </w:style>
  <w:style w:type="paragraph" w:customStyle="1" w:styleId="TableHeading">
    <w:name w:val="Table Heading"/>
    <w:basedOn w:val="HeadingBase"/>
    <w:rsid w:val="000F4973"/>
    <w:pPr>
      <w:keepLines/>
      <w:pBdr>
        <w:bottom w:val="single" w:sz="6" w:space="1" w:color="918585"/>
      </w:pBdr>
      <w:spacing w:before="240"/>
    </w:pPr>
  </w:style>
  <w:style w:type="character" w:customStyle="1" w:styleId="HotSpot">
    <w:name w:val="HotSpot"/>
    <w:rsid w:val="000F4973"/>
    <w:rPr>
      <w:color w:val="0033CC"/>
      <w:u w:val="none"/>
    </w:rPr>
  </w:style>
  <w:style w:type="paragraph" w:customStyle="1" w:styleId="BodyTextRight">
    <w:name w:val="Body Text Right"/>
    <w:basedOn w:val="BodyText"/>
    <w:rsid w:val="000F4973"/>
    <w:pPr>
      <w:spacing w:before="0" w:after="0"/>
      <w:jc w:val="right"/>
    </w:pPr>
  </w:style>
  <w:style w:type="paragraph" w:styleId="Index3">
    <w:name w:val="index 3"/>
    <w:basedOn w:val="ListNumber2"/>
    <w:next w:val="Normal"/>
    <w:semiHidden/>
    <w:rsid w:val="000F4973"/>
    <w:pPr>
      <w:numPr>
        <w:numId w:val="0"/>
      </w:numPr>
      <w:tabs>
        <w:tab w:val="right" w:leader="dot" w:pos="4176"/>
      </w:tabs>
    </w:pPr>
  </w:style>
  <w:style w:type="paragraph" w:styleId="ListNumber2">
    <w:name w:val="List Number 2"/>
    <w:basedOn w:val="List2"/>
    <w:rsid w:val="000F4973"/>
    <w:pPr>
      <w:numPr>
        <w:numId w:val="11"/>
      </w:numPr>
      <w:tabs>
        <w:tab w:val="clear" w:pos="1060"/>
      </w:tabs>
    </w:pPr>
  </w:style>
  <w:style w:type="paragraph" w:customStyle="1" w:styleId="MarginNote">
    <w:name w:val="Margin Note"/>
    <w:basedOn w:val="BodyText"/>
    <w:rsid w:val="000F4973"/>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0F4973"/>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0F4973"/>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0F4973"/>
    <w:rPr>
      <w:sz w:val="32"/>
    </w:rPr>
  </w:style>
  <w:style w:type="paragraph" w:customStyle="1" w:styleId="HeadingProcedure">
    <w:name w:val="Heading Procedure"/>
    <w:basedOn w:val="HeadingBase"/>
    <w:next w:val="Normal"/>
    <w:rsid w:val="000F4973"/>
    <w:pPr>
      <w:tabs>
        <w:tab w:val="left" w:pos="0"/>
      </w:tabs>
      <w:spacing w:before="120" w:after="60"/>
    </w:pPr>
    <w:rPr>
      <w:i/>
      <w:color w:val="918585"/>
      <w:sz w:val="22"/>
    </w:rPr>
  </w:style>
  <w:style w:type="paragraph" w:customStyle="1" w:styleId="TableBodyText">
    <w:name w:val="Table Body Text"/>
    <w:basedOn w:val="BodyText"/>
    <w:rsid w:val="000F4973"/>
    <w:pPr>
      <w:spacing w:before="60" w:after="60"/>
    </w:pPr>
  </w:style>
  <w:style w:type="paragraph" w:styleId="ListContinue">
    <w:name w:val="List Continue"/>
    <w:basedOn w:val="List"/>
    <w:rsid w:val="000F4973"/>
    <w:pPr>
      <w:ind w:firstLine="0"/>
    </w:pPr>
  </w:style>
  <w:style w:type="paragraph" w:customStyle="1" w:styleId="ListNote">
    <w:name w:val="List Note"/>
    <w:basedOn w:val="List"/>
    <w:rsid w:val="000F4973"/>
    <w:pPr>
      <w:pBdr>
        <w:top w:val="single" w:sz="6" w:space="2" w:color="918585"/>
        <w:bottom w:val="single" w:sz="6" w:space="2" w:color="918585"/>
      </w:pBdr>
      <w:tabs>
        <w:tab w:val="left" w:pos="1021"/>
      </w:tabs>
      <w:ind w:firstLine="0"/>
    </w:pPr>
  </w:style>
  <w:style w:type="paragraph" w:customStyle="1" w:styleId="Warning">
    <w:name w:val="Warning"/>
    <w:basedOn w:val="BodyText"/>
    <w:rsid w:val="000F4973"/>
    <w:pPr>
      <w:shd w:val="clear" w:color="auto" w:fill="D9D9D9"/>
      <w:tabs>
        <w:tab w:val="left" w:pos="992"/>
      </w:tabs>
      <w:ind w:left="119" w:right="119"/>
    </w:pPr>
    <w:rPr>
      <w:sz w:val="20"/>
    </w:rPr>
  </w:style>
  <w:style w:type="paragraph" w:customStyle="1" w:styleId="MarginIcons">
    <w:name w:val="Margin Icons"/>
    <w:basedOn w:val="BodyText"/>
    <w:rsid w:val="000F4973"/>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0F4973"/>
    <w:rPr>
      <w:rFonts w:ascii="Courier New" w:hAnsi="Courier New"/>
    </w:rPr>
  </w:style>
  <w:style w:type="paragraph" w:customStyle="1" w:styleId="NoteBullet">
    <w:name w:val="Note Bullet"/>
    <w:basedOn w:val="Note"/>
    <w:rsid w:val="000F4973"/>
    <w:pPr>
      <w:tabs>
        <w:tab w:val="clear" w:pos="680"/>
      </w:tabs>
      <w:spacing w:before="60" w:after="60"/>
    </w:pPr>
  </w:style>
  <w:style w:type="paragraph" w:customStyle="1" w:styleId="SubHeading2">
    <w:name w:val="SubHeading2"/>
    <w:basedOn w:val="HeadingBase"/>
    <w:rsid w:val="000F4973"/>
    <w:pPr>
      <w:spacing w:before="240" w:after="60"/>
    </w:pPr>
    <w:rPr>
      <w:sz w:val="20"/>
    </w:rPr>
  </w:style>
  <w:style w:type="paragraph" w:customStyle="1" w:styleId="SubHeading1">
    <w:name w:val="SubHeading1"/>
    <w:basedOn w:val="HeadingBase"/>
    <w:rsid w:val="000F4973"/>
    <w:pPr>
      <w:spacing w:before="240" w:after="60"/>
    </w:pPr>
    <w:rPr>
      <w:color w:val="918585"/>
      <w:sz w:val="22"/>
    </w:rPr>
  </w:style>
  <w:style w:type="paragraph" w:customStyle="1" w:styleId="SideHeading">
    <w:name w:val="Side Heading"/>
    <w:basedOn w:val="HeadingBase"/>
    <w:rsid w:val="000F4973"/>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0F4973"/>
    <w:pPr>
      <w:numPr>
        <w:numId w:val="13"/>
      </w:numPr>
    </w:pPr>
  </w:style>
  <w:style w:type="paragraph" w:styleId="PlainText">
    <w:name w:val="Plain Text"/>
    <w:basedOn w:val="Normal"/>
    <w:link w:val="PlainTextChar"/>
    <w:rsid w:val="000F4973"/>
    <w:rPr>
      <w:sz w:val="20"/>
    </w:rPr>
  </w:style>
  <w:style w:type="character" w:customStyle="1" w:styleId="PlainTextChar">
    <w:name w:val="Plain Text Char"/>
    <w:basedOn w:val="DefaultParagraphFont"/>
    <w:link w:val="PlainText"/>
    <w:rsid w:val="000F4973"/>
    <w:rPr>
      <w:rFonts w:ascii="Courier New" w:eastAsia="Times New Roman" w:hAnsi="Courier New" w:cs="Times New Roman"/>
      <w:sz w:val="20"/>
      <w:szCs w:val="20"/>
      <w:lang w:eastAsia="en-US"/>
    </w:rPr>
  </w:style>
  <w:style w:type="character" w:customStyle="1" w:styleId="MenuOption">
    <w:name w:val="Menu Option"/>
    <w:basedOn w:val="DefaultParagraphFont"/>
    <w:rsid w:val="000F4973"/>
    <w:rPr>
      <w:b/>
      <w:smallCaps/>
    </w:rPr>
  </w:style>
  <w:style w:type="paragraph" w:customStyle="1" w:styleId="TableListNumber">
    <w:name w:val="Table List Number"/>
    <w:basedOn w:val="ListNumber"/>
    <w:rsid w:val="000F4973"/>
    <w:pPr>
      <w:numPr>
        <w:numId w:val="0"/>
      </w:numPr>
    </w:pPr>
  </w:style>
  <w:style w:type="paragraph" w:styleId="TOC4">
    <w:name w:val="toc 4"/>
    <w:basedOn w:val="TOCBase"/>
    <w:next w:val="Normal"/>
    <w:semiHidden/>
    <w:rsid w:val="000F4973"/>
    <w:pPr>
      <w:tabs>
        <w:tab w:val="right" w:leader="dot" w:pos="9071"/>
      </w:tabs>
      <w:ind w:left="1701"/>
    </w:pPr>
  </w:style>
  <w:style w:type="paragraph" w:customStyle="1" w:styleId="ListAlpha">
    <w:name w:val="List Alpha"/>
    <w:basedOn w:val="List"/>
    <w:rsid w:val="000F4973"/>
    <w:pPr>
      <w:numPr>
        <w:numId w:val="10"/>
      </w:numPr>
    </w:pPr>
  </w:style>
  <w:style w:type="paragraph" w:customStyle="1" w:styleId="ListAlpha2">
    <w:name w:val="List Alpha 2"/>
    <w:basedOn w:val="List2"/>
    <w:rsid w:val="000F4973"/>
    <w:pPr>
      <w:numPr>
        <w:numId w:val="9"/>
      </w:numPr>
    </w:pPr>
  </w:style>
  <w:style w:type="paragraph" w:styleId="List2">
    <w:name w:val="List 2"/>
    <w:basedOn w:val="BodyText"/>
    <w:rsid w:val="000F4973"/>
    <w:pPr>
      <w:tabs>
        <w:tab w:val="left" w:pos="680"/>
      </w:tabs>
      <w:spacing w:before="60" w:after="60"/>
      <w:ind w:left="680" w:hanging="340"/>
    </w:pPr>
  </w:style>
  <w:style w:type="paragraph" w:styleId="List3">
    <w:name w:val="List 3"/>
    <w:basedOn w:val="BodyText"/>
    <w:rsid w:val="000F4973"/>
    <w:pPr>
      <w:tabs>
        <w:tab w:val="left" w:pos="1021"/>
      </w:tabs>
      <w:spacing w:before="60" w:after="60"/>
      <w:ind w:left="1020" w:hanging="340"/>
    </w:pPr>
  </w:style>
  <w:style w:type="paragraph" w:styleId="List4">
    <w:name w:val="List 4"/>
    <w:basedOn w:val="BodyText"/>
    <w:rsid w:val="000F4973"/>
    <w:pPr>
      <w:tabs>
        <w:tab w:val="left" w:pos="1361"/>
      </w:tabs>
      <w:spacing w:before="60" w:after="60"/>
      <w:ind w:left="1361" w:hanging="340"/>
    </w:pPr>
  </w:style>
  <w:style w:type="paragraph" w:styleId="List5">
    <w:name w:val="List 5"/>
    <w:basedOn w:val="BodyText"/>
    <w:rsid w:val="000F4973"/>
    <w:pPr>
      <w:tabs>
        <w:tab w:val="left" w:pos="1701"/>
      </w:tabs>
      <w:spacing w:before="60" w:after="60"/>
      <w:ind w:left="1701" w:hanging="340"/>
    </w:pPr>
  </w:style>
  <w:style w:type="paragraph" w:styleId="ListBullet4">
    <w:name w:val="List Bullet 4"/>
    <w:basedOn w:val="List4"/>
    <w:rsid w:val="000F4973"/>
    <w:pPr>
      <w:numPr>
        <w:numId w:val="4"/>
      </w:numPr>
    </w:pPr>
  </w:style>
  <w:style w:type="paragraph" w:styleId="ListBullet5">
    <w:name w:val="List Bullet 5"/>
    <w:basedOn w:val="List5"/>
    <w:rsid w:val="000F4973"/>
    <w:pPr>
      <w:numPr>
        <w:numId w:val="5"/>
      </w:numPr>
    </w:pPr>
  </w:style>
  <w:style w:type="paragraph" w:styleId="ListContinue2">
    <w:name w:val="List Continue 2"/>
    <w:basedOn w:val="List2"/>
    <w:rsid w:val="000F4973"/>
    <w:pPr>
      <w:ind w:firstLine="0"/>
    </w:pPr>
  </w:style>
  <w:style w:type="paragraph" w:styleId="ListContinue3">
    <w:name w:val="List Continue 3"/>
    <w:basedOn w:val="List3"/>
    <w:rsid w:val="000F4973"/>
    <w:pPr>
      <w:ind w:left="1021" w:firstLine="0"/>
    </w:pPr>
  </w:style>
  <w:style w:type="paragraph" w:styleId="ListContinue4">
    <w:name w:val="List Continue 4"/>
    <w:basedOn w:val="List4"/>
    <w:rsid w:val="000F4973"/>
    <w:pPr>
      <w:ind w:firstLine="0"/>
    </w:pPr>
  </w:style>
  <w:style w:type="paragraph" w:styleId="ListContinue5">
    <w:name w:val="List Continue 5"/>
    <w:basedOn w:val="List5"/>
    <w:rsid w:val="000F4973"/>
    <w:pPr>
      <w:ind w:firstLine="0"/>
    </w:pPr>
  </w:style>
  <w:style w:type="paragraph" w:styleId="ListNumber3">
    <w:name w:val="List Number 3"/>
    <w:basedOn w:val="List3"/>
    <w:rsid w:val="000F4973"/>
    <w:pPr>
      <w:numPr>
        <w:numId w:val="6"/>
      </w:numPr>
    </w:pPr>
  </w:style>
  <w:style w:type="paragraph" w:styleId="ListNumber4">
    <w:name w:val="List Number 4"/>
    <w:basedOn w:val="List4"/>
    <w:rsid w:val="000F4973"/>
    <w:pPr>
      <w:numPr>
        <w:numId w:val="7"/>
      </w:numPr>
    </w:pPr>
  </w:style>
  <w:style w:type="paragraph" w:styleId="ListNumber5">
    <w:name w:val="List Number 5"/>
    <w:basedOn w:val="List5"/>
    <w:rsid w:val="000F4973"/>
    <w:pPr>
      <w:numPr>
        <w:numId w:val="8"/>
      </w:numPr>
    </w:pPr>
  </w:style>
  <w:style w:type="paragraph" w:styleId="BlockText">
    <w:name w:val="Block Text"/>
    <w:basedOn w:val="Normal"/>
    <w:rsid w:val="000F4973"/>
    <w:pPr>
      <w:spacing w:after="120"/>
      <w:ind w:left="1440" w:right="1440"/>
    </w:pPr>
  </w:style>
  <w:style w:type="character" w:customStyle="1" w:styleId="Subscript">
    <w:name w:val="Subscript"/>
    <w:basedOn w:val="DefaultParagraphFont"/>
    <w:rsid w:val="000F4973"/>
    <w:rPr>
      <w:sz w:val="16"/>
      <w:vertAlign w:val="subscript"/>
    </w:rPr>
  </w:style>
  <w:style w:type="character" w:customStyle="1" w:styleId="Superscript">
    <w:name w:val="Superscript"/>
    <w:basedOn w:val="DefaultParagraphFont"/>
    <w:rsid w:val="000F4973"/>
    <w:rPr>
      <w:sz w:val="16"/>
      <w:vertAlign w:val="superscript"/>
    </w:rPr>
  </w:style>
  <w:style w:type="character" w:customStyle="1" w:styleId="Symbols">
    <w:name w:val="Symbols"/>
    <w:basedOn w:val="DefaultParagraphFont"/>
    <w:rsid w:val="000F4973"/>
    <w:rPr>
      <w:rFonts w:ascii="Symbol" w:hAnsi="Symbol"/>
    </w:rPr>
  </w:style>
  <w:style w:type="character" w:customStyle="1" w:styleId="MenuOptions">
    <w:name w:val="Menu Options"/>
    <w:basedOn w:val="DefaultParagraphFont"/>
    <w:rsid w:val="000F4973"/>
    <w:rPr>
      <w:rFonts w:ascii="Arial Narrow" w:hAnsi="Arial Narrow"/>
      <w:smallCaps/>
    </w:rPr>
  </w:style>
  <w:style w:type="character" w:customStyle="1" w:styleId="Buttons">
    <w:name w:val="Buttons"/>
    <w:basedOn w:val="DefaultParagraphFont"/>
    <w:rsid w:val="000F4973"/>
    <w:rPr>
      <w:b/>
    </w:rPr>
  </w:style>
  <w:style w:type="character" w:customStyle="1" w:styleId="Underlined">
    <w:name w:val="Underlined"/>
    <w:basedOn w:val="DefaultParagraphFont"/>
    <w:rsid w:val="000F4973"/>
    <w:rPr>
      <w:u w:val="single"/>
    </w:rPr>
  </w:style>
  <w:style w:type="paragraph" w:customStyle="1" w:styleId="TableBodyTextRight">
    <w:name w:val="Table Body Text Right"/>
    <w:basedOn w:val="TableBodyText"/>
    <w:rsid w:val="000F4973"/>
    <w:pPr>
      <w:widowControl w:val="0"/>
      <w:autoSpaceDE w:val="0"/>
      <w:autoSpaceDN w:val="0"/>
      <w:adjustRightInd w:val="0"/>
      <w:jc w:val="right"/>
    </w:pPr>
    <w:rPr>
      <w:rFonts w:cs="Arial"/>
      <w:szCs w:val="18"/>
    </w:rPr>
  </w:style>
  <w:style w:type="paragraph" w:customStyle="1" w:styleId="CopyrightText">
    <w:name w:val="Copyright Text"/>
    <w:basedOn w:val="BodyText"/>
    <w:rsid w:val="000F4973"/>
    <w:rPr>
      <w:sz w:val="18"/>
    </w:rPr>
  </w:style>
  <w:style w:type="paragraph" w:customStyle="1" w:styleId="BodySmallRight">
    <w:name w:val="Body Small Right"/>
    <w:basedOn w:val="BodyTextRight"/>
    <w:rsid w:val="000F4973"/>
    <w:rPr>
      <w:sz w:val="18"/>
      <w:szCs w:val="18"/>
    </w:rPr>
  </w:style>
  <w:style w:type="paragraph" w:customStyle="1" w:styleId="MarginEdition">
    <w:name w:val="Margin Edition"/>
    <w:basedOn w:val="MarginNote"/>
    <w:rsid w:val="000F4973"/>
    <w:pPr>
      <w:spacing w:before="0" w:after="0"/>
    </w:pPr>
    <w:rPr>
      <w:rFonts w:ascii="Times New Roman" w:hAnsi="Times New Roman"/>
      <w:color w:val="999999"/>
    </w:rPr>
  </w:style>
  <w:style w:type="paragraph" w:customStyle="1" w:styleId="Spacer">
    <w:name w:val="Spacer"/>
    <w:basedOn w:val="Normal"/>
    <w:rsid w:val="000F4973"/>
    <w:rPr>
      <w:sz w:val="2"/>
      <w:szCs w:val="2"/>
    </w:rPr>
  </w:style>
  <w:style w:type="character" w:customStyle="1" w:styleId="Small">
    <w:name w:val="Small"/>
    <w:basedOn w:val="DefaultParagraphFont"/>
    <w:rsid w:val="000F4973"/>
    <w:rPr>
      <w:sz w:val="16"/>
    </w:rPr>
  </w:style>
  <w:style w:type="paragraph" w:customStyle="1" w:styleId="WideTable">
    <w:name w:val="Wide Table"/>
    <w:basedOn w:val="Normal"/>
    <w:rsid w:val="000F4973"/>
    <w:pPr>
      <w:ind w:left="-1418"/>
    </w:pPr>
    <w:rPr>
      <w:sz w:val="2"/>
      <w:szCs w:val="2"/>
    </w:rPr>
  </w:style>
  <w:style w:type="character" w:styleId="PageNumber">
    <w:name w:val="page number"/>
    <w:basedOn w:val="DefaultParagraphFont"/>
    <w:rsid w:val="000F4973"/>
  </w:style>
  <w:style w:type="paragraph" w:styleId="Quote">
    <w:name w:val="Quote"/>
    <w:basedOn w:val="Heading1"/>
    <w:link w:val="QuoteChar"/>
    <w:qFormat/>
    <w:rsid w:val="000F4973"/>
    <w:rPr>
      <w:b w:val="0"/>
      <w:sz w:val="72"/>
      <w:szCs w:val="72"/>
      <w:lang w:val="en-NZ"/>
    </w:rPr>
  </w:style>
  <w:style w:type="character" w:customStyle="1" w:styleId="QuoteChar">
    <w:name w:val="Quote Char"/>
    <w:basedOn w:val="DefaultParagraphFont"/>
    <w:link w:val="Quote"/>
    <w:rsid w:val="000F4973"/>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0F4973"/>
    <w:pPr>
      <w:pageBreakBefore/>
    </w:pPr>
  </w:style>
  <w:style w:type="paragraph" w:customStyle="1" w:styleId="Border">
    <w:name w:val="Border"/>
    <w:basedOn w:val="Normal"/>
    <w:qFormat/>
    <w:rsid w:val="000F4973"/>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0F4973"/>
    <w:rPr>
      <w:b/>
      <w:bCs/>
      <w:i/>
      <w:iCs/>
      <w:color w:val="auto"/>
    </w:rPr>
  </w:style>
  <w:style w:type="paragraph" w:styleId="IntenseQuote">
    <w:name w:val="Intense Quote"/>
    <w:basedOn w:val="Normal"/>
    <w:next w:val="Normal"/>
    <w:link w:val="IntenseQuoteChar"/>
    <w:uiPriority w:val="30"/>
    <w:qFormat/>
    <w:rsid w:val="000F4973"/>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0F4973"/>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0F4973"/>
    <w:rPr>
      <w:smallCaps/>
      <w:color w:val="auto"/>
      <w:u w:val="single"/>
    </w:rPr>
  </w:style>
  <w:style w:type="character" w:styleId="IntenseReference">
    <w:name w:val="Intense Reference"/>
    <w:basedOn w:val="DefaultParagraphFont"/>
    <w:uiPriority w:val="32"/>
    <w:qFormat/>
    <w:rsid w:val="000F4973"/>
    <w:rPr>
      <w:b/>
      <w:bCs/>
      <w:smallCaps/>
      <w:color w:val="auto"/>
      <w:spacing w:val="5"/>
      <w:u w:val="single"/>
    </w:rPr>
  </w:style>
  <w:style w:type="paragraph" w:customStyle="1" w:styleId="2ColumnHeading">
    <w:name w:val="2Column Heading"/>
    <w:basedOn w:val="BodyText"/>
    <w:qFormat/>
    <w:rsid w:val="000F4973"/>
    <w:pPr>
      <w:spacing w:after="60"/>
      <w:ind w:left="-2268"/>
    </w:pPr>
    <w:rPr>
      <w:b/>
    </w:rPr>
  </w:style>
  <w:style w:type="paragraph" w:customStyle="1" w:styleId="Heading1TOC">
    <w:name w:val="Heading1 TOC"/>
    <w:basedOn w:val="Normal"/>
    <w:qFormat/>
    <w:rsid w:val="000F4973"/>
    <w:pPr>
      <w:spacing w:before="240" w:after="120"/>
    </w:pPr>
    <w:rPr>
      <w:rFonts w:ascii="Times New Roman" w:hAnsi="Times New Roman"/>
      <w:b/>
      <w:sz w:val="32"/>
    </w:rPr>
  </w:style>
  <w:style w:type="paragraph" w:customStyle="1" w:styleId="Heading2TOC">
    <w:name w:val="Heading2 TOC"/>
    <w:basedOn w:val="Normal"/>
    <w:qFormat/>
    <w:rsid w:val="000F4973"/>
    <w:pPr>
      <w:spacing w:before="240" w:after="60"/>
    </w:pPr>
    <w:rPr>
      <w:rFonts w:ascii="Times New Roman" w:hAnsi="Times New Roman"/>
      <w:b/>
      <w:sz w:val="28"/>
    </w:rPr>
  </w:style>
  <w:style w:type="character" w:customStyle="1" w:styleId="Underline">
    <w:name w:val="Underline"/>
    <w:basedOn w:val="DefaultParagraphFont"/>
    <w:qFormat/>
    <w:rsid w:val="000F4973"/>
    <w:rPr>
      <w:u w:val="single"/>
    </w:rPr>
  </w:style>
  <w:style w:type="character" w:customStyle="1" w:styleId="BoldandItalics">
    <w:name w:val="Bold and Italics"/>
    <w:qFormat/>
    <w:rsid w:val="000F4973"/>
    <w:rPr>
      <w:b/>
      <w:i/>
      <w:u w:val="none"/>
    </w:rPr>
  </w:style>
  <w:style w:type="paragraph" w:styleId="BalloonText">
    <w:name w:val="Balloon Text"/>
    <w:basedOn w:val="Normal"/>
    <w:link w:val="BalloonTextChar"/>
    <w:rsid w:val="000F4973"/>
    <w:rPr>
      <w:rFonts w:ascii="Tahoma" w:hAnsi="Tahoma" w:cs="Tahoma"/>
      <w:sz w:val="16"/>
      <w:szCs w:val="16"/>
    </w:rPr>
  </w:style>
  <w:style w:type="character" w:customStyle="1" w:styleId="BalloonTextChar">
    <w:name w:val="Balloon Text Char"/>
    <w:basedOn w:val="DefaultParagraphFont"/>
    <w:link w:val="BalloonText"/>
    <w:rsid w:val="000F4973"/>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0F4973"/>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0F4973"/>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0F4973"/>
    <w:rPr>
      <w:b/>
      <w:color w:val="660033"/>
      <w:spacing w:val="0"/>
    </w:rPr>
  </w:style>
  <w:style w:type="paragraph" w:customStyle="1" w:styleId="Nameditemlist">
    <w:name w:val="Named item list"/>
    <w:basedOn w:val="BodyText"/>
    <w:qFormat/>
    <w:rsid w:val="000F4973"/>
    <w:pPr>
      <w:keepNext w:val="0"/>
      <w:tabs>
        <w:tab w:val="left" w:pos="2835"/>
      </w:tabs>
      <w:ind w:left="2835" w:hanging="2835"/>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jpe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13</Pages>
  <Words>2495</Words>
  <Characters>15010</Characters>
  <Application>Microsoft Office Word</Application>
  <DocSecurity>0</DocSecurity>
  <Lines>560</Lines>
  <Paragraphs>233</Paragraphs>
  <ScaleCrop>false</ScaleCrop>
  <Company>Author-it Software Corporation Ltd.</Company>
  <LinksUpToDate>false</LinksUpToDate>
  <CharactersWithSpaces>17354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UEENEEK127A Diagnose and rectify faults in renewable energy control systems</dc:title>
  <dc:subject>Approved</dc:subject>
  <dc:creator>E-OZ Training Standards</dc:creator>
  <cp:keywords>Release 2</cp:keywords>
  <dc:description>Review Date: 12 April 2008</dc:description>
  <cp:lastModifiedBy>HSD_TPCMSd.prod</cp:lastModifiedBy>
  <cp:revision>3</cp:revision>
  <dcterms:created xsi:type="dcterms:W3CDTF">2013-08-14T01:00:00Z</dcterms:created>
  <dcterms:modified xsi:type="dcterms:W3CDTF">2013-08-14T01:01:00Z</dcterms:modified>
</cp:coreProperties>
</file>