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C92" w:rsidP="00B94C92">
      <w:pPr>
        <w:pStyle w:val="Title"/>
      </w:pPr>
      <w:r>
        <w:fldChar w:fldCharType="begin"/>
      </w:r>
      <w:r>
        <w:instrText xml:space="preserve"> TITLE   \* MERGEFORMAT </w:instrText>
      </w:r>
      <w:r>
        <w:fldChar w:fldCharType="separate"/>
      </w:r>
      <w:r>
        <w:t>UEENEEK124A Solve basic problems in micro hydro systems</w:t>
      </w:r>
      <w:r>
        <w:fldChar w:fldCharType="end"/>
      </w:r>
    </w:p>
    <w:p w:rsidR="00B94C92" w:rsidP="00B94C92">
      <w:pPr>
        <w:pStyle w:val="Version"/>
        <w:sectPr w:rsidSect="004310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108E" w:rsidP="0043108E">
      <w:pPr>
        <w:pStyle w:val="SuperHeading"/>
      </w:pPr>
      <w:r w:rsidRPr="0043108E">
        <w:t>UEENEEK124A Solve basic problems in micro hydro systems</w:t>
      </w:r>
    </w:p>
    <w:p w:rsidR="00000000" w:rsidRPr="0043108E" w:rsidP="0043108E">
      <w:pPr>
        <w:pStyle w:val="Heading1"/>
      </w:pPr>
      <w:bookmarkStart w:id="1" w:name="O_588810"/>
      <w:bookmarkEnd w:id="1"/>
      <w:r w:rsidRPr="0043108E">
        <w:t>Modification History</w:t>
      </w:r>
    </w:p>
    <w:p w:rsidR="00000000" w:rsidRPr="0043108E" w:rsidP="0043108E">
      <w:pPr>
        <w:pStyle w:val="BodyText"/>
      </w:pPr>
      <w:r w:rsidRPr="0043108E">
        <w:t>Not applicable.</w:t>
      </w:r>
    </w:p>
    <w:p w:rsidR="00000000" w:rsidRPr="0043108E" w:rsidP="0043108E">
      <w:pPr>
        <w:pStyle w:val="AllowPageBreak"/>
      </w:pPr>
    </w:p>
    <w:p w:rsidR="00000000" w:rsidRPr="0043108E" w:rsidP="0043108E">
      <w:pPr>
        <w:pStyle w:val="Heading1"/>
      </w:pPr>
      <w:bookmarkStart w:id="2" w:name="O_588809"/>
      <w:bookmarkEnd w:id="2"/>
      <w:r w:rsidRPr="0043108E">
        <w:t>Unit Descriptor</w:t>
      </w:r>
    </w:p>
    <w:tbl>
      <w:tblPr>
        <w:tblW w:w="0" w:type="auto"/>
        <w:tblLayout w:type="fixed"/>
        <w:tblCellMar>
          <w:left w:w="62" w:type="dxa"/>
          <w:right w:w="62" w:type="dxa"/>
        </w:tblCellMar>
        <w:tblLook w:val="0000"/>
      </w:tblPr>
      <w:tblGrid>
        <w:gridCol w:w="2700"/>
        <w:gridCol w:w="5760"/>
      </w:tblGrid>
      <w:tr w:rsidTr="00B94C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1)</w:t>
            </w:r>
            <w:r w:rsidRPr="0043108E">
              <w:t xml:space="preserve"> </w:t>
            </w:r>
            <w:r w:rsidRPr="0043108E">
              <w:rPr>
                <w:rStyle w:val="SpecialBold"/>
              </w:rPr>
              <w:t>Scope:</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108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1.1) Descriptor</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 xml:space="preserve">This unit covers providing known solutions to predictable problems in micro hydro apparatus and systems operated at ELV and </w:t>
            </w:r>
            <w:r w:rsidRPr="0043108E">
              <w:t>LV. It encompasses working safely, problem solving procedures, including the use of basic voltage, current and resistance measuring devices, providing known solutions to predictable circuit problems.</w:t>
            </w:r>
          </w:p>
        </w:tc>
      </w:tr>
    </w:tbl>
    <w:p w:rsidR="00000000" w:rsidRPr="0043108E" w:rsidP="0043108E">
      <w:pPr>
        <w:pStyle w:val="BodyText"/>
      </w:pPr>
    </w:p>
    <w:p w:rsidR="00000000" w:rsidRPr="0043108E" w:rsidP="0043108E">
      <w:pPr>
        <w:pStyle w:val="AllowPageBreak"/>
      </w:pPr>
    </w:p>
    <w:p w:rsidR="00000000" w:rsidRPr="0043108E" w:rsidP="0043108E">
      <w:pPr>
        <w:pStyle w:val="Heading1"/>
      </w:pPr>
      <w:bookmarkStart w:id="3" w:name="O_588808"/>
      <w:bookmarkEnd w:id="3"/>
      <w:r w:rsidRPr="0043108E">
        <w:t>Application of the Unit</w:t>
      </w:r>
    </w:p>
    <w:tbl>
      <w:tblPr>
        <w:tblW w:w="0" w:type="auto"/>
        <w:tblLayout w:type="fixed"/>
        <w:tblCellMar>
          <w:left w:w="62" w:type="dxa"/>
          <w:right w:w="62" w:type="dxa"/>
        </w:tblCellMar>
        <w:tblLook w:val="0000"/>
      </w:tblPr>
      <w:tblGrid>
        <w:gridCol w:w="2672"/>
        <w:gridCol w:w="5699"/>
      </w:tblGrid>
      <w:tr w:rsidTr="00B94C9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2)</w:t>
            </w:r>
          </w:p>
        </w:tc>
      </w:tr>
      <w:tr w:rsidTr="00B94C9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This unit is intended for competency development in entry-level employment-based programs incorporated in approved contracts of training.</w:t>
            </w:r>
          </w:p>
        </w:tc>
      </w:tr>
    </w:tbl>
    <w:p w:rsidR="00000000" w:rsidRPr="0043108E" w:rsidP="0043108E">
      <w:pPr>
        <w:pStyle w:val="BodyText"/>
      </w:pPr>
    </w:p>
    <w:p w:rsidR="00000000" w:rsidRPr="0043108E" w:rsidP="0043108E">
      <w:pPr>
        <w:pStyle w:val="AllowPageBreak"/>
      </w:pPr>
    </w:p>
    <w:p w:rsidR="00000000" w:rsidRPr="0043108E" w:rsidP="0043108E">
      <w:pPr>
        <w:pStyle w:val="Heading1"/>
      </w:pPr>
      <w:bookmarkStart w:id="4" w:name="O_588807"/>
      <w:bookmarkEnd w:id="4"/>
      <w:r w:rsidRPr="0043108E">
        <w:t>Licensing/Regulatory Information</w:t>
      </w:r>
    </w:p>
    <w:tbl>
      <w:tblPr>
        <w:tblW w:w="0" w:type="auto"/>
        <w:tblLayout w:type="fixed"/>
        <w:tblCellMar>
          <w:left w:w="62" w:type="dxa"/>
          <w:right w:w="62" w:type="dxa"/>
        </w:tblCellMar>
        <w:tblLook w:val="0000"/>
      </w:tblPr>
      <w:tblGrid>
        <w:gridCol w:w="2700"/>
        <w:gridCol w:w="5760"/>
      </w:tblGrid>
      <w:tr w:rsidTr="00B94C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 xml:space="preserve">3) </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 xml:space="preserve">The skills </w:t>
            </w:r>
            <w:r w:rsidRPr="0043108E">
              <w:t>and knowledge described in this unit do not require a license to practice in the workplace provided equipment is not connected to installation wiring at voltages above 50 V a.c. or 120 V d.c. However other conditions may apply in some States/Territories su</w:t>
            </w:r>
            <w:r w:rsidRPr="0043108E">
              <w:t>bject to regulations related to electrical work.</w:t>
            </w:r>
          </w:p>
          <w:p w:rsidR="00000000" w:rsidRPr="0043108E" w:rsidP="0043108E">
            <w:pPr>
              <w:pStyle w:val="BodyText"/>
            </w:pPr>
            <w:r w:rsidRPr="0043108E">
              <w:t>Note.</w:t>
            </w:r>
          </w:p>
          <w:p w:rsidR="00000000" w:rsidRPr="0043108E" w:rsidP="0043108E">
            <w:pPr>
              <w:pStyle w:val="BodyText"/>
            </w:pPr>
            <w:r w:rsidRPr="0043108E">
              <w:t xml:space="preserve">Competency requirements to be granted a license to carry out installations, fault finding, repair or maintenance on </w:t>
            </w:r>
            <w:r w:rsidRPr="0043108E">
              <w:t>low voltage electrical installations is incorporated in unit UEENEEG105A and all prerequisite units it specifies</w:t>
            </w:r>
          </w:p>
          <w:p w:rsidR="00000000" w:rsidRPr="0043108E" w:rsidP="0043108E">
            <w:pPr>
              <w:pStyle w:val="BodyText"/>
            </w:pPr>
          </w:p>
          <w:p w:rsidR="00000000" w:rsidRPr="0043108E" w:rsidP="0043108E">
            <w:pPr>
              <w:pStyle w:val="BodyText"/>
            </w:pPr>
            <w:r w:rsidRPr="0043108E">
              <w:t xml:space="preserve">Practice in the workplace </w:t>
            </w:r>
            <w:r w:rsidRPr="0043108E">
              <w:t>and during training is also subject to regulations directly related to occupational health and safety and where applicable contracts of training such as apprenticeships.</w:t>
            </w:r>
          </w:p>
          <w:p w:rsidR="00000000" w:rsidRPr="0043108E" w:rsidP="0043108E">
            <w:pPr>
              <w:pStyle w:val="BodyText"/>
            </w:pPr>
            <w:r w:rsidRPr="0043108E">
              <w:t xml:space="preserve">Note: </w:t>
            </w:r>
          </w:p>
          <w:p w:rsidR="00000000" w:rsidRPr="0043108E" w:rsidP="0043108E">
            <w:pPr>
              <w:pStyle w:val="BodyText"/>
            </w:pPr>
            <w:r w:rsidRPr="0043108E">
              <w:t>1. Compliance with permits may be required in various jurisdictions and typical</w:t>
            </w:r>
            <w:r w:rsidRPr="0043108E">
              <w:t>ly relates to the operation of plant, machinery and equipment such as elevating work platforms, powder operated fixing tools, power operated tools, vehicles, road signage and traffic control and lifting equipment. Permits may also be required for some work</w:t>
            </w:r>
            <w:r w:rsidRPr="0043108E">
              <w:t xml:space="preserve"> environments such as confined spaces, working aloft, near live electrical apparatus and site rehabilitation.</w:t>
            </w:r>
          </w:p>
          <w:p w:rsidR="00000000" w:rsidRPr="0043108E" w:rsidP="0043108E">
            <w:pPr>
              <w:pStyle w:val="BodyText"/>
            </w:pPr>
            <w:r w:rsidRPr="0043108E">
              <w:t>2. Compliance may be required in various jurisdictions relating to currency in First Aid, confined space, lifting, risk safety measures etc.</w:t>
            </w:r>
          </w:p>
        </w:tc>
      </w:tr>
    </w:tbl>
    <w:p w:rsidR="00000000" w:rsidRPr="0043108E" w:rsidP="0043108E">
      <w:pPr>
        <w:pStyle w:val="BodyText"/>
      </w:pPr>
    </w:p>
    <w:p w:rsidR="00000000" w:rsidRPr="0043108E" w:rsidP="0043108E">
      <w:pPr>
        <w:pStyle w:val="AllowPageBreak"/>
      </w:pPr>
    </w:p>
    <w:p w:rsidR="00000000" w:rsidRPr="0043108E" w:rsidP="0043108E">
      <w:pPr>
        <w:pStyle w:val="Heading1"/>
      </w:pPr>
      <w:bookmarkStart w:id="5" w:name="O_588806"/>
      <w:bookmarkEnd w:id="5"/>
      <w:r w:rsidRPr="0043108E">
        <w:t>Pre-Requisites</w:t>
      </w:r>
    </w:p>
    <w:tbl>
      <w:tblPr>
        <w:tblW w:w="0" w:type="auto"/>
        <w:tblLayout w:type="fixed"/>
        <w:tblCellMar>
          <w:left w:w="62" w:type="dxa"/>
          <w:right w:w="62" w:type="dxa"/>
        </w:tblCellMar>
        <w:tblLook w:val="0000"/>
      </w:tblPr>
      <w:tblGrid>
        <w:gridCol w:w="2700"/>
        <w:gridCol w:w="1440"/>
        <w:gridCol w:w="4320"/>
      </w:tblGrid>
      <w:tr w:rsidTr="00B94C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 xml:space="preserve">4) </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4.1)</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Granting competency in this unit shall be made only after competency in the following unit(s) has/have been confirmed.</w:t>
            </w:r>
          </w:p>
          <w:p w:rsidR="00000000" w:rsidP="0043108E">
            <w:pPr>
              <w:pStyle w:val="BodyText"/>
              <w:rPr>
                <w:lang w:val="en-NZ"/>
              </w:rPr>
            </w:pPr>
            <w:r w:rsidRPr="0043108E">
              <w:t>Note: Those holding an ‘Unrestricted Electrician’s Licence’</w:t>
            </w:r>
            <w:r w:rsidRPr="0043108E">
              <w:t xml:space="preserve"> or equivalent issued in an Australian State or Territory meet the pre-requisite requirements of this unit.</w:t>
            </w:r>
          </w:p>
        </w:tc>
      </w:tr>
      <w:tr w:rsidTr="00B94C9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 xml:space="preserve">UEENEEG101A </w:t>
            </w:r>
          </w:p>
        </w:tc>
        <w:tc>
          <w:tcPr>
            <w:tcW w:w="432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Solve problems in electromagnetic devices and related circuits</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UEENEEE104A</w:t>
            </w:r>
          </w:p>
        </w:tc>
        <w:tc>
          <w:tcPr>
            <w:tcW w:w="432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Solve problems in d.c. circuits</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 xml:space="preserve">UEENEEE101A </w:t>
            </w:r>
          </w:p>
        </w:tc>
        <w:tc>
          <w:tcPr>
            <w:tcW w:w="432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 xml:space="preserve">Apply Occupational Health and Safety regulations, codes and practices in the </w:t>
            </w:r>
            <w:r w:rsidRPr="0043108E">
              <w:t>workplace</w:t>
            </w:r>
          </w:p>
        </w:tc>
      </w:tr>
    </w:tbl>
    <w:p w:rsidR="00000000" w:rsidRPr="0043108E" w:rsidP="0043108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94C9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 xml:space="preserve">4.2) </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Participants are best equipped to achieve competency in this unit if they have reading, writing and numeracy skills indicated by the following scales. Description of each scale is given in Volume 2, Part 3 ‘Literacy and Numeracy’</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Reading</w:t>
            </w:r>
          </w:p>
        </w:tc>
        <w:tc>
          <w:tcPr>
            <w:tcW w:w="81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3</w:t>
            </w:r>
          </w:p>
        </w:tc>
        <w:tc>
          <w:tcPr>
            <w:tcW w:w="99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Writing</w:t>
            </w: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3</w:t>
            </w:r>
          </w:p>
        </w:tc>
        <w:tc>
          <w:tcPr>
            <w:tcW w:w="12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Numeracy</w:t>
            </w:r>
          </w:p>
        </w:tc>
        <w:tc>
          <w:tcPr>
            <w:tcW w:w="72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3</w:t>
            </w:r>
          </w:p>
        </w:tc>
      </w:tr>
    </w:tbl>
    <w:p w:rsidR="00000000" w:rsidRPr="0043108E" w:rsidP="0043108E">
      <w:pPr>
        <w:pStyle w:val="BodyText"/>
      </w:pPr>
    </w:p>
    <w:p w:rsidR="00000000" w:rsidRPr="0043108E" w:rsidP="0043108E">
      <w:pPr>
        <w:pStyle w:val="AllowPageBreak"/>
      </w:pPr>
    </w:p>
    <w:p w:rsidR="00000000" w:rsidRPr="0043108E" w:rsidP="0043108E">
      <w:pPr>
        <w:pStyle w:val="Heading1"/>
      </w:pPr>
      <w:bookmarkStart w:id="6" w:name="O_588805"/>
      <w:bookmarkEnd w:id="6"/>
      <w:r w:rsidRPr="0043108E">
        <w:t>Employability Skills Information</w:t>
      </w:r>
    </w:p>
    <w:tbl>
      <w:tblPr>
        <w:tblW w:w="0" w:type="auto"/>
        <w:tblLayout w:type="fixed"/>
        <w:tblCellMar>
          <w:left w:w="62" w:type="dxa"/>
          <w:right w:w="62" w:type="dxa"/>
        </w:tblCellMar>
        <w:tblLook w:val="0000"/>
      </w:tblPr>
      <w:tblGrid>
        <w:gridCol w:w="2700"/>
        <w:gridCol w:w="5760"/>
      </w:tblGrid>
      <w:tr w:rsidTr="00B94C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 xml:space="preserve">5) </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 xml:space="preserve">The required outcomes described in this unit of competency contain applicable facets of Employability Skills. The Employability Skills Summary </w:t>
            </w:r>
            <w:r w:rsidRPr="0043108E">
              <w:t>of the qualification in which this unit of competency is packaged will assist in identifying Employability Skill requirements.</w:t>
            </w:r>
          </w:p>
        </w:tc>
      </w:tr>
    </w:tbl>
    <w:p w:rsidR="00000000" w:rsidRPr="0043108E" w:rsidP="0043108E">
      <w:pPr>
        <w:pStyle w:val="BodyText"/>
      </w:pPr>
    </w:p>
    <w:p w:rsidR="00000000" w:rsidRPr="0043108E" w:rsidP="0043108E">
      <w:pPr>
        <w:pStyle w:val="AllowPageBreak"/>
      </w:pPr>
    </w:p>
    <w:p w:rsidR="00000000" w:rsidRPr="0043108E" w:rsidP="0043108E">
      <w:pPr>
        <w:pStyle w:val="Heading1"/>
      </w:pPr>
      <w:bookmarkStart w:id="7" w:name="O_588804"/>
      <w:bookmarkEnd w:id="7"/>
      <w:r w:rsidRPr="0043108E">
        <w:t>Elements and Performance Criteria Pre-Content</w:t>
      </w:r>
    </w:p>
    <w:tbl>
      <w:tblPr>
        <w:tblW w:w="0" w:type="auto"/>
        <w:tblLayout w:type="fixed"/>
        <w:tblCellMar>
          <w:left w:w="62" w:type="dxa"/>
          <w:right w:w="62" w:type="dxa"/>
        </w:tblCellMar>
        <w:tblLook w:val="0000"/>
      </w:tblPr>
      <w:tblGrid>
        <w:gridCol w:w="2700"/>
        <w:gridCol w:w="5760"/>
      </w:tblGrid>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6)</w:t>
            </w:r>
            <w:r w:rsidRPr="0043108E">
              <w:t xml:space="preserve"> Elements describe the ess</w:t>
            </w:r>
            <w:r w:rsidRPr="0043108E">
              <w:t>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Performance Criteria describe the required performance needed to demonstrate achievement of the element. Assessment of performance is to be consistent with the Evidence Guide.</w:t>
            </w:r>
          </w:p>
        </w:tc>
      </w:tr>
    </w:tbl>
    <w:p w:rsidR="00000000" w:rsidRPr="0043108E" w:rsidP="0043108E">
      <w:pPr>
        <w:pStyle w:val="BodyText"/>
      </w:pPr>
    </w:p>
    <w:p w:rsidR="00000000" w:rsidRPr="0043108E" w:rsidP="0043108E">
      <w:pPr>
        <w:pStyle w:val="AllowPageBreak"/>
      </w:pPr>
    </w:p>
    <w:p w:rsidR="00000000" w:rsidRPr="0043108E" w:rsidP="0043108E">
      <w:pPr>
        <w:pStyle w:val="Heading1"/>
      </w:pPr>
      <w:bookmarkStart w:id="8" w:name="O_588803"/>
      <w:bookmarkEnd w:id="8"/>
      <w:r w:rsidRPr="0043108E">
        <w:t>Elements and Pe</w:t>
      </w:r>
      <w:r w:rsidRPr="0043108E">
        <w:t>rformance Criteria</w:t>
      </w:r>
    </w:p>
    <w:tbl>
      <w:tblPr>
        <w:tblW w:w="0" w:type="auto"/>
        <w:tblLayout w:type="fixed"/>
        <w:tblCellMar>
          <w:left w:w="62" w:type="dxa"/>
          <w:right w:w="62" w:type="dxa"/>
        </w:tblCellMar>
        <w:tblLook w:val="0000"/>
      </w:tblPr>
      <w:tblGrid>
        <w:gridCol w:w="404"/>
        <w:gridCol w:w="2296"/>
        <w:gridCol w:w="900"/>
        <w:gridCol w:w="4860"/>
      </w:tblGrid>
      <w:tr w:rsidTr="00B94C9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PERFORMANCE CRITERIA</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1</w:t>
            </w:r>
          </w:p>
        </w:tc>
        <w:tc>
          <w:tcPr>
            <w:tcW w:w="2296" w:type="dxa"/>
            <w:vMerge w:val="restart"/>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Prepare to work on micro hydro systems</w:t>
            </w: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1.1</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OHS procedures for a given work area are obtained and understood</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1.2</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OHS risk control work preparation measures and procedures are followed</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1.3</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The nature of the apparatus problem is obtained from documentation or from work supervisor to establish the scope of work to be undertaken</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1.4</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 xml:space="preserve">Advice is sought from the work supervisor to ensure the work is coordinated effectively with others </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1.5</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So</w:t>
            </w:r>
            <w:r w:rsidRPr="0043108E">
              <w:t>urces of materials that may be required for the work are identified and accessed in accordance with established procedures</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1.6</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Tools, equipment and testing devices needed to carry out the work are obtained and checked for correct operation and safety.</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2</w:t>
            </w:r>
          </w:p>
        </w:tc>
        <w:tc>
          <w:tcPr>
            <w:tcW w:w="2296" w:type="dxa"/>
            <w:vMerge w:val="restart"/>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Solve problem in micro hydro systems</w:t>
            </w: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2.1</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OHS risk control work measures and procedures are followed</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2.2</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The need to test or measure live is determined in strict accordance with OHS requirements and when necessary conducted within established safety pr</w:t>
            </w:r>
            <w:r w:rsidRPr="0043108E">
              <w:t>ocedures</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2.3</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Circuits are checked as being isolated where necessary in strict accordance OHS requirements and procedures</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2.4</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Established routines are used to solve micro hydro problems using measured and calculated values of apparatus operating parameters</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2.5</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Problems are solved without damage to apparatus, circuits, the surrounding environment or services and using sustainab</w:t>
            </w:r>
            <w:r w:rsidRPr="0043108E">
              <w:t>le energy practices</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3</w:t>
            </w:r>
          </w:p>
        </w:tc>
        <w:tc>
          <w:tcPr>
            <w:tcW w:w="2296"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3.1</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OHS work completion risk control measures and procedures are followed</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3.2</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Work site is cleaned and made safe in accordance with established procedures</w:t>
            </w:r>
          </w:p>
        </w:tc>
      </w:tr>
      <w:tr w:rsidTr="00B94C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3.3</w:t>
            </w:r>
          </w:p>
        </w:tc>
        <w:tc>
          <w:tcPr>
            <w:tcW w:w="48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Justification for solutions used to solve micro hydro problems is documented</w:t>
            </w:r>
          </w:p>
        </w:tc>
      </w:tr>
      <w:tr w:rsidTr="00B94C92">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3.4</w:t>
            </w:r>
          </w:p>
        </w:tc>
        <w:tc>
          <w:tcPr>
            <w:tcW w:w="486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Work completion is documented and appropriate person(s) notified in accordance with established routine procedures</w:t>
            </w:r>
          </w:p>
        </w:tc>
      </w:tr>
    </w:tbl>
    <w:p w:rsidR="00000000" w:rsidRPr="0043108E" w:rsidP="0043108E">
      <w:pPr>
        <w:pStyle w:val="BodyText"/>
      </w:pPr>
    </w:p>
    <w:p w:rsidR="00000000" w:rsidRPr="0043108E" w:rsidP="0043108E">
      <w:pPr>
        <w:pStyle w:val="AllowPageBreak"/>
      </w:pPr>
    </w:p>
    <w:p w:rsidR="00000000" w:rsidRPr="0043108E" w:rsidP="0043108E">
      <w:pPr>
        <w:pStyle w:val="Heading1"/>
      </w:pPr>
      <w:bookmarkStart w:id="9" w:name="O_588802"/>
      <w:bookmarkEnd w:id="9"/>
      <w:r w:rsidRPr="0043108E">
        <w:t>Required Skills and Knowledge</w:t>
      </w:r>
    </w:p>
    <w:tbl>
      <w:tblPr>
        <w:tblW w:w="0" w:type="auto"/>
        <w:tblLayout w:type="fixed"/>
        <w:tblCellMar>
          <w:left w:w="62" w:type="dxa"/>
          <w:right w:w="62" w:type="dxa"/>
        </w:tblCellMar>
        <w:tblLook w:val="0000"/>
      </w:tblPr>
      <w:tblGrid>
        <w:gridCol w:w="1710"/>
        <w:gridCol w:w="6750"/>
      </w:tblGrid>
      <w:tr w:rsidTr="00B94C9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REQUIRED SKILLS AND KNOWLEDGE</w:t>
            </w:r>
          </w:p>
        </w:tc>
      </w:tr>
      <w:tr w:rsidTr="00B94C92">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8)</w:t>
            </w:r>
            <w:r w:rsidRPr="0043108E">
              <w:t xml:space="preserve"> This describes the essential skills and knowledge and their level, required for this unit.</w:t>
            </w:r>
          </w:p>
          <w:p w:rsidR="00000000" w:rsidRPr="0043108E" w:rsidP="0043108E">
            <w:pPr>
              <w:pStyle w:val="BodyText"/>
            </w:pPr>
            <w:r w:rsidRPr="0043108E">
              <w:t>Evidence must show that knowledge has been acquired of safe working practices and solving basic problems in micro hydro systems.</w:t>
            </w:r>
          </w:p>
          <w:p w:rsidR="00000000" w:rsidP="0043108E">
            <w:pPr>
              <w:pStyle w:val="BodyText"/>
              <w:rPr>
                <w:lang w:val="en-NZ"/>
              </w:rPr>
            </w:pPr>
            <w:r w:rsidRPr="0043108E">
              <w:t>A</w:t>
            </w:r>
            <w:r w:rsidRPr="0043108E">
              <w:t>ll knowledge and skills detailed in this unit should be contextualised to current industry practices and technologies.</w:t>
            </w:r>
          </w:p>
        </w:tc>
      </w:tr>
      <w:tr w:rsidTr="00B94C92">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KS01-EK124A</w:t>
            </w:r>
          </w:p>
        </w:tc>
        <w:tc>
          <w:tcPr>
            <w:tcW w:w="675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Micro hydro systems</w:t>
            </w:r>
          </w:p>
        </w:tc>
      </w:tr>
      <w:tr w:rsidTr="00B94C9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Evidence shall show an understanding of micro-hydro systems to an extent indicated by the following aspects:</w:t>
            </w:r>
          </w:p>
        </w:tc>
      </w:tr>
      <w:tr w:rsidTr="00B94C9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System components and configuration encompassing:</w:t>
            </w:r>
          </w:p>
          <w:p w:rsidR="00000000" w:rsidRPr="0043108E" w:rsidP="0043108E">
            <w:pPr>
              <w:pStyle w:val="ListBullet2"/>
            </w:pPr>
            <w:r w:rsidRPr="0043108E">
              <w:t>structural differences between the Pelton, Turbo Impulse, Francis, and propeller type, Michell</w:t>
            </w:r>
            <w:r w:rsidRPr="0043108E">
              <w:t xml:space="preserve"> or Banki cross flow turbines and PATs (Pumps As Turbines).</w:t>
            </w:r>
          </w:p>
          <w:p w:rsidR="00000000" w:rsidRPr="0043108E" w:rsidP="0043108E">
            <w:pPr>
              <w:pStyle w:val="ListBullet2"/>
            </w:pPr>
            <w:r w:rsidRPr="0043108E">
              <w:t>system configuration for each turbine type identifying all major components.</w:t>
            </w:r>
          </w:p>
          <w:p w:rsidR="00000000" w:rsidRPr="0043108E" w:rsidP="0043108E">
            <w:pPr>
              <w:pStyle w:val="ListBullet2"/>
            </w:pPr>
            <w:r w:rsidRPr="0043108E">
              <w:t>for impulse and cross flow turbine types, the comparison of bucket and blade shapes, nozzle shapes and types, types of hydraulic and electrical controllers/governors, speed increasers and over speed clutches and their basic operation and appropriate applic</w:t>
            </w:r>
            <w:r w:rsidRPr="0043108E">
              <w:t>ation.</w:t>
            </w:r>
          </w:p>
          <w:p w:rsidR="00000000" w:rsidRPr="0043108E" w:rsidP="0043108E">
            <w:pPr>
              <w:pStyle w:val="ListBullet2"/>
            </w:pPr>
            <w:r w:rsidRPr="0043108E">
              <w:t>operational parameters and efficiency of different turbines.</w:t>
            </w:r>
          </w:p>
          <w:p w:rsidR="00000000" w:rsidRPr="0043108E" w:rsidP="0043108E">
            <w:pPr>
              <w:pStyle w:val="ListBullet2"/>
            </w:pPr>
            <w:r w:rsidRPr="0043108E">
              <w:t>circumstances under which battery storage would be used.</w:t>
            </w:r>
          </w:p>
          <w:p w:rsidR="00000000" w:rsidRPr="0043108E" w:rsidP="0043108E">
            <w:pPr>
              <w:pStyle w:val="ListBullet2"/>
            </w:pPr>
            <w:r w:rsidRPr="0043108E">
              <w:t>respective merits and suitability of various turbine types for various micro hydro-electric applications.</w:t>
            </w:r>
          </w:p>
          <w:p w:rsidR="00000000" w:rsidRPr="0043108E" w:rsidP="0043108E">
            <w:pPr>
              <w:pStyle w:val="ListBullet2"/>
            </w:pPr>
            <w:r w:rsidRPr="0043108E">
              <w:t>operation of hydraulic ra</w:t>
            </w:r>
            <w:r w:rsidRPr="0043108E">
              <w:t>ms or similar water pumps.</w:t>
            </w:r>
          </w:p>
          <w:p w:rsidR="00000000" w:rsidRPr="0043108E" w:rsidP="0043108E">
            <w:pPr>
              <w:pStyle w:val="ListBullet3"/>
            </w:pPr>
            <w:r w:rsidRPr="0043108E">
              <w:t>typical efficiencies of hydraulic ram systems and appropriate applications.</w:t>
            </w:r>
          </w:p>
          <w:p w:rsidR="00000000" w:rsidP="0043108E">
            <w:pPr>
              <w:pStyle w:val="ListBullet2"/>
              <w:rPr>
                <w:lang w:val="en-NZ"/>
              </w:rPr>
            </w:pPr>
            <w:r w:rsidRPr="0043108E">
              <w:t>advantages and disadvantages of water energy storage systems with other energy storage systems such as battery banks.</w:t>
            </w:r>
          </w:p>
        </w:tc>
      </w:tr>
      <w:tr w:rsidTr="00B94C92">
        <w:tblPrEx>
          <w:tblW w:w="0" w:type="auto"/>
          <w:tblLayout w:type="fixed"/>
          <w:tblCellMar>
            <w:left w:w="62" w:type="dxa"/>
            <w:right w:w="62" w:type="dxa"/>
          </w:tblCellMar>
          <w:tblLook w:val="0000"/>
        </w:tblPrEx>
        <w:trPr>
          <w:trHeight w:val="1365"/>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Micro-hydro systems standards encompassing:</w:t>
            </w:r>
          </w:p>
          <w:p w:rsidR="00000000" w:rsidP="0043108E">
            <w:pPr>
              <w:pStyle w:val="ListBullet2"/>
              <w:rPr>
                <w:lang w:val="en-NZ"/>
              </w:rPr>
            </w:pPr>
            <w:r w:rsidRPr="0043108E">
              <w:t>Relevant Australian Standards AS/NZS3000, AS4509, and AS4086.2 requirements for associated with the installation, maintenance and operation of micro-hydro small scale generation units</w:t>
            </w:r>
          </w:p>
        </w:tc>
      </w:tr>
      <w:tr w:rsidTr="00B94C92">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Micro-hydro systems drawi</w:t>
            </w:r>
            <w:r w:rsidRPr="0043108E">
              <w:t>ngs encompassing:</w:t>
            </w:r>
          </w:p>
          <w:p w:rsidR="00000000" w:rsidRPr="0043108E" w:rsidP="0043108E">
            <w:pPr>
              <w:pStyle w:val="ListBullet2"/>
            </w:pPr>
            <w:r w:rsidRPr="0043108E">
              <w:t xml:space="preserve">Schematic and wiring diagrams for the MHS showing the general circuit layout and protection between the MHS, batteries, inverter and loads. </w:t>
            </w:r>
          </w:p>
        </w:tc>
      </w:tr>
    </w:tbl>
    <w:p w:rsidR="00000000" w:rsidRPr="0043108E" w:rsidP="0043108E">
      <w:pPr>
        <w:pStyle w:val="BodyText"/>
      </w:pPr>
    </w:p>
    <w:p w:rsidR="00000000" w:rsidRPr="0043108E" w:rsidP="0043108E">
      <w:pPr>
        <w:pStyle w:val="AllowPageBreak"/>
      </w:pPr>
    </w:p>
    <w:p w:rsidR="00000000" w:rsidRPr="0043108E" w:rsidP="0043108E">
      <w:pPr>
        <w:pStyle w:val="Heading1"/>
      </w:pPr>
      <w:bookmarkStart w:id="10" w:name="O_588801"/>
      <w:bookmarkEnd w:id="10"/>
      <w:r w:rsidRPr="0043108E">
        <w:t>Evidence Guide</w:t>
      </w:r>
    </w:p>
    <w:tbl>
      <w:tblPr>
        <w:tblW w:w="0" w:type="auto"/>
        <w:tblLayout w:type="fixed"/>
        <w:tblCellMar>
          <w:left w:w="62" w:type="dxa"/>
          <w:right w:w="62" w:type="dxa"/>
        </w:tblCellMar>
        <w:tblLook w:val="0000"/>
      </w:tblPr>
      <w:tblGrid>
        <w:gridCol w:w="8460"/>
      </w:tblGrid>
      <w:tr w:rsidTr="00B94C9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EVIDENCE GUIDE</w:t>
            </w:r>
          </w:p>
        </w:tc>
      </w:tr>
      <w:tr w:rsidTr="00B94C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9)</w:t>
            </w:r>
            <w:r w:rsidRPr="0043108E">
              <w:t xml:space="preserve"> This provides essential advice for assessment of the unit and must be read in conjunction with the performance criteria and the range statement of the unit and the Training Package Assessment Guidelines.</w:t>
            </w:r>
          </w:p>
          <w:p w:rsidR="00000000" w:rsidRPr="0043108E" w:rsidP="0043108E">
            <w:pPr>
              <w:pStyle w:val="BodyText"/>
            </w:pPr>
            <w:r w:rsidRPr="0043108E">
              <w:t>The Evidence Guide forms an integral part of this u</w:t>
            </w:r>
            <w:r w:rsidRPr="0043108E">
              <w:t>nit. It must be used in conjunction with all parts of this unit and performed in accordance with the Assessment Guidelines of this Training Package.</w:t>
            </w:r>
          </w:p>
        </w:tc>
      </w:tr>
    </w:tbl>
    <w:p w:rsidR="00000000" w:rsidRPr="0043108E" w:rsidP="0043108E">
      <w:pPr>
        <w:pStyle w:val="BodyText"/>
      </w:pPr>
    </w:p>
    <w:tbl>
      <w:tblPr>
        <w:tblW w:w="0" w:type="auto"/>
        <w:tblLayout w:type="fixed"/>
        <w:tblCellMar>
          <w:left w:w="62" w:type="dxa"/>
          <w:right w:w="62" w:type="dxa"/>
        </w:tblCellMar>
        <w:tblLook w:val="0000"/>
      </w:tblPr>
      <w:tblGrid>
        <w:gridCol w:w="1890"/>
        <w:gridCol w:w="6570"/>
      </w:tblGrid>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9.1)</w:t>
            </w:r>
          </w:p>
        </w:tc>
      </w:tr>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Longitudinal competency development approaches to assessment, such as Profiling, require data to be reliably gathered in a form that can be consistently interpreted over time. This approach is best utilised in Apprenticeship programs and reduces assessment</w:t>
            </w:r>
            <w:r w:rsidRPr="0043108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3108E">
              <w:t>ncy in a realistically simulated work environment. In some circumstances, assessment in part or full can occur outside the workplace. However, it must be in accordance with industry and regulatory policy.</w:t>
            </w:r>
          </w:p>
          <w:p w:rsidR="00000000" w:rsidRPr="0043108E" w:rsidP="0043108E">
            <w:pPr>
              <w:pStyle w:val="BodyText"/>
            </w:pPr>
            <w:r w:rsidRPr="0043108E">
              <w:t xml:space="preserve">Methods chosen for a particular assessment will be </w:t>
            </w:r>
            <w:r w:rsidRPr="0043108E">
              <w:t>influenced by various factors. These include the extent of the assessment, the most effective locations for the assessment activities to take place, access to physical resources, additional safety measures that may be required and the critical nature of th</w:t>
            </w:r>
            <w:r w:rsidRPr="0043108E">
              <w:t>e competencies being assessed.</w:t>
            </w:r>
          </w:p>
          <w:p w:rsidR="00000000" w:rsidRPr="0043108E" w:rsidP="0043108E">
            <w:pPr>
              <w:pStyle w:val="BodyText"/>
            </w:pPr>
            <w:r w:rsidRPr="0043108E">
              <w:t xml:space="preserve">The critical safety issues inherent in working with electricity, electrical equipment, gas or any other hazardous substance/material present a challenge for those determining competence. Sources of evidence need to be ‘rich’ </w:t>
            </w:r>
            <w:r w:rsidRPr="0043108E">
              <w:t>in nature to minimise error in judgment.</w:t>
            </w:r>
          </w:p>
          <w:p w:rsidR="00000000" w:rsidRPr="0043108E" w:rsidP="0043108E">
            <w:pPr>
              <w:pStyle w:val="BodyText"/>
            </w:pPr>
            <w:r w:rsidRPr="0043108E">
              <w:t>Activities associated with normal everyday work have a bearing on the decision as to how much and how detailed the data gathered will contribute to its ‘richness’. Some skills are more critical to safety and operati</w:t>
            </w:r>
            <w:r w:rsidRPr="0043108E">
              <w:t>onal requirements while the same skills may be more or less frequently practised. These points are raised for the assessors to consider when choosing an assessment method and developing assessment instruments. Sample assessment instruments are included for</w:t>
            </w:r>
            <w:r w:rsidRPr="0043108E">
              <w:t xml:space="preserve"> Assessors in the Assessment Guidelines of this Training Package.</w:t>
            </w:r>
          </w:p>
        </w:tc>
      </w:tr>
    </w:tbl>
    <w:p w:rsidR="00000000" w:rsidRPr="0043108E" w:rsidP="0043108E">
      <w:pPr>
        <w:pStyle w:val="BodyText"/>
      </w:pPr>
    </w:p>
    <w:tbl>
      <w:tblPr>
        <w:tblW w:w="0" w:type="auto"/>
        <w:tblLayout w:type="fixed"/>
        <w:tblCellMar>
          <w:left w:w="62" w:type="dxa"/>
          <w:right w:w="62" w:type="dxa"/>
        </w:tblCellMar>
        <w:tblLook w:val="0000"/>
      </w:tblPr>
      <w:tblGrid>
        <w:gridCol w:w="1890"/>
        <w:gridCol w:w="1530"/>
        <w:gridCol w:w="5040"/>
      </w:tblGrid>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9.2)</w:t>
            </w:r>
          </w:p>
        </w:tc>
      </w:tr>
      <w:tr w:rsidTr="00B94C92">
        <w:tblPrEx>
          <w:tblW w:w="0" w:type="auto"/>
          <w:tblLayout w:type="fixed"/>
          <w:tblCellMar>
            <w:left w:w="62" w:type="dxa"/>
            <w:right w:w="62" w:type="dxa"/>
          </w:tblCellMar>
          <w:tblLook w:val="0000"/>
        </w:tblPrEx>
        <w:trPr>
          <w:trHeight w:val="668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Before the critical aspects of evidence are considered all prerequisites must be met.</w:t>
            </w:r>
          </w:p>
          <w:p w:rsidR="00000000" w:rsidRPr="0043108E" w:rsidP="0043108E">
            <w:pPr>
              <w:pStyle w:val="BodyText"/>
            </w:pPr>
            <w:r w:rsidRPr="0043108E">
              <w:t>Evidence for comp</w:t>
            </w:r>
            <w:r w:rsidRPr="0043108E">
              <w:t>etence in this unit must be considered holistically.  Each element and associated performance criteria must be demonstrated on at least two occasions in accordance with the ‘Assessment Guidelines – UEE11’.  Evidence must  also comprise:</w:t>
            </w:r>
          </w:p>
          <w:p w:rsidR="00000000" w:rsidRPr="0043108E" w:rsidP="0043108E">
            <w:pPr>
              <w:pStyle w:val="ListBullet"/>
            </w:pPr>
            <w:r w:rsidRPr="0043108E">
              <w:t>A representative body of work performance demonstrated within the timeframes typically expected of the discipline, work function and industrial environment. In particular this must  incorporate evidence that shows a candidate is able to:</w:t>
            </w:r>
          </w:p>
          <w:p w:rsidR="00000000" w:rsidRPr="0043108E" w:rsidP="0043108E">
            <w:pPr>
              <w:pStyle w:val="ListBullet2"/>
            </w:pPr>
            <w:r w:rsidRPr="0043108E">
              <w:t>Implement Occupat</w:t>
            </w:r>
            <w:r w:rsidRPr="0043108E">
              <w:t>ional Health and Safety workplace procedures and practices including the use of risk control measures as specified in the performance criteria and range statement</w:t>
            </w:r>
          </w:p>
          <w:p w:rsidR="00000000" w:rsidRPr="0043108E" w:rsidP="0043108E">
            <w:pPr>
              <w:pStyle w:val="ListBullet2"/>
            </w:pPr>
            <w:r w:rsidRPr="0043108E">
              <w:t>Apply sustainable energy principles and practices as specified in the performance criteria an</w:t>
            </w:r>
            <w:r w:rsidRPr="0043108E">
              <w:t>d range statement</w:t>
            </w:r>
          </w:p>
          <w:p w:rsidR="00000000" w:rsidRPr="0043108E" w:rsidP="0043108E">
            <w:pPr>
              <w:pStyle w:val="ListBullet2"/>
            </w:pPr>
            <w:r w:rsidRPr="0043108E">
              <w:t>Demonstrate an understanding of the essential knowledge and associated skills as described in this unit.  It may be required by some jurisdictions that RTOs provide a percentile graded result for the purpose of regulatory or licensing req</w:t>
            </w:r>
            <w:r w:rsidRPr="0043108E">
              <w:t>uirements.</w:t>
            </w:r>
          </w:p>
          <w:p w:rsidR="00000000" w:rsidRPr="0043108E" w:rsidP="0043108E">
            <w:pPr>
              <w:pStyle w:val="ListBullet2"/>
            </w:pPr>
            <w:r w:rsidRPr="0043108E">
              <w:t>Demonstrate an appropriate level of skills enabling employment</w:t>
            </w:r>
          </w:p>
          <w:p w:rsidR="00000000" w:rsidRPr="0043108E" w:rsidP="0043108E">
            <w:pPr>
              <w:pStyle w:val="ListBullet2"/>
            </w:pPr>
            <w:r w:rsidRPr="0043108E">
              <w:t>Conduct work observing the relevant Anti Discrimination legislation, regulations, polices and workplace procedures</w:t>
            </w:r>
          </w:p>
          <w:p w:rsidR="00000000" w:rsidRPr="0043108E" w:rsidP="0043108E">
            <w:pPr>
              <w:pStyle w:val="ListBullet"/>
            </w:pPr>
            <w:r w:rsidRPr="0043108E">
              <w:t xml:space="preserve">Demonstrated consistent performance across a representative range </w:t>
            </w:r>
            <w:r w:rsidRPr="0043108E">
              <w:t>of contexts from the prescribed items below:</w:t>
            </w:r>
          </w:p>
          <w:p w:rsidR="00000000" w:rsidP="0043108E">
            <w:pPr>
              <w:pStyle w:val="ListBullet2"/>
              <w:rPr>
                <w:lang w:val="en-NZ"/>
              </w:rPr>
            </w:pPr>
            <w:r w:rsidRPr="0043108E">
              <w:t>Solve basic problems in micro hydro systems as described in 8) and including:</w:t>
            </w:r>
          </w:p>
        </w:tc>
      </w:tr>
      <w:tr w:rsidTr="00B94C92">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A</w:t>
            </w:r>
          </w:p>
        </w:tc>
        <w:tc>
          <w:tcPr>
            <w:tcW w:w="504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Understanding the nature of the problem</w:t>
            </w:r>
          </w:p>
        </w:tc>
      </w:tr>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B</w:t>
            </w:r>
          </w:p>
        </w:tc>
        <w:tc>
          <w:tcPr>
            <w:tcW w:w="504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Using established routines to solve apparatus/system problems</w:t>
            </w:r>
          </w:p>
        </w:tc>
      </w:tr>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C</w:t>
            </w:r>
          </w:p>
        </w:tc>
        <w:tc>
          <w:tcPr>
            <w:tcW w:w="504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Providing viable solutions to apparatus/system problems.</w:t>
            </w:r>
          </w:p>
        </w:tc>
      </w:tr>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D</w:t>
            </w:r>
          </w:p>
        </w:tc>
        <w:tc>
          <w:tcPr>
            <w:tcW w:w="504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Documenting justification for the solutions used</w:t>
            </w:r>
          </w:p>
        </w:tc>
      </w:tr>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E</w:t>
            </w:r>
          </w:p>
        </w:tc>
        <w:tc>
          <w:tcPr>
            <w:tcW w:w="504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Dealing with unplanned events by drawing on essential knowledge and skills to provide appropriate solutions incorporated in a holistic assessm</w:t>
            </w:r>
            <w:r w:rsidRPr="0043108E">
              <w:t>ent with the above listed items</w:t>
            </w:r>
          </w:p>
        </w:tc>
      </w:tr>
    </w:tbl>
    <w:p w:rsidR="00000000" w:rsidRPr="0043108E" w:rsidP="0043108E">
      <w:pPr>
        <w:pStyle w:val="BodyText"/>
      </w:pPr>
    </w:p>
    <w:tbl>
      <w:tblPr>
        <w:tblW w:w="0" w:type="auto"/>
        <w:tblLayout w:type="fixed"/>
        <w:tblCellMar>
          <w:left w:w="62" w:type="dxa"/>
          <w:right w:w="62" w:type="dxa"/>
        </w:tblCellMar>
        <w:tblLook w:val="0000"/>
      </w:tblPr>
      <w:tblGrid>
        <w:gridCol w:w="1890"/>
        <w:gridCol w:w="6570"/>
      </w:tblGrid>
      <w:tr w:rsidTr="00B94C9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9.3)</w:t>
            </w:r>
          </w:p>
        </w:tc>
      </w:tr>
      <w:tr w:rsidTr="00B94C9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This unit should be assessed as it relates to normal work practice using procedures, information and resources typical of a workplace. This should include:</w:t>
            </w:r>
          </w:p>
          <w:p w:rsidR="00000000" w:rsidRPr="0043108E" w:rsidP="0043108E">
            <w:pPr>
              <w:pStyle w:val="ListBullet2"/>
            </w:pPr>
            <w:r w:rsidRPr="0043108E">
              <w:t>OHS policy and work procedures and instructions.</w:t>
            </w:r>
          </w:p>
          <w:p w:rsidR="00000000" w:rsidRPr="0043108E" w:rsidP="0043108E">
            <w:pPr>
              <w:pStyle w:val="ListBullet2"/>
            </w:pPr>
            <w:r w:rsidRPr="0043108E">
              <w:t>Suitable work environment, facilities, equipment and materials to undertake actual work as prescribed by this unit.</w:t>
            </w:r>
          </w:p>
          <w:p w:rsidR="00000000" w:rsidRPr="0043108E" w:rsidP="0043108E">
            <w:pPr>
              <w:pStyle w:val="BodyText"/>
            </w:pPr>
            <w:r w:rsidRPr="0043108E">
              <w:t>These should be part of the formal learning/assessment environment.</w:t>
            </w:r>
          </w:p>
          <w:p w:rsidR="00000000" w:rsidRPr="0043108E" w:rsidP="0043108E">
            <w:pPr>
              <w:pStyle w:val="BodyText"/>
            </w:pPr>
            <w:r w:rsidRPr="0043108E">
              <w:t>Note:</w:t>
            </w:r>
          </w:p>
          <w:p w:rsidR="00000000" w:rsidRPr="0043108E" w:rsidP="0043108E">
            <w:pPr>
              <w:pStyle w:val="BodyText"/>
            </w:pPr>
            <w:r w:rsidRPr="0043108E">
              <w:t xml:space="preserve">Where simulation </w:t>
            </w:r>
            <w:r w:rsidRPr="0043108E">
              <w:t>is considered a suitable strategy for assessment, conditions must be authentic and as far as possible reproduce and replicate the workplace and be consistent with the approved industry simulation policy.</w:t>
            </w:r>
          </w:p>
          <w:p w:rsidR="00000000" w:rsidRPr="0043108E" w:rsidP="0043108E">
            <w:pPr>
              <w:pStyle w:val="BodyText"/>
            </w:pPr>
            <w:r w:rsidRPr="0043108E">
              <w:t>The resources used for assessment should reflect cur</w:t>
            </w:r>
            <w:r w:rsidRPr="0043108E">
              <w:t>rent industry practices in relation to solving basic problems in micro hydro systems</w:t>
            </w:r>
          </w:p>
        </w:tc>
      </w:tr>
    </w:tbl>
    <w:p w:rsidR="00000000" w:rsidRPr="0043108E" w:rsidP="0043108E">
      <w:pPr>
        <w:pStyle w:val="BodyText"/>
      </w:pPr>
    </w:p>
    <w:tbl>
      <w:tblPr>
        <w:tblW w:w="0" w:type="auto"/>
        <w:tblLayout w:type="fixed"/>
        <w:tblCellMar>
          <w:left w:w="62" w:type="dxa"/>
          <w:right w:w="62" w:type="dxa"/>
        </w:tblCellMar>
        <w:tblLook w:val="0000"/>
      </w:tblPr>
      <w:tblGrid>
        <w:gridCol w:w="1890"/>
        <w:gridCol w:w="6570"/>
      </w:tblGrid>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9.4)</w:t>
            </w:r>
          </w:p>
        </w:tc>
      </w:tr>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This unit shall be assessed by methods given in Volume 1, Part 3 ‘Assessment Guidelines’.</w:t>
            </w:r>
          </w:p>
          <w:p w:rsidR="00000000" w:rsidRPr="0043108E" w:rsidP="0043108E">
            <w:pPr>
              <w:pStyle w:val="BodyText"/>
            </w:pPr>
            <w:r w:rsidRPr="0043108E">
              <w:t xml:space="preserve">Note: </w:t>
            </w:r>
          </w:p>
          <w:p w:rsidR="00000000" w:rsidRPr="0043108E" w:rsidP="0043108E">
            <w:pPr>
              <w:pStyle w:val="BodyText"/>
            </w:pPr>
            <w:r w:rsidRPr="0043108E">
              <w:t>Competent performance with inherent safe working practices is expected in the Industry to which this unit applies. This requires assessment in a structured environment which is intended primarily for learning/assessment and incorporates all necessary equip</w:t>
            </w:r>
            <w:r w:rsidRPr="0043108E">
              <w:t>ment and facilities for learners to develop and demonstrate the essential knowledge and skills described in this unit.</w:t>
            </w:r>
          </w:p>
        </w:tc>
      </w:tr>
    </w:tbl>
    <w:p w:rsidR="00000000" w:rsidRPr="0043108E" w:rsidP="0043108E">
      <w:pPr>
        <w:pStyle w:val="BodyText"/>
      </w:pPr>
    </w:p>
    <w:tbl>
      <w:tblPr>
        <w:tblW w:w="0" w:type="auto"/>
        <w:tblLayout w:type="fixed"/>
        <w:tblCellMar>
          <w:left w:w="62" w:type="dxa"/>
          <w:right w:w="62" w:type="dxa"/>
        </w:tblCellMar>
        <w:tblLook w:val="0000"/>
      </w:tblPr>
      <w:tblGrid>
        <w:gridCol w:w="1890"/>
        <w:gridCol w:w="1530"/>
        <w:gridCol w:w="5040"/>
      </w:tblGrid>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9.5)</w:t>
            </w:r>
          </w:p>
        </w:tc>
      </w:tr>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For optimisation of training and assessment effort, competency developm</w:t>
            </w:r>
            <w:r w:rsidRPr="0043108E">
              <w:t>ent in this unit may be arranged concurrently with unit:</w:t>
            </w:r>
          </w:p>
        </w:tc>
      </w:tr>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UEENEEG101A</w:t>
            </w:r>
          </w:p>
        </w:tc>
        <w:tc>
          <w:tcPr>
            <w:tcW w:w="504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t>Solve problems in electromagnetic devices and related circuits</w:t>
            </w:r>
          </w:p>
        </w:tc>
      </w:tr>
      <w:tr w:rsidTr="00B94C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The critical aspects of occupational health and safety covered in unit UEENEEE101A and other discipline specific occupational health and safety units shall be incorporated in relation to this unit.</w:t>
            </w:r>
          </w:p>
        </w:tc>
      </w:tr>
    </w:tbl>
    <w:p w:rsidR="00000000" w:rsidRPr="0043108E" w:rsidP="0043108E">
      <w:pPr>
        <w:pStyle w:val="BodyText"/>
      </w:pPr>
    </w:p>
    <w:p w:rsidR="00000000" w:rsidRPr="0043108E" w:rsidP="0043108E">
      <w:pPr>
        <w:pStyle w:val="AllowPageBreak"/>
      </w:pPr>
    </w:p>
    <w:p w:rsidR="00000000" w:rsidRPr="0043108E" w:rsidP="0043108E">
      <w:pPr>
        <w:pStyle w:val="Heading1"/>
      </w:pPr>
      <w:bookmarkStart w:id="11" w:name="O_588800"/>
      <w:bookmarkEnd w:id="11"/>
      <w:r w:rsidRPr="0043108E">
        <w:t>Range Statement</w:t>
      </w:r>
    </w:p>
    <w:tbl>
      <w:tblPr>
        <w:tblW w:w="0" w:type="auto"/>
        <w:tblLayout w:type="fixed"/>
        <w:tblCellMar>
          <w:left w:w="62" w:type="dxa"/>
          <w:right w:w="62" w:type="dxa"/>
        </w:tblCellMar>
        <w:tblLook w:val="0000"/>
      </w:tblPr>
      <w:tblGrid>
        <w:gridCol w:w="8460"/>
      </w:tblGrid>
      <w:tr w:rsidTr="00B94C9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RANGE STATEMENT</w:t>
            </w:r>
          </w:p>
        </w:tc>
      </w:tr>
      <w:tr w:rsidTr="00B94C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10)</w:t>
            </w:r>
            <w:r w:rsidRPr="0043108E">
              <w:t xml:space="preserve"> This relates to the unit as a whole providing the range of contexts and conditions to which the performance criteria apply. It allows for different work environments and situations that will affect performance.</w:t>
            </w:r>
          </w:p>
          <w:p w:rsidR="00000000" w:rsidRPr="0043108E" w:rsidP="0043108E">
            <w:pPr>
              <w:pStyle w:val="BodyText"/>
            </w:pPr>
            <w:r w:rsidRPr="0043108E">
              <w:t>This unit must be demonstrated in relation t</w:t>
            </w:r>
            <w:r w:rsidRPr="0043108E">
              <w:t>o micro hydro systems as they apply to problems related to installation, fault finding, maintenance or development work functions in any of the following:</w:t>
            </w:r>
          </w:p>
          <w:p w:rsidR="00000000" w:rsidRPr="0043108E" w:rsidP="0043108E">
            <w:pPr>
              <w:pStyle w:val="ListBullet2"/>
            </w:pPr>
            <w:r w:rsidRPr="0043108E">
              <w:t>In relation to at least three of the following types of micro hydro systems problems and on at least</w:t>
            </w:r>
            <w:r w:rsidRPr="0043108E">
              <w:t xml:space="preserve"> two occasions:</w:t>
            </w:r>
          </w:p>
          <w:p w:rsidR="00000000" w:rsidRPr="0043108E" w:rsidP="0043108E">
            <w:pPr>
              <w:pStyle w:val="ListBullet3"/>
            </w:pPr>
            <w:r w:rsidRPr="0043108E">
              <w:t>determining the operating parameters of an existing apparatus/system</w:t>
            </w:r>
          </w:p>
          <w:p w:rsidR="00000000" w:rsidRPr="0043108E" w:rsidP="0043108E">
            <w:pPr>
              <w:pStyle w:val="ListBullet3"/>
            </w:pPr>
            <w:r w:rsidRPr="0043108E">
              <w:t>identifying and locating electrical faults</w:t>
            </w:r>
          </w:p>
          <w:p w:rsidR="00000000" w:rsidRPr="0043108E" w:rsidP="0043108E">
            <w:pPr>
              <w:pStyle w:val="ListBullet3"/>
            </w:pPr>
            <w:r w:rsidRPr="0043108E">
              <w:t>identifying and locating mechanical fault</w:t>
            </w:r>
          </w:p>
          <w:p w:rsidR="00000000" w:rsidRPr="0043108E" w:rsidP="0043108E">
            <w:pPr>
              <w:pStyle w:val="BodyText"/>
            </w:pPr>
            <w:r w:rsidRPr="0043108E">
              <w:t>Generic terms used throughout this Vocational Standard shall be regarded as part of the Range Statement in which competency is demonstrated. The definition of these and other terms that apply are given in Volume 2, Part 2.1.</w:t>
            </w:r>
          </w:p>
        </w:tc>
      </w:tr>
    </w:tbl>
    <w:p w:rsidR="00000000" w:rsidRPr="0043108E" w:rsidP="0043108E">
      <w:pPr>
        <w:pStyle w:val="BodyText"/>
      </w:pPr>
    </w:p>
    <w:p w:rsidR="00000000" w:rsidRPr="0043108E" w:rsidP="0043108E">
      <w:pPr>
        <w:pStyle w:val="AllowPageBreak"/>
      </w:pPr>
    </w:p>
    <w:p w:rsidR="00000000" w:rsidRPr="0043108E" w:rsidP="0043108E">
      <w:pPr>
        <w:pStyle w:val="Heading1"/>
      </w:pPr>
      <w:bookmarkStart w:id="12" w:name="O_588799"/>
      <w:bookmarkEnd w:id="12"/>
      <w:r w:rsidRPr="0043108E">
        <w:t>Unit Sector(</w:t>
      </w:r>
      <w:r w:rsidRPr="0043108E">
        <w:t>s)</w:t>
      </w:r>
    </w:p>
    <w:p w:rsidR="00000000" w:rsidRPr="0043108E" w:rsidP="0043108E">
      <w:pPr>
        <w:pStyle w:val="BodyText"/>
      </w:pPr>
      <w:r w:rsidRPr="0043108E">
        <w:t>Not applicable.</w:t>
      </w:r>
    </w:p>
    <w:p w:rsidR="00000000" w:rsidRPr="0043108E" w:rsidP="0043108E">
      <w:pPr>
        <w:pStyle w:val="AllowPageBreak"/>
      </w:pPr>
    </w:p>
    <w:p w:rsidR="00000000" w:rsidRPr="0043108E" w:rsidP="0043108E">
      <w:pPr>
        <w:pStyle w:val="Heading1"/>
      </w:pPr>
      <w:bookmarkStart w:id="13" w:name="O_588798"/>
      <w:bookmarkEnd w:id="13"/>
      <w:r w:rsidRPr="0043108E">
        <w:t>Competency Field</w:t>
      </w:r>
    </w:p>
    <w:tbl>
      <w:tblPr>
        <w:tblW w:w="0" w:type="auto"/>
        <w:tblLayout w:type="fixed"/>
        <w:tblCellMar>
          <w:left w:w="62" w:type="dxa"/>
          <w:right w:w="62" w:type="dxa"/>
        </w:tblCellMar>
        <w:tblLook w:val="0000"/>
      </w:tblPr>
      <w:tblGrid>
        <w:gridCol w:w="2700"/>
        <w:gridCol w:w="5760"/>
      </w:tblGrid>
      <w:tr w:rsidTr="00B94C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3108E">
            <w:pPr>
              <w:pStyle w:val="BodyText"/>
              <w:rPr>
                <w:lang w:val="en-NZ"/>
              </w:rPr>
            </w:pPr>
            <w:r w:rsidRPr="0043108E">
              <w:rPr>
                <w:rStyle w:val="SpecialBold"/>
              </w:rPr>
              <w:t xml:space="preserve">11) </w:t>
            </w:r>
          </w:p>
        </w:tc>
      </w:tr>
      <w:tr w:rsidTr="00B94C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108E" w:rsidP="0043108E">
            <w:pPr>
              <w:pStyle w:val="BodyText"/>
            </w:pPr>
            <w:r w:rsidRPr="0043108E">
              <w:t>Renewable and Sustainable Energy</w:t>
            </w:r>
          </w:p>
        </w:tc>
      </w:tr>
    </w:tbl>
    <w:p w:rsidR="00000000" w:rsidRPr="0043108E" w:rsidP="0043108E">
      <w:pPr>
        <w:pStyle w:val="BodyText"/>
      </w:pPr>
    </w:p>
    <w:p w:rsidR="00000000" w:rsidRPr="0043108E" w:rsidP="0043108E"/>
    <w:sectPr w:rsidSect="004310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8E" w:rsidRPr="00B94C92" w:rsidP="00B94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92" w:rsidP="00431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4C92" w:rsidP="004310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94C92" w:rsidP="00431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8E" w:rsidRPr="00B94C92" w:rsidP="00B94C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C92" w:rsidRPr="002D2AF8" w:rsidP="0043108E">
    <w:pPr>
      <w:pStyle w:val="Header"/>
      <w:framePr w:wrap="around"/>
    </w:pPr>
    <w:r>
      <w:fldChar w:fldCharType="begin"/>
    </w:r>
    <w:r>
      <w:instrText xml:space="preserve"> TITLE   \* MERGEFORMAT </w:instrText>
    </w:r>
    <w:r>
      <w:fldChar w:fldCharType="separate"/>
    </w:r>
    <w:r>
      <w:t>UEENEEK124A Solve basic problems in micro hydro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94C92" w:rsidP="00431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74E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A1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0E8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08E"/>
    <w:pPr>
      <w:spacing w:before="360" w:after="60"/>
      <w:outlineLvl w:val="0"/>
    </w:pPr>
    <w:rPr>
      <w:sz w:val="32"/>
    </w:rPr>
  </w:style>
  <w:style w:type="paragraph" w:styleId="Heading2">
    <w:name w:val="heading 2"/>
    <w:basedOn w:val="HeadingBase"/>
    <w:next w:val="BodyText"/>
    <w:link w:val="Heading2Char"/>
    <w:qFormat/>
    <w:rsid w:val="0043108E"/>
    <w:pPr>
      <w:keepLines/>
      <w:spacing w:before="240" w:after="120"/>
      <w:outlineLvl w:val="1"/>
    </w:pPr>
    <w:rPr>
      <w:sz w:val="28"/>
      <w:szCs w:val="40"/>
    </w:rPr>
  </w:style>
  <w:style w:type="paragraph" w:styleId="Heading3">
    <w:name w:val="heading 3"/>
    <w:basedOn w:val="HeadingBase"/>
    <w:next w:val="BodyText"/>
    <w:link w:val="Heading3Char"/>
    <w:qFormat/>
    <w:rsid w:val="0043108E"/>
    <w:pPr>
      <w:spacing w:before="180" w:after="120"/>
      <w:outlineLvl w:val="2"/>
    </w:pPr>
    <w:rPr>
      <w:spacing w:val="-10"/>
      <w:kern w:val="32"/>
    </w:rPr>
  </w:style>
  <w:style w:type="paragraph" w:styleId="Heading4">
    <w:name w:val="heading 4"/>
    <w:basedOn w:val="HeadingBase"/>
    <w:next w:val="BodyText"/>
    <w:link w:val="Heading4Char"/>
    <w:qFormat/>
    <w:rsid w:val="0043108E"/>
    <w:pPr>
      <w:spacing w:before="160" w:after="120"/>
      <w:outlineLvl w:val="3"/>
    </w:pPr>
    <w:rPr>
      <w:sz w:val="22"/>
    </w:rPr>
  </w:style>
  <w:style w:type="paragraph" w:styleId="Heading5">
    <w:name w:val="heading 5"/>
    <w:basedOn w:val="HeadingBase"/>
    <w:next w:val="Normal"/>
    <w:link w:val="Heading5Char"/>
    <w:qFormat/>
    <w:rsid w:val="0043108E"/>
    <w:pPr>
      <w:spacing w:before="80"/>
      <w:outlineLvl w:val="4"/>
    </w:pPr>
    <w:rPr>
      <w:color w:val="918585"/>
      <w:sz w:val="20"/>
    </w:rPr>
  </w:style>
  <w:style w:type="paragraph" w:styleId="Heading6">
    <w:name w:val="heading 6"/>
    <w:basedOn w:val="HeadingBase"/>
    <w:next w:val="Normal"/>
    <w:link w:val="Heading6Char"/>
    <w:qFormat/>
    <w:rsid w:val="0043108E"/>
    <w:pPr>
      <w:spacing w:before="60"/>
      <w:outlineLvl w:val="5"/>
    </w:pPr>
    <w:rPr>
      <w:color w:val="918585"/>
      <w:sz w:val="20"/>
    </w:rPr>
  </w:style>
  <w:style w:type="paragraph" w:styleId="Heading7">
    <w:name w:val="heading 7"/>
    <w:basedOn w:val="Normal"/>
    <w:next w:val="Normal"/>
    <w:link w:val="Heading7Char"/>
    <w:qFormat/>
    <w:rsid w:val="0043108E"/>
    <w:pPr>
      <w:ind w:left="720"/>
      <w:outlineLvl w:val="6"/>
    </w:pPr>
    <w:rPr>
      <w:i/>
    </w:rPr>
  </w:style>
  <w:style w:type="paragraph" w:styleId="Heading8">
    <w:name w:val="heading 8"/>
    <w:basedOn w:val="Normal"/>
    <w:next w:val="Normal"/>
    <w:link w:val="Heading8Char"/>
    <w:qFormat/>
    <w:rsid w:val="0043108E"/>
    <w:pPr>
      <w:ind w:left="720"/>
      <w:outlineLvl w:val="7"/>
    </w:pPr>
    <w:rPr>
      <w:i/>
    </w:rPr>
  </w:style>
  <w:style w:type="paragraph" w:styleId="Heading9">
    <w:name w:val="heading 9"/>
    <w:basedOn w:val="Normal"/>
    <w:next w:val="Normal"/>
    <w:link w:val="Heading9Char"/>
    <w:qFormat/>
    <w:rsid w:val="0043108E"/>
    <w:pPr>
      <w:ind w:left="720"/>
      <w:outlineLvl w:val="8"/>
    </w:pPr>
    <w:rPr>
      <w:i/>
    </w:rPr>
  </w:style>
  <w:style w:type="character" w:default="1" w:styleId="DefaultParagraphFont">
    <w:name w:val="Default Paragraph Font"/>
    <w:uiPriority w:val="1"/>
    <w:unhideWhenUsed/>
    <w:rsid w:val="00431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08E"/>
  </w:style>
  <w:style w:type="character" w:customStyle="1" w:styleId="Heading1Char">
    <w:name w:val="Heading 1 Char"/>
    <w:basedOn w:val="DefaultParagraphFont"/>
    <w:link w:val="Heading1"/>
    <w:rsid w:val="0043108E"/>
    <w:rPr>
      <w:rFonts w:ascii="Times New Roman" w:eastAsia="Times New Roman" w:hAnsi="Times New Roman" w:cs="Times New Roman"/>
      <w:b/>
      <w:sz w:val="32"/>
      <w:szCs w:val="20"/>
      <w:lang w:eastAsia="en-US"/>
    </w:rPr>
  </w:style>
  <w:style w:type="paragraph" w:styleId="BodyText">
    <w:name w:val="Body Text"/>
    <w:basedOn w:val="Normal"/>
    <w:link w:val="BodyTextChar"/>
    <w:rsid w:val="004310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08E"/>
    <w:rPr>
      <w:rFonts w:ascii="Times New Roman" w:eastAsia="Times New Roman" w:hAnsi="Times New Roman" w:cs="Times New Roman"/>
      <w:sz w:val="24"/>
      <w:lang w:eastAsia="en-US"/>
    </w:rPr>
  </w:style>
  <w:style w:type="paragraph" w:styleId="ListBullet">
    <w:name w:val="List Bullet"/>
    <w:basedOn w:val="List"/>
    <w:rsid w:val="0043108E"/>
    <w:pPr>
      <w:numPr>
        <w:numId w:val="14"/>
      </w:numPr>
      <w:tabs>
        <w:tab w:val="clear" w:pos="340"/>
      </w:tabs>
      <w:spacing w:before="40" w:after="40"/>
    </w:pPr>
  </w:style>
  <w:style w:type="character" w:customStyle="1" w:styleId="SpecialBold">
    <w:name w:val="Special Bold"/>
    <w:basedOn w:val="DefaultParagraphFont"/>
    <w:rsid w:val="0043108E"/>
    <w:rPr>
      <w:b/>
      <w:spacing w:val="0"/>
    </w:rPr>
  </w:style>
  <w:style w:type="paragraph" w:styleId="ListBullet2">
    <w:name w:val="List Bullet 2"/>
    <w:basedOn w:val="List2"/>
    <w:rsid w:val="0043108E"/>
    <w:pPr>
      <w:numPr>
        <w:numId w:val="15"/>
      </w:numPr>
      <w:tabs>
        <w:tab w:val="clear" w:pos="680"/>
      </w:tabs>
    </w:pPr>
  </w:style>
  <w:style w:type="paragraph" w:customStyle="1" w:styleId="SuperHeading">
    <w:name w:val="SuperHeading"/>
    <w:basedOn w:val="Normal"/>
    <w:rsid w:val="0043108E"/>
    <w:pPr>
      <w:spacing w:before="240" w:after="120"/>
      <w:outlineLvl w:val="0"/>
    </w:pPr>
    <w:rPr>
      <w:rFonts w:ascii="Times New Roman" w:hAnsi="Times New Roman"/>
      <w:b/>
      <w:sz w:val="32"/>
    </w:rPr>
  </w:style>
  <w:style w:type="paragraph" w:customStyle="1" w:styleId="AllowPageBreak">
    <w:name w:val="AllowPageBreak"/>
    <w:rsid w:val="004310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108E"/>
    <w:pPr>
      <w:numPr>
        <w:numId w:val="3"/>
      </w:numPr>
      <w:tabs>
        <w:tab w:val="clear" w:pos="1021"/>
      </w:tabs>
      <w:ind w:left="1037" w:hanging="357"/>
    </w:pPr>
  </w:style>
  <w:style w:type="character" w:customStyle="1" w:styleId="Heading2Char">
    <w:name w:val="Heading 2 Char"/>
    <w:basedOn w:val="DefaultParagraphFont"/>
    <w:link w:val="Heading2"/>
    <w:rsid w:val="00431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08E"/>
    <w:rPr>
      <w:rFonts w:ascii="Courier New" w:eastAsia="Times New Roman" w:hAnsi="Courier New" w:cs="Times New Roman"/>
      <w:i/>
      <w:szCs w:val="20"/>
      <w:lang w:eastAsia="en-US"/>
    </w:rPr>
  </w:style>
  <w:style w:type="paragraph" w:customStyle="1" w:styleId="HeadingBase">
    <w:name w:val="Heading Base"/>
    <w:rsid w:val="00431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08E"/>
    <w:pPr>
      <w:tabs>
        <w:tab w:val="right" w:leader="dot" w:pos="9072"/>
      </w:tabs>
      <w:ind w:left="567"/>
    </w:pPr>
    <w:rPr>
      <w:szCs w:val="22"/>
    </w:rPr>
  </w:style>
  <w:style w:type="paragraph" w:customStyle="1" w:styleId="TOCBase">
    <w:name w:val="TOC Base"/>
    <w:rsid w:val="00431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08E"/>
    <w:pPr>
      <w:tabs>
        <w:tab w:val="right" w:leader="dot" w:pos="9072"/>
      </w:tabs>
      <w:spacing w:before="40" w:after="40"/>
      <w:ind w:left="284"/>
    </w:pPr>
    <w:rPr>
      <w:rFonts w:ascii="Times New Roman" w:hAnsi="Times New Roman"/>
    </w:rPr>
  </w:style>
  <w:style w:type="paragraph" w:styleId="TOC1">
    <w:name w:val="toc 1"/>
    <w:basedOn w:val="TOCBase"/>
    <w:next w:val="Normal"/>
    <w:rsid w:val="00431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08E"/>
    <w:rPr>
      <w:rFonts w:ascii="Times New Roman" w:eastAsia="Times New Roman" w:hAnsi="Times New Roman" w:cs="Times New Roman"/>
      <w:sz w:val="16"/>
      <w:lang w:eastAsia="en-US"/>
    </w:rPr>
  </w:style>
  <w:style w:type="paragraph" w:styleId="Title">
    <w:name w:val="Title"/>
    <w:basedOn w:val="HeadingBase"/>
    <w:link w:val="TitleChar"/>
    <w:qFormat/>
    <w:rsid w:val="0043108E"/>
    <w:pPr>
      <w:spacing w:before="5040"/>
      <w:jc w:val="center"/>
    </w:pPr>
    <w:rPr>
      <w:sz w:val="48"/>
      <w:szCs w:val="72"/>
      <w:lang w:val="en-US"/>
    </w:rPr>
  </w:style>
  <w:style w:type="character" w:customStyle="1" w:styleId="TitleChar">
    <w:name w:val="Title Char"/>
    <w:basedOn w:val="DefaultParagraphFont"/>
    <w:link w:val="Title"/>
    <w:rsid w:val="00431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08E"/>
    <w:pPr>
      <w:tabs>
        <w:tab w:val="left" w:pos="3600"/>
        <w:tab w:val="left" w:pos="3958"/>
      </w:tabs>
    </w:pPr>
  </w:style>
  <w:style w:type="paragraph" w:styleId="List">
    <w:name w:val="List"/>
    <w:basedOn w:val="BodyText"/>
    <w:next w:val="BodyText"/>
    <w:rsid w:val="0043108E"/>
    <w:pPr>
      <w:tabs>
        <w:tab w:val="left" w:pos="340"/>
      </w:tabs>
      <w:spacing w:before="60" w:after="60"/>
      <w:ind w:left="340" w:hanging="340"/>
    </w:pPr>
  </w:style>
  <w:style w:type="paragraph" w:customStyle="1" w:styleId="Note">
    <w:name w:val="Note"/>
    <w:basedOn w:val="BodyText"/>
    <w:rsid w:val="00431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08E"/>
    <w:pPr>
      <w:framePr w:wrap="auto" w:hAnchor="text" w:y="6049"/>
    </w:pPr>
    <w:rPr>
      <w:color w:val="000000"/>
      <w:sz w:val="40"/>
    </w:rPr>
  </w:style>
  <w:style w:type="paragraph" w:customStyle="1" w:styleId="TOCTitle">
    <w:name w:val="TOCTitle"/>
    <w:basedOn w:val="Heading1"/>
    <w:rsid w:val="0043108E"/>
    <w:pPr>
      <w:spacing w:after="240"/>
      <w:jc w:val="center"/>
      <w:outlineLvl w:val="9"/>
    </w:pPr>
    <w:rPr>
      <w:caps/>
    </w:rPr>
  </w:style>
  <w:style w:type="paragraph" w:customStyle="1" w:styleId="Version">
    <w:name w:val="Version"/>
    <w:rsid w:val="00431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08E"/>
    <w:pPr>
      <w:keepNext w:val="0"/>
      <w:tabs>
        <w:tab w:val="right" w:pos="4176"/>
      </w:tabs>
      <w:ind w:left="198" w:hanging="198"/>
    </w:pPr>
    <w:rPr>
      <w:rFonts w:ascii="Garamond" w:hAnsi="Garamond"/>
    </w:rPr>
  </w:style>
  <w:style w:type="paragraph" w:styleId="IndexHeading">
    <w:name w:val="index heading"/>
    <w:basedOn w:val="Normal"/>
    <w:next w:val="Index1"/>
    <w:semiHidden/>
    <w:rsid w:val="0043108E"/>
    <w:pPr>
      <w:spacing w:before="120" w:after="120"/>
    </w:pPr>
    <w:rPr>
      <w:rFonts w:ascii="Arial" w:hAnsi="Arial"/>
      <w:b/>
      <w:color w:val="918585"/>
      <w:sz w:val="24"/>
    </w:rPr>
  </w:style>
  <w:style w:type="paragraph" w:styleId="Header">
    <w:name w:val="header"/>
    <w:basedOn w:val="Normal"/>
    <w:link w:val="HeaderChar"/>
    <w:rsid w:val="00431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08E"/>
    <w:rPr>
      <w:rFonts w:ascii="Times New Roman" w:eastAsia="Times New Roman" w:hAnsi="Times New Roman" w:cs="Times New Roman"/>
      <w:sz w:val="16"/>
      <w:szCs w:val="20"/>
      <w:lang w:val="en-GB" w:eastAsia="en-US"/>
    </w:rPr>
  </w:style>
  <w:style w:type="paragraph" w:customStyle="1" w:styleId="Chapter">
    <w:name w:val="Chapter"/>
    <w:basedOn w:val="Normal"/>
    <w:rsid w:val="0043108E"/>
    <w:pPr>
      <w:spacing w:before="240"/>
    </w:pPr>
    <w:rPr>
      <w:rFonts w:ascii="Times New Roman" w:hAnsi="Times New Roman"/>
      <w:smallCaps/>
      <w:spacing w:val="80"/>
      <w:sz w:val="28"/>
    </w:rPr>
  </w:style>
  <w:style w:type="paragraph" w:customStyle="1" w:styleId="InChapter">
    <w:name w:val="InChapter"/>
    <w:basedOn w:val="Heading3"/>
    <w:rsid w:val="0043108E"/>
    <w:pPr>
      <w:spacing w:after="240"/>
      <w:outlineLvl w:val="9"/>
    </w:pPr>
    <w:rPr>
      <w:noProof/>
    </w:rPr>
  </w:style>
  <w:style w:type="paragraph" w:styleId="Index2">
    <w:name w:val="index 2"/>
    <w:basedOn w:val="Normal"/>
    <w:next w:val="Normal"/>
    <w:semiHidden/>
    <w:rsid w:val="0043108E"/>
    <w:pPr>
      <w:tabs>
        <w:tab w:val="right" w:pos="4176"/>
      </w:tabs>
      <w:ind w:left="568" w:hanging="284"/>
    </w:pPr>
    <w:rPr>
      <w:rFonts w:ascii="Garamond" w:hAnsi="Garamond"/>
    </w:rPr>
  </w:style>
  <w:style w:type="paragraph" w:customStyle="1" w:styleId="Byline">
    <w:name w:val="Byline"/>
    <w:rsid w:val="00431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08E"/>
    <w:pPr>
      <w:tabs>
        <w:tab w:val="clear" w:pos="3600"/>
        <w:tab w:val="clear" w:pos="3958"/>
      </w:tabs>
      <w:jc w:val="right"/>
    </w:pPr>
  </w:style>
  <w:style w:type="character" w:styleId="Emphasis">
    <w:name w:val="Emphasis"/>
    <w:basedOn w:val="DefaultParagraphFont"/>
    <w:qFormat/>
    <w:rsid w:val="0043108E"/>
    <w:rPr>
      <w:i/>
    </w:rPr>
  </w:style>
  <w:style w:type="paragraph" w:styleId="Caption">
    <w:name w:val="caption"/>
    <w:basedOn w:val="BodyText"/>
    <w:next w:val="Normal"/>
    <w:qFormat/>
    <w:rsid w:val="0043108E"/>
    <w:pPr>
      <w:framePr w:w="2268" w:hSpace="181" w:vSpace="181" w:wrap="around" w:vAnchor="text" w:hAnchor="page" w:x="1135" w:y="285" w:anchorLock="1"/>
    </w:pPr>
    <w:rPr>
      <w:i/>
    </w:rPr>
  </w:style>
  <w:style w:type="paragraph" w:customStyle="1" w:styleId="MiniTOCTitle">
    <w:name w:val="MiniTOCTitle"/>
    <w:basedOn w:val="Heading4"/>
    <w:rsid w:val="0043108E"/>
    <w:pPr>
      <w:spacing w:before="240"/>
      <w:outlineLvl w:val="9"/>
    </w:pPr>
    <w:rPr>
      <w:noProof/>
      <w:sz w:val="24"/>
    </w:rPr>
  </w:style>
  <w:style w:type="paragraph" w:customStyle="1" w:styleId="MiniTOCItem">
    <w:name w:val="MiniTOCItem"/>
    <w:basedOn w:val="ListBullet"/>
    <w:rsid w:val="0043108E"/>
    <w:pPr>
      <w:numPr>
        <w:numId w:val="0"/>
      </w:numPr>
      <w:tabs>
        <w:tab w:val="right" w:leader="dot" w:pos="6521"/>
      </w:tabs>
      <w:spacing w:before="0" w:after="0"/>
    </w:pPr>
  </w:style>
  <w:style w:type="paragraph" w:customStyle="1" w:styleId="TOFTitle">
    <w:name w:val="TOFTitle"/>
    <w:basedOn w:val="TOCTitle"/>
    <w:rsid w:val="0043108E"/>
  </w:style>
  <w:style w:type="paragraph" w:styleId="TableofFigures">
    <w:name w:val="table of figures"/>
    <w:basedOn w:val="Normal"/>
    <w:next w:val="Normal"/>
    <w:semiHidden/>
    <w:rsid w:val="0043108E"/>
    <w:pPr>
      <w:tabs>
        <w:tab w:val="right" w:leader="dot" w:pos="9072"/>
      </w:tabs>
      <w:ind w:left="970" w:hanging="403"/>
    </w:pPr>
    <w:rPr>
      <w:rFonts w:ascii="Times New Roman" w:hAnsi="Times New Roman"/>
      <w:b/>
    </w:rPr>
  </w:style>
  <w:style w:type="paragraph" w:styleId="ListNumber">
    <w:name w:val="List Number"/>
    <w:basedOn w:val="List"/>
    <w:rsid w:val="0043108E"/>
    <w:pPr>
      <w:numPr>
        <w:numId w:val="12"/>
      </w:numPr>
    </w:pPr>
  </w:style>
  <w:style w:type="character" w:customStyle="1" w:styleId="WingdingSymbols">
    <w:name w:val="Wingding Symbols"/>
    <w:rsid w:val="0043108E"/>
    <w:rPr>
      <w:rFonts w:ascii="Wingdings" w:hAnsi="Wingdings"/>
    </w:rPr>
  </w:style>
  <w:style w:type="paragraph" w:customStyle="1" w:styleId="TableHeading">
    <w:name w:val="Table Heading"/>
    <w:basedOn w:val="HeadingBase"/>
    <w:rsid w:val="0043108E"/>
    <w:pPr>
      <w:keepLines/>
      <w:pBdr>
        <w:bottom w:val="single" w:sz="6" w:space="1" w:color="918585"/>
      </w:pBdr>
      <w:spacing w:before="240"/>
    </w:pPr>
  </w:style>
  <w:style w:type="character" w:customStyle="1" w:styleId="HotSpot">
    <w:name w:val="HotSpot"/>
    <w:rsid w:val="0043108E"/>
    <w:rPr>
      <w:color w:val="0033CC"/>
      <w:u w:val="none"/>
    </w:rPr>
  </w:style>
  <w:style w:type="paragraph" w:customStyle="1" w:styleId="BodyTextRight">
    <w:name w:val="Body Text Right"/>
    <w:basedOn w:val="BodyText"/>
    <w:rsid w:val="0043108E"/>
    <w:pPr>
      <w:spacing w:before="0" w:after="0"/>
      <w:jc w:val="right"/>
    </w:pPr>
  </w:style>
  <w:style w:type="paragraph" w:styleId="Index3">
    <w:name w:val="index 3"/>
    <w:basedOn w:val="ListNumber2"/>
    <w:next w:val="Normal"/>
    <w:semiHidden/>
    <w:rsid w:val="0043108E"/>
    <w:pPr>
      <w:numPr>
        <w:numId w:val="0"/>
      </w:numPr>
      <w:tabs>
        <w:tab w:val="right" w:leader="dot" w:pos="4176"/>
      </w:tabs>
    </w:pPr>
  </w:style>
  <w:style w:type="paragraph" w:styleId="ListNumber2">
    <w:name w:val="List Number 2"/>
    <w:basedOn w:val="List2"/>
    <w:rsid w:val="0043108E"/>
    <w:pPr>
      <w:numPr>
        <w:numId w:val="11"/>
      </w:numPr>
      <w:tabs>
        <w:tab w:val="clear" w:pos="1060"/>
      </w:tabs>
    </w:pPr>
  </w:style>
  <w:style w:type="paragraph" w:customStyle="1" w:styleId="MarginNote">
    <w:name w:val="Margin Note"/>
    <w:basedOn w:val="BodyText"/>
    <w:rsid w:val="00431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08E"/>
    <w:rPr>
      <w:sz w:val="32"/>
    </w:rPr>
  </w:style>
  <w:style w:type="paragraph" w:customStyle="1" w:styleId="HeadingProcedure">
    <w:name w:val="Heading Procedure"/>
    <w:basedOn w:val="HeadingBase"/>
    <w:next w:val="Normal"/>
    <w:rsid w:val="0043108E"/>
    <w:pPr>
      <w:tabs>
        <w:tab w:val="left" w:pos="0"/>
      </w:tabs>
      <w:spacing w:before="120" w:after="60"/>
    </w:pPr>
    <w:rPr>
      <w:i/>
      <w:color w:val="918585"/>
      <w:sz w:val="22"/>
    </w:rPr>
  </w:style>
  <w:style w:type="paragraph" w:customStyle="1" w:styleId="TableBodyText">
    <w:name w:val="Table Body Text"/>
    <w:basedOn w:val="BodyText"/>
    <w:rsid w:val="0043108E"/>
    <w:pPr>
      <w:spacing w:before="60" w:after="60"/>
    </w:pPr>
  </w:style>
  <w:style w:type="paragraph" w:styleId="ListContinue">
    <w:name w:val="List Continue"/>
    <w:basedOn w:val="List"/>
    <w:rsid w:val="0043108E"/>
    <w:pPr>
      <w:ind w:firstLine="0"/>
    </w:pPr>
  </w:style>
  <w:style w:type="paragraph" w:customStyle="1" w:styleId="ListNote">
    <w:name w:val="List Note"/>
    <w:basedOn w:val="List"/>
    <w:rsid w:val="0043108E"/>
    <w:pPr>
      <w:pBdr>
        <w:top w:val="single" w:sz="6" w:space="2" w:color="918585"/>
        <w:bottom w:val="single" w:sz="6" w:space="2" w:color="918585"/>
      </w:pBdr>
      <w:tabs>
        <w:tab w:val="left" w:pos="1021"/>
      </w:tabs>
      <w:ind w:firstLine="0"/>
    </w:pPr>
  </w:style>
  <w:style w:type="paragraph" w:customStyle="1" w:styleId="Warning">
    <w:name w:val="Warning"/>
    <w:basedOn w:val="BodyText"/>
    <w:rsid w:val="0043108E"/>
    <w:pPr>
      <w:shd w:val="clear" w:color="auto" w:fill="D9D9D9"/>
      <w:tabs>
        <w:tab w:val="left" w:pos="992"/>
      </w:tabs>
      <w:ind w:left="119" w:right="119"/>
    </w:pPr>
    <w:rPr>
      <w:sz w:val="20"/>
    </w:rPr>
  </w:style>
  <w:style w:type="paragraph" w:customStyle="1" w:styleId="MarginIcons">
    <w:name w:val="Margin Icons"/>
    <w:basedOn w:val="BodyText"/>
    <w:rsid w:val="00431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08E"/>
    <w:rPr>
      <w:rFonts w:ascii="Courier New" w:hAnsi="Courier New"/>
    </w:rPr>
  </w:style>
  <w:style w:type="paragraph" w:customStyle="1" w:styleId="NoteBullet">
    <w:name w:val="Note Bullet"/>
    <w:basedOn w:val="Note"/>
    <w:rsid w:val="0043108E"/>
    <w:pPr>
      <w:tabs>
        <w:tab w:val="clear" w:pos="680"/>
      </w:tabs>
      <w:spacing w:before="60" w:after="60"/>
    </w:pPr>
  </w:style>
  <w:style w:type="paragraph" w:customStyle="1" w:styleId="SubHeading2">
    <w:name w:val="SubHeading2"/>
    <w:basedOn w:val="HeadingBase"/>
    <w:rsid w:val="0043108E"/>
    <w:pPr>
      <w:spacing w:before="240" w:after="60"/>
    </w:pPr>
    <w:rPr>
      <w:sz w:val="20"/>
    </w:rPr>
  </w:style>
  <w:style w:type="paragraph" w:customStyle="1" w:styleId="SubHeading1">
    <w:name w:val="SubHeading1"/>
    <w:basedOn w:val="HeadingBase"/>
    <w:rsid w:val="0043108E"/>
    <w:pPr>
      <w:spacing w:before="240" w:after="60"/>
    </w:pPr>
    <w:rPr>
      <w:color w:val="918585"/>
      <w:sz w:val="22"/>
    </w:rPr>
  </w:style>
  <w:style w:type="paragraph" w:customStyle="1" w:styleId="SideHeading">
    <w:name w:val="Side Heading"/>
    <w:basedOn w:val="HeadingBase"/>
    <w:rsid w:val="00431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08E"/>
    <w:pPr>
      <w:numPr>
        <w:numId w:val="13"/>
      </w:numPr>
    </w:pPr>
  </w:style>
  <w:style w:type="paragraph" w:styleId="PlainText">
    <w:name w:val="Plain Text"/>
    <w:basedOn w:val="Normal"/>
    <w:link w:val="PlainTextChar"/>
    <w:rsid w:val="0043108E"/>
    <w:rPr>
      <w:sz w:val="20"/>
    </w:rPr>
  </w:style>
  <w:style w:type="character" w:customStyle="1" w:styleId="PlainTextChar">
    <w:name w:val="Plain Text Char"/>
    <w:basedOn w:val="DefaultParagraphFont"/>
    <w:link w:val="PlainText"/>
    <w:rsid w:val="0043108E"/>
    <w:rPr>
      <w:rFonts w:ascii="Courier New" w:eastAsia="Times New Roman" w:hAnsi="Courier New" w:cs="Times New Roman"/>
      <w:sz w:val="20"/>
      <w:szCs w:val="20"/>
      <w:lang w:eastAsia="en-US"/>
    </w:rPr>
  </w:style>
  <w:style w:type="character" w:customStyle="1" w:styleId="MenuOption">
    <w:name w:val="Menu Option"/>
    <w:basedOn w:val="DefaultParagraphFont"/>
    <w:rsid w:val="0043108E"/>
    <w:rPr>
      <w:b/>
      <w:smallCaps/>
    </w:rPr>
  </w:style>
  <w:style w:type="paragraph" w:customStyle="1" w:styleId="TableListNumber">
    <w:name w:val="Table List Number"/>
    <w:basedOn w:val="ListNumber"/>
    <w:rsid w:val="0043108E"/>
    <w:pPr>
      <w:numPr>
        <w:numId w:val="0"/>
      </w:numPr>
    </w:pPr>
  </w:style>
  <w:style w:type="paragraph" w:styleId="TOC4">
    <w:name w:val="toc 4"/>
    <w:basedOn w:val="TOCBase"/>
    <w:next w:val="Normal"/>
    <w:semiHidden/>
    <w:rsid w:val="0043108E"/>
    <w:pPr>
      <w:tabs>
        <w:tab w:val="right" w:leader="dot" w:pos="9071"/>
      </w:tabs>
      <w:ind w:left="1701"/>
    </w:pPr>
  </w:style>
  <w:style w:type="paragraph" w:customStyle="1" w:styleId="ListAlpha">
    <w:name w:val="List Alpha"/>
    <w:basedOn w:val="List"/>
    <w:rsid w:val="0043108E"/>
    <w:pPr>
      <w:numPr>
        <w:numId w:val="10"/>
      </w:numPr>
    </w:pPr>
  </w:style>
  <w:style w:type="paragraph" w:customStyle="1" w:styleId="ListAlpha2">
    <w:name w:val="List Alpha 2"/>
    <w:basedOn w:val="List2"/>
    <w:rsid w:val="0043108E"/>
    <w:pPr>
      <w:numPr>
        <w:numId w:val="9"/>
      </w:numPr>
    </w:pPr>
  </w:style>
  <w:style w:type="paragraph" w:styleId="List2">
    <w:name w:val="List 2"/>
    <w:basedOn w:val="BodyText"/>
    <w:rsid w:val="0043108E"/>
    <w:pPr>
      <w:tabs>
        <w:tab w:val="left" w:pos="680"/>
      </w:tabs>
      <w:spacing w:before="60" w:after="60"/>
      <w:ind w:left="680" w:hanging="340"/>
    </w:pPr>
  </w:style>
  <w:style w:type="paragraph" w:styleId="List3">
    <w:name w:val="List 3"/>
    <w:basedOn w:val="BodyText"/>
    <w:rsid w:val="0043108E"/>
    <w:pPr>
      <w:tabs>
        <w:tab w:val="left" w:pos="1021"/>
      </w:tabs>
      <w:spacing w:before="60" w:after="60"/>
      <w:ind w:left="1020" w:hanging="340"/>
    </w:pPr>
  </w:style>
  <w:style w:type="paragraph" w:styleId="List4">
    <w:name w:val="List 4"/>
    <w:basedOn w:val="BodyText"/>
    <w:rsid w:val="0043108E"/>
    <w:pPr>
      <w:tabs>
        <w:tab w:val="left" w:pos="1361"/>
      </w:tabs>
      <w:spacing w:before="60" w:after="60"/>
      <w:ind w:left="1361" w:hanging="340"/>
    </w:pPr>
  </w:style>
  <w:style w:type="paragraph" w:styleId="List5">
    <w:name w:val="List 5"/>
    <w:basedOn w:val="BodyText"/>
    <w:rsid w:val="0043108E"/>
    <w:pPr>
      <w:tabs>
        <w:tab w:val="left" w:pos="1701"/>
      </w:tabs>
      <w:spacing w:before="60" w:after="60"/>
      <w:ind w:left="1701" w:hanging="340"/>
    </w:pPr>
  </w:style>
  <w:style w:type="paragraph" w:styleId="ListBullet4">
    <w:name w:val="List Bullet 4"/>
    <w:basedOn w:val="List4"/>
    <w:rsid w:val="0043108E"/>
    <w:pPr>
      <w:numPr>
        <w:numId w:val="4"/>
      </w:numPr>
    </w:pPr>
  </w:style>
  <w:style w:type="paragraph" w:styleId="ListBullet5">
    <w:name w:val="List Bullet 5"/>
    <w:basedOn w:val="List5"/>
    <w:rsid w:val="0043108E"/>
    <w:pPr>
      <w:numPr>
        <w:numId w:val="5"/>
      </w:numPr>
    </w:pPr>
  </w:style>
  <w:style w:type="paragraph" w:styleId="ListContinue2">
    <w:name w:val="List Continue 2"/>
    <w:basedOn w:val="List2"/>
    <w:rsid w:val="0043108E"/>
    <w:pPr>
      <w:ind w:firstLine="0"/>
    </w:pPr>
  </w:style>
  <w:style w:type="paragraph" w:styleId="ListContinue3">
    <w:name w:val="List Continue 3"/>
    <w:basedOn w:val="List3"/>
    <w:rsid w:val="0043108E"/>
    <w:pPr>
      <w:ind w:left="1021" w:firstLine="0"/>
    </w:pPr>
  </w:style>
  <w:style w:type="paragraph" w:styleId="ListContinue4">
    <w:name w:val="List Continue 4"/>
    <w:basedOn w:val="List4"/>
    <w:rsid w:val="0043108E"/>
    <w:pPr>
      <w:ind w:firstLine="0"/>
    </w:pPr>
  </w:style>
  <w:style w:type="paragraph" w:styleId="ListContinue5">
    <w:name w:val="List Continue 5"/>
    <w:basedOn w:val="List5"/>
    <w:rsid w:val="0043108E"/>
    <w:pPr>
      <w:ind w:firstLine="0"/>
    </w:pPr>
  </w:style>
  <w:style w:type="paragraph" w:styleId="ListNumber3">
    <w:name w:val="List Number 3"/>
    <w:basedOn w:val="List3"/>
    <w:rsid w:val="0043108E"/>
    <w:pPr>
      <w:numPr>
        <w:numId w:val="6"/>
      </w:numPr>
    </w:pPr>
  </w:style>
  <w:style w:type="paragraph" w:styleId="ListNumber4">
    <w:name w:val="List Number 4"/>
    <w:basedOn w:val="List4"/>
    <w:rsid w:val="0043108E"/>
    <w:pPr>
      <w:numPr>
        <w:numId w:val="7"/>
      </w:numPr>
    </w:pPr>
  </w:style>
  <w:style w:type="paragraph" w:styleId="ListNumber5">
    <w:name w:val="List Number 5"/>
    <w:basedOn w:val="List5"/>
    <w:rsid w:val="0043108E"/>
    <w:pPr>
      <w:numPr>
        <w:numId w:val="8"/>
      </w:numPr>
    </w:pPr>
  </w:style>
  <w:style w:type="paragraph" w:styleId="BlockText">
    <w:name w:val="Block Text"/>
    <w:basedOn w:val="Normal"/>
    <w:rsid w:val="0043108E"/>
    <w:pPr>
      <w:spacing w:after="120"/>
      <w:ind w:left="1440" w:right="1440"/>
    </w:pPr>
  </w:style>
  <w:style w:type="character" w:customStyle="1" w:styleId="Subscript">
    <w:name w:val="Subscript"/>
    <w:basedOn w:val="DefaultParagraphFont"/>
    <w:rsid w:val="0043108E"/>
    <w:rPr>
      <w:sz w:val="16"/>
      <w:vertAlign w:val="subscript"/>
    </w:rPr>
  </w:style>
  <w:style w:type="character" w:customStyle="1" w:styleId="Superscript">
    <w:name w:val="Superscript"/>
    <w:basedOn w:val="DefaultParagraphFont"/>
    <w:rsid w:val="0043108E"/>
    <w:rPr>
      <w:sz w:val="16"/>
      <w:vertAlign w:val="superscript"/>
    </w:rPr>
  </w:style>
  <w:style w:type="character" w:customStyle="1" w:styleId="Symbols">
    <w:name w:val="Symbols"/>
    <w:basedOn w:val="DefaultParagraphFont"/>
    <w:rsid w:val="0043108E"/>
    <w:rPr>
      <w:rFonts w:ascii="Symbol" w:hAnsi="Symbol"/>
    </w:rPr>
  </w:style>
  <w:style w:type="character" w:customStyle="1" w:styleId="MenuOptions">
    <w:name w:val="Menu Options"/>
    <w:basedOn w:val="DefaultParagraphFont"/>
    <w:rsid w:val="0043108E"/>
    <w:rPr>
      <w:rFonts w:ascii="Arial Narrow" w:hAnsi="Arial Narrow"/>
      <w:smallCaps/>
    </w:rPr>
  </w:style>
  <w:style w:type="character" w:customStyle="1" w:styleId="Buttons">
    <w:name w:val="Buttons"/>
    <w:basedOn w:val="DefaultParagraphFont"/>
    <w:rsid w:val="0043108E"/>
    <w:rPr>
      <w:b/>
    </w:rPr>
  </w:style>
  <w:style w:type="character" w:customStyle="1" w:styleId="Underlined">
    <w:name w:val="Underlined"/>
    <w:basedOn w:val="DefaultParagraphFont"/>
    <w:rsid w:val="0043108E"/>
    <w:rPr>
      <w:u w:val="single"/>
    </w:rPr>
  </w:style>
  <w:style w:type="paragraph" w:customStyle="1" w:styleId="TableBodyTextRight">
    <w:name w:val="Table Body Text Right"/>
    <w:basedOn w:val="TableBodyText"/>
    <w:rsid w:val="0043108E"/>
    <w:pPr>
      <w:widowControl w:val="0"/>
      <w:autoSpaceDE w:val="0"/>
      <w:autoSpaceDN w:val="0"/>
      <w:adjustRightInd w:val="0"/>
      <w:jc w:val="right"/>
    </w:pPr>
    <w:rPr>
      <w:rFonts w:cs="Arial"/>
      <w:szCs w:val="18"/>
    </w:rPr>
  </w:style>
  <w:style w:type="paragraph" w:customStyle="1" w:styleId="CopyrightText">
    <w:name w:val="Copyright Text"/>
    <w:basedOn w:val="BodyText"/>
    <w:rsid w:val="0043108E"/>
    <w:rPr>
      <w:sz w:val="18"/>
    </w:rPr>
  </w:style>
  <w:style w:type="paragraph" w:customStyle="1" w:styleId="BodySmallRight">
    <w:name w:val="Body Small Right"/>
    <w:basedOn w:val="BodyTextRight"/>
    <w:rsid w:val="0043108E"/>
    <w:rPr>
      <w:sz w:val="18"/>
      <w:szCs w:val="18"/>
    </w:rPr>
  </w:style>
  <w:style w:type="paragraph" w:customStyle="1" w:styleId="MarginEdition">
    <w:name w:val="Margin Edition"/>
    <w:basedOn w:val="MarginNote"/>
    <w:rsid w:val="0043108E"/>
    <w:pPr>
      <w:spacing w:before="0" w:after="0"/>
    </w:pPr>
    <w:rPr>
      <w:rFonts w:ascii="Times New Roman" w:hAnsi="Times New Roman"/>
      <w:color w:val="999999"/>
    </w:rPr>
  </w:style>
  <w:style w:type="paragraph" w:customStyle="1" w:styleId="Spacer">
    <w:name w:val="Spacer"/>
    <w:basedOn w:val="Normal"/>
    <w:rsid w:val="0043108E"/>
    <w:rPr>
      <w:sz w:val="2"/>
      <w:szCs w:val="2"/>
    </w:rPr>
  </w:style>
  <w:style w:type="character" w:customStyle="1" w:styleId="Small">
    <w:name w:val="Small"/>
    <w:basedOn w:val="DefaultParagraphFont"/>
    <w:rsid w:val="0043108E"/>
    <w:rPr>
      <w:sz w:val="16"/>
    </w:rPr>
  </w:style>
  <w:style w:type="paragraph" w:customStyle="1" w:styleId="WideTable">
    <w:name w:val="Wide Table"/>
    <w:basedOn w:val="Normal"/>
    <w:rsid w:val="0043108E"/>
    <w:pPr>
      <w:ind w:left="-1418"/>
    </w:pPr>
    <w:rPr>
      <w:sz w:val="2"/>
      <w:szCs w:val="2"/>
    </w:rPr>
  </w:style>
  <w:style w:type="character" w:styleId="PageNumber">
    <w:name w:val="page number"/>
    <w:basedOn w:val="DefaultParagraphFont"/>
    <w:rsid w:val="0043108E"/>
  </w:style>
  <w:style w:type="paragraph" w:styleId="Quote">
    <w:name w:val="Quote"/>
    <w:basedOn w:val="Heading1"/>
    <w:link w:val="QuoteChar"/>
    <w:qFormat/>
    <w:rsid w:val="0043108E"/>
    <w:rPr>
      <w:b w:val="0"/>
      <w:sz w:val="72"/>
      <w:szCs w:val="72"/>
      <w:lang w:val="en-NZ"/>
    </w:rPr>
  </w:style>
  <w:style w:type="character" w:customStyle="1" w:styleId="QuoteChar">
    <w:name w:val="Quote Char"/>
    <w:basedOn w:val="DefaultParagraphFont"/>
    <w:link w:val="Quote"/>
    <w:rsid w:val="00431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08E"/>
    <w:pPr>
      <w:pageBreakBefore/>
    </w:pPr>
  </w:style>
  <w:style w:type="paragraph" w:customStyle="1" w:styleId="Border">
    <w:name w:val="Border"/>
    <w:basedOn w:val="Normal"/>
    <w:qFormat/>
    <w:rsid w:val="00431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08E"/>
    <w:rPr>
      <w:b/>
      <w:bCs/>
      <w:i/>
      <w:iCs/>
      <w:color w:val="auto"/>
    </w:rPr>
  </w:style>
  <w:style w:type="paragraph" w:styleId="IntenseQuote">
    <w:name w:val="Intense Quote"/>
    <w:basedOn w:val="Normal"/>
    <w:next w:val="Normal"/>
    <w:link w:val="IntenseQuoteChar"/>
    <w:uiPriority w:val="30"/>
    <w:qFormat/>
    <w:rsid w:val="00431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08E"/>
    <w:rPr>
      <w:smallCaps/>
      <w:color w:val="auto"/>
      <w:u w:val="single"/>
    </w:rPr>
  </w:style>
  <w:style w:type="character" w:styleId="IntenseReference">
    <w:name w:val="Intense Reference"/>
    <w:basedOn w:val="DefaultParagraphFont"/>
    <w:uiPriority w:val="32"/>
    <w:qFormat/>
    <w:rsid w:val="0043108E"/>
    <w:rPr>
      <w:b/>
      <w:bCs/>
      <w:smallCaps/>
      <w:color w:val="auto"/>
      <w:spacing w:val="5"/>
      <w:u w:val="single"/>
    </w:rPr>
  </w:style>
  <w:style w:type="paragraph" w:customStyle="1" w:styleId="2ColumnHeading">
    <w:name w:val="2Column Heading"/>
    <w:basedOn w:val="BodyText"/>
    <w:qFormat/>
    <w:rsid w:val="0043108E"/>
    <w:pPr>
      <w:spacing w:after="60"/>
      <w:ind w:left="-2268"/>
    </w:pPr>
    <w:rPr>
      <w:b/>
    </w:rPr>
  </w:style>
  <w:style w:type="paragraph" w:customStyle="1" w:styleId="Heading1TOC">
    <w:name w:val="Heading1 TOC"/>
    <w:basedOn w:val="Normal"/>
    <w:qFormat/>
    <w:rsid w:val="0043108E"/>
    <w:pPr>
      <w:spacing w:before="240" w:after="120"/>
    </w:pPr>
    <w:rPr>
      <w:rFonts w:ascii="Times New Roman" w:hAnsi="Times New Roman"/>
      <w:b/>
      <w:sz w:val="32"/>
    </w:rPr>
  </w:style>
  <w:style w:type="paragraph" w:customStyle="1" w:styleId="Heading2TOC">
    <w:name w:val="Heading2 TOC"/>
    <w:basedOn w:val="Normal"/>
    <w:qFormat/>
    <w:rsid w:val="0043108E"/>
    <w:pPr>
      <w:spacing w:before="240" w:after="60"/>
    </w:pPr>
    <w:rPr>
      <w:rFonts w:ascii="Times New Roman" w:hAnsi="Times New Roman"/>
      <w:b/>
      <w:sz w:val="28"/>
    </w:rPr>
  </w:style>
  <w:style w:type="character" w:customStyle="1" w:styleId="Underline">
    <w:name w:val="Underline"/>
    <w:basedOn w:val="DefaultParagraphFont"/>
    <w:qFormat/>
    <w:rsid w:val="0043108E"/>
    <w:rPr>
      <w:u w:val="single"/>
    </w:rPr>
  </w:style>
  <w:style w:type="character" w:customStyle="1" w:styleId="BoldandItalics">
    <w:name w:val="Bold and Italics"/>
    <w:qFormat/>
    <w:rsid w:val="0043108E"/>
    <w:rPr>
      <w:b/>
      <w:i/>
      <w:u w:val="none"/>
    </w:rPr>
  </w:style>
  <w:style w:type="paragraph" w:styleId="BalloonText">
    <w:name w:val="Balloon Text"/>
    <w:basedOn w:val="Normal"/>
    <w:link w:val="BalloonTextChar"/>
    <w:rsid w:val="0043108E"/>
    <w:rPr>
      <w:rFonts w:ascii="Tahoma" w:hAnsi="Tahoma" w:cs="Tahoma"/>
      <w:sz w:val="16"/>
      <w:szCs w:val="16"/>
    </w:rPr>
  </w:style>
  <w:style w:type="character" w:customStyle="1" w:styleId="BalloonTextChar">
    <w:name w:val="Balloon Text Char"/>
    <w:basedOn w:val="DefaultParagraphFont"/>
    <w:link w:val="BalloonText"/>
    <w:rsid w:val="00431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0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08E"/>
    <w:rPr>
      <w:b/>
      <w:color w:val="660033"/>
      <w:spacing w:val="0"/>
    </w:rPr>
  </w:style>
  <w:style w:type="paragraph" w:customStyle="1" w:styleId="Nameditemlist">
    <w:name w:val="Named item list"/>
    <w:basedOn w:val="BodyText"/>
    <w:qFormat/>
    <w:rsid w:val="004310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2085</Words>
  <Characters>12415</Characters>
  <Application>Microsoft Office Word</Application>
  <DocSecurity>0</DocSecurity>
  <Lines>464</Lines>
  <Paragraphs>181</Paragraphs>
  <ScaleCrop>false</ScaleCrop>
  <Company>Author-it Software Corporation Ltd.</Company>
  <LinksUpToDate>false</LinksUpToDate>
  <CharactersWithSpaces>14360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UEENEEK124A Solve basic problems in micro hydro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2013-08-14T07:16:00Z</dcterms:created>
  <dcterms:modified xsi:type="dcterms:W3CDTF">2013-08-14T07:16:00Z</dcterms:modified>
</cp:coreProperties>
</file>