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BDC" w:rsidP="00244BDC">
      <w:pPr>
        <w:pStyle w:val="Title"/>
      </w:pPr>
      <w:r>
        <w:fldChar w:fldCharType="begin"/>
      </w:r>
      <w:r>
        <w:instrText xml:space="preserve"> TITLE   \* MERGEFORMAT </w:instrText>
      </w:r>
      <w:r>
        <w:fldChar w:fldCharType="separate"/>
      </w:r>
      <w:r>
        <w:t>UEENEEK122A Plan renewable energy (RE) projects</w:t>
      </w:r>
      <w:r>
        <w:fldChar w:fldCharType="end"/>
      </w:r>
    </w:p>
    <w:p w:rsidR="00244BDC" w:rsidP="00244BDC">
      <w:pPr>
        <w:pStyle w:val="Version"/>
        <w:sectPr w:rsidSect="00516D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6D84" w:rsidP="00516D84">
      <w:pPr>
        <w:pStyle w:val="SuperHeading"/>
      </w:pPr>
      <w:r w:rsidRPr="00516D84">
        <w:t>UEENEEK122A Plan renewable energy (RE) projects</w:t>
      </w:r>
    </w:p>
    <w:p w:rsidR="00000000" w:rsidRPr="00516D84" w:rsidP="00516D84">
      <w:pPr>
        <w:pStyle w:val="Heading1"/>
      </w:pPr>
      <w:bookmarkStart w:id="1" w:name="O_418895"/>
      <w:bookmarkEnd w:id="1"/>
      <w:r w:rsidRPr="00516D84">
        <w:t>Modification History</w:t>
      </w:r>
    </w:p>
    <w:p w:rsidR="00000000" w:rsidRPr="00516D84" w:rsidP="00516D84">
      <w:pPr>
        <w:pStyle w:val="BodyText"/>
      </w:pPr>
      <w:r w:rsidRPr="00516D84">
        <w:t>Not applicable.</w:t>
      </w:r>
    </w:p>
    <w:p w:rsidR="00000000" w:rsidRPr="00516D84" w:rsidP="00516D84">
      <w:pPr>
        <w:pStyle w:val="AllowPageBreak"/>
      </w:pPr>
    </w:p>
    <w:p w:rsidR="00000000" w:rsidRPr="00516D84" w:rsidP="00516D84">
      <w:pPr>
        <w:pStyle w:val="Heading1"/>
      </w:pPr>
      <w:bookmarkStart w:id="2" w:name="O_418893"/>
      <w:bookmarkEnd w:id="2"/>
      <w:r w:rsidRPr="00516D84">
        <w:t>Unit Descriptor</w:t>
      </w:r>
    </w:p>
    <w:tbl>
      <w:tblPr>
        <w:tblW w:w="0" w:type="auto"/>
        <w:tblLayout w:type="fixed"/>
        <w:tblCellMar>
          <w:left w:w="62" w:type="dxa"/>
          <w:right w:w="62" w:type="dxa"/>
        </w:tblCellMar>
        <w:tblLook w:val="0000"/>
      </w:tblPr>
      <w:tblGrid>
        <w:gridCol w:w="2700"/>
        <w:gridCol w:w="5760"/>
      </w:tblGrid>
      <w:tr w:rsidTr="00244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1)</w:t>
            </w:r>
            <w:r w:rsidRPr="00516D84">
              <w:t xml:space="preserve"> </w:t>
            </w:r>
            <w:r w:rsidRPr="00516D84">
              <w:rPr>
                <w:rStyle w:val="SpecialBold"/>
              </w:rPr>
              <w:t>Scope:</w:t>
            </w:r>
          </w:p>
        </w:tc>
      </w:tr>
      <w:tr w:rsidTr="00244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6D8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1.1) Descriptor</w:t>
            </w:r>
          </w:p>
        </w:tc>
      </w:tr>
      <w:tr w:rsidTr="00244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This unit covers development and documentation of renewable energy project proposals, milestones and completions. The unit encompasses, establishing budgets, critical path analysis, development of workflow strategies, documenting, presenting and negotiatin</w:t>
            </w:r>
            <w:r w:rsidRPr="00516D84">
              <w:t>g budgets and timelines.</w:t>
            </w:r>
          </w:p>
        </w:tc>
      </w:tr>
    </w:tbl>
    <w:p w:rsidR="00000000" w:rsidRPr="00516D84" w:rsidP="00516D84">
      <w:pPr>
        <w:pStyle w:val="BodyText"/>
      </w:pPr>
    </w:p>
    <w:p w:rsidR="00000000" w:rsidRPr="00516D84" w:rsidP="00516D84">
      <w:pPr>
        <w:pStyle w:val="AllowPageBreak"/>
      </w:pPr>
    </w:p>
    <w:p w:rsidR="00000000" w:rsidRPr="00516D84" w:rsidP="00516D84">
      <w:pPr>
        <w:pStyle w:val="Heading1"/>
      </w:pPr>
      <w:bookmarkStart w:id="3" w:name="O_418882"/>
      <w:bookmarkEnd w:id="3"/>
      <w:r w:rsidRPr="00516D84">
        <w:t>Application of the Unit</w:t>
      </w:r>
    </w:p>
    <w:tbl>
      <w:tblPr>
        <w:tblW w:w="0" w:type="auto"/>
        <w:tblLayout w:type="fixed"/>
        <w:tblCellMar>
          <w:left w:w="62" w:type="dxa"/>
          <w:right w:w="62" w:type="dxa"/>
        </w:tblCellMar>
        <w:tblLook w:val="0000"/>
      </w:tblPr>
      <w:tblGrid>
        <w:gridCol w:w="2672"/>
        <w:gridCol w:w="5699"/>
      </w:tblGrid>
      <w:tr w:rsidTr="00244B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2)</w:t>
            </w:r>
          </w:p>
        </w:tc>
      </w:tr>
      <w:tr w:rsidTr="00244B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 xml:space="preserve">This unit is intended for competency development entry-level employment-based programs incorporated in approved contracts of training. It applies </w:t>
            </w:r>
            <w:r w:rsidRPr="00516D84">
              <w:t>to any formal recognition for this standard at the aligned AQF 6 level or higher.</w:t>
            </w:r>
          </w:p>
        </w:tc>
      </w:tr>
    </w:tbl>
    <w:p w:rsidR="00000000" w:rsidRPr="00516D84" w:rsidP="00516D84">
      <w:pPr>
        <w:pStyle w:val="BodyText"/>
      </w:pPr>
    </w:p>
    <w:p w:rsidR="00000000" w:rsidRPr="00516D84" w:rsidP="00516D84">
      <w:pPr>
        <w:pStyle w:val="AllowPageBreak"/>
      </w:pPr>
    </w:p>
    <w:p w:rsidR="00000000" w:rsidRPr="00516D84" w:rsidP="00516D84">
      <w:pPr>
        <w:pStyle w:val="Heading1"/>
      </w:pPr>
      <w:bookmarkStart w:id="4" w:name="O_418889"/>
      <w:bookmarkEnd w:id="4"/>
      <w:r w:rsidRPr="00516D84">
        <w:t>Licensing/Regulatory Information</w:t>
      </w:r>
    </w:p>
    <w:tbl>
      <w:tblPr>
        <w:tblW w:w="0" w:type="auto"/>
        <w:tblLayout w:type="fixed"/>
        <w:tblCellMar>
          <w:left w:w="62" w:type="dxa"/>
          <w:right w:w="62" w:type="dxa"/>
        </w:tblCellMar>
        <w:tblLook w:val="0000"/>
      </w:tblPr>
      <w:tblGrid>
        <w:gridCol w:w="2700"/>
        <w:gridCol w:w="5760"/>
      </w:tblGrid>
      <w:tr w:rsidTr="00244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 xml:space="preserve">3) </w:t>
            </w:r>
          </w:p>
        </w:tc>
      </w:tr>
      <w:tr w:rsidTr="00244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The skills and knowledge described in this unit do not require a license to practice in the work</w:t>
            </w:r>
            <w:r w:rsidRPr="00516D84">
              <w:t>place. However, practice in this unit is subject to regulations directly related to occupational health and safety and where applicable contracts of training such as apprenticeships.</w:t>
            </w:r>
          </w:p>
        </w:tc>
      </w:tr>
    </w:tbl>
    <w:p w:rsidR="00000000" w:rsidRPr="00516D84" w:rsidP="00516D84">
      <w:pPr>
        <w:pStyle w:val="BodyText"/>
      </w:pPr>
    </w:p>
    <w:p w:rsidR="00000000" w:rsidRPr="00516D84" w:rsidP="00516D84">
      <w:pPr>
        <w:pStyle w:val="AllowPageBreak"/>
      </w:pPr>
    </w:p>
    <w:p w:rsidR="00000000" w:rsidRPr="00516D84" w:rsidP="00516D84">
      <w:pPr>
        <w:pStyle w:val="Heading1"/>
      </w:pPr>
      <w:bookmarkStart w:id="5" w:name="O_418890"/>
      <w:bookmarkEnd w:id="5"/>
      <w:r w:rsidRPr="00516D84">
        <w:t>Pre-Requisites</w:t>
      </w:r>
    </w:p>
    <w:tbl>
      <w:tblPr>
        <w:tblW w:w="0" w:type="auto"/>
        <w:tblLayout w:type="fixed"/>
        <w:tblCellMar>
          <w:left w:w="62" w:type="dxa"/>
          <w:right w:w="62" w:type="dxa"/>
        </w:tblCellMar>
        <w:tblLook w:val="0000"/>
      </w:tblPr>
      <w:tblGrid>
        <w:gridCol w:w="2700"/>
        <w:gridCol w:w="5760"/>
      </w:tblGrid>
      <w:tr w:rsidTr="00244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 xml:space="preserve">4) </w:t>
            </w:r>
          </w:p>
        </w:tc>
      </w:tr>
      <w:tr w:rsidTr="00244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4.1)</w:t>
            </w:r>
          </w:p>
        </w:tc>
      </w:tr>
      <w:tr w:rsidTr="00244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There are no prerequisite competencies for this unit.</w:t>
            </w:r>
          </w:p>
        </w:tc>
      </w:tr>
    </w:tbl>
    <w:p w:rsidR="00000000" w:rsidRPr="00516D84" w:rsidP="00516D8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44BD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 xml:space="preserve">4.2) </w:t>
            </w:r>
          </w:p>
        </w:tc>
      </w:tr>
      <w:tr w:rsidTr="00244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 xml:space="preserve">Participants are best equipped to achieve competency in this unit if they have reading, writing and numeracy skills indicated by the following </w:t>
            </w:r>
            <w:r w:rsidRPr="00516D84">
              <w:t>scales. Description of each scale is given in Volume 2, Part 3 ‘Literacy and Numeracy’</w:t>
            </w:r>
          </w:p>
        </w:tc>
      </w:tr>
      <w:tr w:rsidTr="00244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Reading</w:t>
            </w:r>
          </w:p>
        </w:tc>
        <w:tc>
          <w:tcPr>
            <w:tcW w:w="81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3</w:t>
            </w:r>
          </w:p>
        </w:tc>
        <w:tc>
          <w:tcPr>
            <w:tcW w:w="99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Writing</w:t>
            </w: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3</w:t>
            </w:r>
          </w:p>
        </w:tc>
        <w:tc>
          <w:tcPr>
            <w:tcW w:w="12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Numeracy</w:t>
            </w:r>
          </w:p>
        </w:tc>
        <w:tc>
          <w:tcPr>
            <w:tcW w:w="72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3</w:t>
            </w:r>
          </w:p>
        </w:tc>
      </w:tr>
    </w:tbl>
    <w:p w:rsidR="00000000" w:rsidRPr="00516D84" w:rsidP="00516D84">
      <w:pPr>
        <w:pStyle w:val="BodyText"/>
      </w:pPr>
    </w:p>
    <w:p w:rsidR="00000000" w:rsidRPr="00516D84" w:rsidP="00516D84">
      <w:pPr>
        <w:pStyle w:val="AllowPageBreak"/>
      </w:pPr>
    </w:p>
    <w:p w:rsidR="00000000" w:rsidRPr="00516D84" w:rsidP="00516D84">
      <w:pPr>
        <w:pStyle w:val="Heading1"/>
      </w:pPr>
      <w:bookmarkStart w:id="6" w:name="O_418886"/>
      <w:bookmarkEnd w:id="6"/>
      <w:r w:rsidRPr="00516D84">
        <w:t>Employability Skills Information</w:t>
      </w:r>
    </w:p>
    <w:tbl>
      <w:tblPr>
        <w:tblW w:w="0" w:type="auto"/>
        <w:tblLayout w:type="fixed"/>
        <w:tblCellMar>
          <w:left w:w="62" w:type="dxa"/>
          <w:right w:w="62" w:type="dxa"/>
        </w:tblCellMar>
        <w:tblLook w:val="0000"/>
      </w:tblPr>
      <w:tblGrid>
        <w:gridCol w:w="2700"/>
        <w:gridCol w:w="5760"/>
      </w:tblGrid>
      <w:tr w:rsidTr="00244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 xml:space="preserve">5) </w:t>
            </w:r>
          </w:p>
        </w:tc>
      </w:tr>
      <w:tr w:rsidTr="00244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16D84">
              <w:t>requirements.</w:t>
            </w:r>
          </w:p>
        </w:tc>
      </w:tr>
    </w:tbl>
    <w:p w:rsidR="00000000" w:rsidRPr="00516D84" w:rsidP="00516D84">
      <w:pPr>
        <w:pStyle w:val="BodyText"/>
      </w:pPr>
    </w:p>
    <w:p w:rsidR="00000000" w:rsidRPr="00516D84" w:rsidP="00516D84">
      <w:pPr>
        <w:pStyle w:val="AllowPageBreak"/>
      </w:pPr>
    </w:p>
    <w:p w:rsidR="00000000" w:rsidRPr="00516D84" w:rsidP="00516D84">
      <w:pPr>
        <w:pStyle w:val="Heading1"/>
      </w:pPr>
      <w:bookmarkStart w:id="7" w:name="O_418885"/>
      <w:bookmarkEnd w:id="7"/>
      <w:r w:rsidRPr="00516D84">
        <w:t>Elements and Performance Criteria Pre-Content</w:t>
      </w:r>
    </w:p>
    <w:tbl>
      <w:tblPr>
        <w:tblW w:w="0" w:type="auto"/>
        <w:tblLayout w:type="fixed"/>
        <w:tblCellMar>
          <w:left w:w="62" w:type="dxa"/>
          <w:right w:w="62" w:type="dxa"/>
        </w:tblCellMar>
        <w:tblLook w:val="0000"/>
      </w:tblPr>
      <w:tblGrid>
        <w:gridCol w:w="2700"/>
        <w:gridCol w:w="5760"/>
      </w:tblGrid>
      <w:tr w:rsidTr="00244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6)</w:t>
            </w:r>
            <w:r w:rsidRPr="00516D8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Performance Criteria describe the required performance needed to demonstrate achievement of the element. Assessment of performance is to be consistent with the Evidence Guide.</w:t>
            </w:r>
          </w:p>
        </w:tc>
      </w:tr>
    </w:tbl>
    <w:p w:rsidR="00000000" w:rsidRPr="00516D84" w:rsidP="00516D84">
      <w:pPr>
        <w:pStyle w:val="BodyText"/>
      </w:pPr>
    </w:p>
    <w:p w:rsidR="00000000" w:rsidRPr="00516D84" w:rsidP="00516D84">
      <w:pPr>
        <w:pStyle w:val="AllowPageBreak"/>
      </w:pPr>
    </w:p>
    <w:p w:rsidR="00000000" w:rsidRPr="00516D84" w:rsidP="00516D84">
      <w:pPr>
        <w:pStyle w:val="Heading1"/>
      </w:pPr>
      <w:bookmarkStart w:id="8" w:name="O_418884"/>
      <w:bookmarkEnd w:id="8"/>
      <w:r w:rsidRPr="00516D8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44B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PERFORMANCE CRITER</w:t>
            </w:r>
            <w:r w:rsidRPr="00516D84">
              <w:rPr>
                <w:rStyle w:val="SpecialBold"/>
              </w:rPr>
              <w:t>IA</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1</w:t>
            </w:r>
          </w:p>
        </w:tc>
        <w:tc>
          <w:tcPr>
            <w:tcW w:w="2296" w:type="dxa"/>
            <w:vMerge w:val="restart"/>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Prepare to plan project.</w:t>
            </w: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1.1</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 xml:space="preserve">OHS processes and procedures for a given work area are identified, obtained and understood </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1.2</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Established techniques for project planning are reviewed are adopted in accordance with organisation policies</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1.3</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The extent of the project is established from design brief, specification and/or other relevant documentation and from discussions with appropriate person(s)</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2</w:t>
            </w:r>
          </w:p>
        </w:tc>
        <w:tc>
          <w:tcPr>
            <w:tcW w:w="2296" w:type="dxa"/>
            <w:vMerge w:val="restart"/>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Develop project plan proposal.</w:t>
            </w: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2.1</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Estimated plant, material, labour and other costs are sought</w:t>
            </w:r>
            <w:r w:rsidRPr="00516D84">
              <w:t xml:space="preserve"> and obtained from appropriate person(s) in accordance with organisation policies and procedures</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2.2</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Project budget is established from estimated plant, material, labour and other costs in accordance with organisation policies and procedures</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2.3</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Knowledge of critical path analysis is applied to developing workflow strategies</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2.4</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Sources and availability of materials and human resources needed for the project are identified in accordance with organisation policies and procedures.</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2.5</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Risk management strategies are sought and obtained for incorporating in the project plan</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2.6</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Project plan is reviewed against all inputs and adjusted to rectify any anomalies</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2.7</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Project plan proposal is documented in accordance with organisation pol</w:t>
            </w:r>
            <w:r w:rsidRPr="00516D84">
              <w:t>icies and procedures</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3</w:t>
            </w:r>
          </w:p>
        </w:tc>
        <w:tc>
          <w:tcPr>
            <w:tcW w:w="2296"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Obtain approval for project plan.</w:t>
            </w: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3.1</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 xml:space="preserve">Project plan is presented and discussed with person(s) of higher authority </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3.2</w:t>
            </w:r>
          </w:p>
        </w:tc>
        <w:tc>
          <w:tcPr>
            <w:tcW w:w="48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Alterations to the project plan resulting from the presentation/discussion are neg</w:t>
            </w:r>
            <w:r w:rsidRPr="00516D84">
              <w:t>otiated with person(s) of higher authority within the constraints of organisation policy</w:t>
            </w:r>
          </w:p>
        </w:tc>
      </w:tr>
      <w:tr w:rsidTr="00244B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3.3</w:t>
            </w:r>
          </w:p>
        </w:tc>
        <w:tc>
          <w:tcPr>
            <w:tcW w:w="486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Final project plan is documented and approval obtained from appropriate person(s)</w:t>
            </w:r>
          </w:p>
        </w:tc>
      </w:tr>
    </w:tbl>
    <w:p w:rsidR="00000000" w:rsidRPr="00516D84" w:rsidP="00516D84">
      <w:pPr>
        <w:pStyle w:val="BodyText"/>
      </w:pPr>
    </w:p>
    <w:p w:rsidR="00000000" w:rsidRPr="00516D84" w:rsidP="00516D84">
      <w:pPr>
        <w:pStyle w:val="AllowPageBreak"/>
      </w:pPr>
    </w:p>
    <w:p w:rsidR="00000000" w:rsidRPr="00516D84" w:rsidP="00516D84">
      <w:pPr>
        <w:pStyle w:val="Heading1"/>
      </w:pPr>
      <w:bookmarkStart w:id="9" w:name="O_418892"/>
      <w:bookmarkEnd w:id="9"/>
      <w:r w:rsidRPr="00516D84">
        <w:t>Required Skills and Knowledge</w:t>
      </w:r>
    </w:p>
    <w:tbl>
      <w:tblPr>
        <w:tblW w:w="0" w:type="auto"/>
        <w:tblLayout w:type="fixed"/>
        <w:tblCellMar>
          <w:left w:w="62" w:type="dxa"/>
          <w:right w:w="62" w:type="dxa"/>
        </w:tblCellMar>
        <w:tblLook w:val="0000"/>
      </w:tblPr>
      <w:tblGrid>
        <w:gridCol w:w="1620"/>
        <w:gridCol w:w="6840"/>
      </w:tblGrid>
      <w:tr w:rsidTr="00244BD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REQUIRED SKILLS AND KNOWLEDGE</w:t>
            </w:r>
          </w:p>
        </w:tc>
      </w:tr>
      <w:tr w:rsidTr="00244BDC">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8)</w:t>
            </w:r>
            <w:r w:rsidRPr="00516D84">
              <w:t xml:space="preserve"> This describes the essential skills and knowledge and their level, required for this unit.</w:t>
            </w:r>
          </w:p>
          <w:p w:rsidR="00000000" w:rsidRPr="00516D84" w:rsidP="00516D84">
            <w:pPr>
              <w:pStyle w:val="BodyText"/>
            </w:pPr>
            <w:r w:rsidRPr="00516D84">
              <w:t>Evidence must show that knowledge has been acquired of safe working practices and planning renewable energy projects.</w:t>
            </w:r>
          </w:p>
          <w:p w:rsidR="00000000" w:rsidP="00516D84">
            <w:pPr>
              <w:pStyle w:val="BodyText"/>
              <w:rPr>
                <w:lang w:val="en-NZ"/>
              </w:rPr>
            </w:pPr>
            <w:r w:rsidRPr="00516D84">
              <w:t>All knowledge and skills detailed in this unit should be contextualised to current industry practices and technologies.</w:t>
            </w:r>
          </w:p>
        </w:tc>
      </w:tr>
      <w:tr w:rsidTr="00244BDC">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KS01-EK122A</w:t>
            </w:r>
          </w:p>
        </w:tc>
        <w:tc>
          <w:tcPr>
            <w:tcW w:w="684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Renewable energy project planning</w:t>
            </w:r>
          </w:p>
        </w:tc>
      </w:tr>
      <w:tr w:rsidTr="00244BD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 xml:space="preserve">Evidence shall show an understanding of RE project planning to an extent indicated by </w:t>
            </w:r>
            <w:r w:rsidRPr="00516D84">
              <w:t>the following aspects:</w:t>
            </w:r>
          </w:p>
        </w:tc>
      </w:tr>
      <w:tr w:rsidTr="00244BD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T1</w:t>
            </w:r>
            <w:r w:rsidRPr="00516D84">
              <w:tab/>
              <w:t>Project planning encompassing:</w:t>
            </w:r>
          </w:p>
          <w:p w:rsidR="00000000" w:rsidRPr="00516D84" w:rsidP="00516D84">
            <w:pPr>
              <w:pStyle w:val="ListBullet2"/>
            </w:pPr>
            <w:r w:rsidRPr="00516D84">
              <w:t>Purpose of project planning</w:t>
            </w:r>
          </w:p>
          <w:p w:rsidR="00000000" w:rsidRPr="00516D84" w:rsidP="00516D84">
            <w:pPr>
              <w:pStyle w:val="ListBullet2"/>
            </w:pPr>
            <w:r w:rsidRPr="00516D84">
              <w:t>Documents needed to plan a project</w:t>
            </w:r>
          </w:p>
          <w:p w:rsidR="00000000" w:rsidRPr="00516D84" w:rsidP="00516D84">
            <w:pPr>
              <w:pStyle w:val="ListBullet2"/>
            </w:pPr>
            <w:r w:rsidRPr="00516D84">
              <w:t>Factors influencing sequence and restraints of project activities</w:t>
            </w:r>
          </w:p>
          <w:p w:rsidR="00000000" w:rsidRPr="00516D84" w:rsidP="00516D84">
            <w:pPr>
              <w:pStyle w:val="ListBullet2"/>
            </w:pPr>
            <w:r w:rsidRPr="00516D84">
              <w:t>Critical path analysis encompassing:</w:t>
            </w:r>
          </w:p>
          <w:p w:rsidR="00000000" w:rsidRPr="00516D84" w:rsidP="00516D84">
            <w:pPr>
              <w:pStyle w:val="ListBullet3"/>
            </w:pPr>
            <w:r w:rsidRPr="00516D84">
              <w:t>Graphical representation methods</w:t>
            </w:r>
          </w:p>
          <w:p w:rsidR="00000000" w:rsidP="00516D84">
            <w:pPr>
              <w:pStyle w:val="ListBullet3"/>
              <w:rPr>
                <w:lang w:val="en-NZ"/>
              </w:rPr>
            </w:pPr>
            <w:r w:rsidRPr="00516D84">
              <w:t>Methods of representing time/rates</w:t>
            </w:r>
          </w:p>
        </w:tc>
      </w:tr>
      <w:tr w:rsidTr="00244BD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T2</w:t>
            </w:r>
            <w:r w:rsidRPr="00516D84">
              <w:tab/>
              <w:t>Critical path project analysis encompassing:</w:t>
            </w:r>
          </w:p>
          <w:p w:rsidR="00000000" w:rsidRPr="00516D84" w:rsidP="00516D84">
            <w:pPr>
              <w:pStyle w:val="ListBullet2"/>
            </w:pPr>
            <w:r w:rsidRPr="00516D84">
              <w:t>Purpose of critical path analysis</w:t>
            </w:r>
          </w:p>
          <w:p w:rsidR="00000000" w:rsidRPr="00516D84" w:rsidP="00516D84">
            <w:pPr>
              <w:pStyle w:val="ListBullet2"/>
            </w:pPr>
            <w:r w:rsidRPr="00516D84">
              <w:t>Essential data</w:t>
            </w:r>
          </w:p>
          <w:p w:rsidR="00000000" w:rsidRPr="00516D84" w:rsidP="00516D84">
            <w:pPr>
              <w:pStyle w:val="ListBullet2"/>
            </w:pPr>
            <w:r w:rsidRPr="00516D84">
              <w:t>Relational sequence of work activities</w:t>
            </w:r>
          </w:p>
          <w:p w:rsidR="00000000" w:rsidRPr="00516D84" w:rsidP="00516D84">
            <w:pPr>
              <w:pStyle w:val="ListBullet2"/>
            </w:pPr>
            <w:r w:rsidRPr="00516D84">
              <w:t>Graphical representation methods</w:t>
            </w:r>
          </w:p>
          <w:p w:rsidR="00000000" w:rsidRPr="00516D84" w:rsidP="00516D84">
            <w:pPr>
              <w:pStyle w:val="ListBullet2"/>
            </w:pPr>
            <w:r w:rsidRPr="00516D84">
              <w:t>Methods of representing time/rates</w:t>
            </w:r>
          </w:p>
          <w:p w:rsidR="00000000" w:rsidP="00516D84">
            <w:pPr>
              <w:pStyle w:val="ListBullet2"/>
              <w:rPr>
                <w:lang w:val="en-NZ"/>
              </w:rPr>
            </w:pPr>
            <w:r w:rsidRPr="00516D84">
              <w:t>Monitoring methods</w:t>
            </w:r>
          </w:p>
        </w:tc>
      </w:tr>
      <w:tr w:rsidTr="00244BD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T3</w:t>
            </w:r>
            <w:r w:rsidRPr="00516D84">
              <w:tab/>
              <w:t>Renewable energy industry sector customs and practices encompassing:</w:t>
            </w:r>
          </w:p>
          <w:p w:rsidR="00000000" w:rsidRPr="00516D84" w:rsidP="00516D84">
            <w:pPr>
              <w:pStyle w:val="ListBullet2"/>
            </w:pPr>
            <w:r w:rsidRPr="00516D84">
              <w:t>Technical aspects of project planning and management encompassing:</w:t>
            </w:r>
          </w:p>
          <w:p w:rsidR="00000000" w:rsidRPr="00516D84" w:rsidP="00516D84">
            <w:pPr>
              <w:pStyle w:val="ListBullet2"/>
            </w:pPr>
            <w:r w:rsidRPr="00516D84">
              <w:t>Method of ensuring equipment meets specified performance req</w:t>
            </w:r>
            <w:r w:rsidRPr="00516D84">
              <w:t>uirements</w:t>
            </w:r>
          </w:p>
          <w:p w:rsidR="00000000" w:rsidRPr="00516D84" w:rsidP="00516D84">
            <w:pPr>
              <w:pStyle w:val="ListBullet2"/>
            </w:pPr>
            <w:r w:rsidRPr="00516D84">
              <w:t>Performance/cost benefit analysis</w:t>
            </w:r>
          </w:p>
          <w:p w:rsidR="00000000" w:rsidRPr="00516D84" w:rsidP="00516D84">
            <w:pPr>
              <w:pStyle w:val="ListBullet2"/>
            </w:pPr>
            <w:r w:rsidRPr="00516D84">
              <w:t>Equipment procurement\</w:t>
            </w:r>
          </w:p>
          <w:p w:rsidR="00000000" w:rsidRPr="00516D84" w:rsidP="00516D84">
            <w:pPr>
              <w:pStyle w:val="ListBullet2"/>
            </w:pPr>
            <w:r w:rsidRPr="00516D84">
              <w:t xml:space="preserve">Typical approaches to planning and management </w:t>
            </w:r>
          </w:p>
          <w:p w:rsidR="00000000" w:rsidRPr="00516D84" w:rsidP="00516D84">
            <w:pPr>
              <w:pStyle w:val="ListBullet2"/>
            </w:pPr>
            <w:r w:rsidRPr="00516D84">
              <w:t>Successful planning techniques</w:t>
            </w:r>
          </w:p>
          <w:p w:rsidR="00000000" w:rsidP="00516D84">
            <w:pPr>
              <w:pStyle w:val="ListBullet2"/>
              <w:rPr>
                <w:lang w:val="en-NZ"/>
              </w:rPr>
            </w:pPr>
            <w:r w:rsidRPr="00516D84">
              <w:t>Best practice management methods and styles</w:t>
            </w:r>
          </w:p>
        </w:tc>
      </w:tr>
      <w:tr w:rsidTr="00244BD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T4</w:t>
            </w:r>
            <w:r w:rsidRPr="00516D84">
              <w:tab/>
            </w:r>
            <w:r w:rsidRPr="00516D84">
              <w:t>Occupational Health and Safety, enterprise responsibilities encompassing:</w:t>
            </w:r>
          </w:p>
          <w:p w:rsidR="00000000" w:rsidRPr="00516D84" w:rsidP="00516D84">
            <w:pPr>
              <w:pStyle w:val="ListBullet2"/>
            </w:pPr>
            <w:r w:rsidRPr="00516D84">
              <w:t>Provisions of relevant health and safety legislation</w:t>
            </w:r>
          </w:p>
          <w:p w:rsidR="00000000" w:rsidRPr="00516D84" w:rsidP="00516D84">
            <w:pPr>
              <w:pStyle w:val="ListBullet2"/>
            </w:pPr>
            <w:r w:rsidRPr="00516D84">
              <w:t>Principles and practice of effective occupational health and safety management</w:t>
            </w:r>
          </w:p>
          <w:p w:rsidR="00000000" w:rsidRPr="00516D84" w:rsidP="00516D84">
            <w:pPr>
              <w:pStyle w:val="ListBullet2"/>
            </w:pPr>
            <w:r w:rsidRPr="00516D84">
              <w:t>Management arrangements relating to regulatory co</w:t>
            </w:r>
            <w:r w:rsidRPr="00516D84">
              <w:t>mpliance</w:t>
            </w:r>
          </w:p>
          <w:p w:rsidR="00000000" w:rsidRPr="00516D84" w:rsidP="00516D84">
            <w:pPr>
              <w:pStyle w:val="ListBullet2"/>
            </w:pPr>
            <w:r w:rsidRPr="00516D84">
              <w:t>Enterprise hazards and risks, control measures and relevant expertise required</w:t>
            </w:r>
          </w:p>
          <w:p w:rsidR="00000000" w:rsidRPr="00516D84" w:rsidP="00516D84">
            <w:pPr>
              <w:pStyle w:val="ListBullet2"/>
            </w:pPr>
            <w:r w:rsidRPr="00516D84">
              <w:t>Characteristics and composition of workforce and their impact on occupational health and safety management</w:t>
            </w:r>
          </w:p>
          <w:p w:rsidR="00000000" w:rsidRPr="00516D84" w:rsidP="00516D84">
            <w:pPr>
              <w:pStyle w:val="ListBullet2"/>
            </w:pPr>
            <w:r w:rsidRPr="00516D84">
              <w:t>Relevance of enterprise management systems to occupational he</w:t>
            </w:r>
            <w:r w:rsidRPr="00516D84">
              <w:t>alth and safety management</w:t>
            </w:r>
          </w:p>
          <w:p w:rsidR="00000000" w:rsidRPr="00516D84" w:rsidP="00516D84">
            <w:pPr>
              <w:pStyle w:val="ListBullet2"/>
            </w:pPr>
            <w:r w:rsidRPr="00516D84">
              <w:t>Analysis of working environment and design of appropriate occupational health and safety management systems Analysis of relevant data and evaluation of occupational health and safety system effectiveness</w:t>
            </w:r>
          </w:p>
          <w:p w:rsidR="00000000" w:rsidRPr="00516D84" w:rsidP="00516D84">
            <w:pPr>
              <w:pStyle w:val="ListBullet2"/>
            </w:pPr>
            <w:r w:rsidRPr="00516D84">
              <w:t>Assess resources to estab</w:t>
            </w:r>
            <w:r w:rsidRPr="00516D84">
              <w:t>lish and maintain occupational health and safety management systems.</w:t>
            </w:r>
          </w:p>
        </w:tc>
      </w:tr>
    </w:tbl>
    <w:p w:rsidR="00000000" w:rsidRPr="00516D84" w:rsidP="00516D84">
      <w:pPr>
        <w:pStyle w:val="BodyText"/>
      </w:pPr>
    </w:p>
    <w:p w:rsidR="00000000" w:rsidRPr="00516D84" w:rsidP="00516D84">
      <w:pPr>
        <w:pStyle w:val="AllowPageBreak"/>
      </w:pPr>
    </w:p>
    <w:p w:rsidR="00000000" w:rsidRPr="00516D84" w:rsidP="00516D84">
      <w:pPr>
        <w:pStyle w:val="Heading1"/>
      </w:pPr>
      <w:bookmarkStart w:id="10" w:name="O_418887"/>
      <w:bookmarkEnd w:id="10"/>
      <w:r w:rsidRPr="00516D84">
        <w:t>Evidence Guide</w:t>
      </w:r>
    </w:p>
    <w:tbl>
      <w:tblPr>
        <w:tblW w:w="0" w:type="auto"/>
        <w:tblLayout w:type="fixed"/>
        <w:tblCellMar>
          <w:left w:w="62" w:type="dxa"/>
          <w:right w:w="62" w:type="dxa"/>
        </w:tblCellMar>
        <w:tblLook w:val="0000"/>
      </w:tblPr>
      <w:tblGrid>
        <w:gridCol w:w="8460"/>
      </w:tblGrid>
      <w:tr w:rsidTr="00244B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EVIDENCE GUIDE</w:t>
            </w:r>
          </w:p>
        </w:tc>
      </w:tr>
      <w:tr w:rsidTr="00244B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9)</w:t>
            </w:r>
            <w:r w:rsidRPr="00516D84">
              <w:t xml:space="preserve"> This provides essential advice for assessment of the unit and must be read in conjunction with the pe</w:t>
            </w:r>
            <w:r w:rsidRPr="00516D84">
              <w:t>rformance criteria and the range statement of the unit and the Training Package Assessment Guidelines.</w:t>
            </w:r>
          </w:p>
          <w:p w:rsidR="00000000" w:rsidRPr="00516D84" w:rsidP="00516D84">
            <w:pPr>
              <w:pStyle w:val="BodyText"/>
            </w:pPr>
            <w:r w:rsidRPr="00516D84">
              <w:t>The Evidence Guide forms an integral part of this unit. It must be used in conjunction with all parts of this unit and performed in accordance with the A</w:t>
            </w:r>
            <w:r w:rsidRPr="00516D84">
              <w:t>ssessment Guidelines of this Training Package.</w:t>
            </w:r>
          </w:p>
        </w:tc>
      </w:tr>
    </w:tbl>
    <w:p w:rsidR="00000000" w:rsidRPr="00516D84" w:rsidP="00516D84">
      <w:pPr>
        <w:pStyle w:val="BodyText"/>
      </w:pPr>
    </w:p>
    <w:tbl>
      <w:tblPr>
        <w:tblW w:w="0" w:type="auto"/>
        <w:tblLayout w:type="fixed"/>
        <w:tblCellMar>
          <w:left w:w="62" w:type="dxa"/>
          <w:right w:w="62" w:type="dxa"/>
        </w:tblCellMar>
        <w:tblLook w:val="0000"/>
      </w:tblPr>
      <w:tblGrid>
        <w:gridCol w:w="1890"/>
        <w:gridCol w:w="6570"/>
      </w:tblGrid>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9.1)</w:t>
            </w:r>
          </w:p>
        </w:tc>
      </w:tr>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 xml:space="preserve">Longitudinal competency development approaches to assessment, such as Profiling, require data to be reliably gathered in a form that can be </w:t>
            </w:r>
            <w:r w:rsidRPr="00516D84">
              <w:t>consistently interpreted over time. This approach is best utilised in Apprenticeship programs and reduces assessment intervention. It is the industry-preferred model for apprenticeships. However, where summative (or final) assessment is used it is to inclu</w:t>
            </w:r>
            <w:r w:rsidRPr="00516D84">
              <w:t>de the application of the competency in the normal work environment or, at a minimum, the application of the competency in a realistically simulated work environment. In some circumstances, assessment in part or full can occur outside the workplace. Howeve</w:t>
            </w:r>
            <w:r w:rsidRPr="00516D84">
              <w:t>r, it must be in accordance with industry and regulatory policy.</w:t>
            </w:r>
          </w:p>
          <w:p w:rsidR="00000000" w:rsidRPr="00516D84" w:rsidP="00516D84">
            <w:pPr>
              <w:pStyle w:val="BodyText"/>
            </w:pPr>
            <w:r w:rsidRPr="00516D84">
              <w:t>Methods chosen for a particular assessment will be influenced by various factors. These include the extent of the assessment, the most effective locations for the assessment activities to tak</w:t>
            </w:r>
            <w:r w:rsidRPr="00516D84">
              <w:t>e place, access to physical resources, additional safety measures that may be required and the critical nature of the competencies being assessed.</w:t>
            </w:r>
          </w:p>
          <w:p w:rsidR="00000000" w:rsidRPr="00516D84" w:rsidP="00516D84">
            <w:pPr>
              <w:pStyle w:val="BodyText"/>
            </w:pPr>
            <w:r w:rsidRPr="00516D84">
              <w:t>The critical safety issues inherent in working with electricity, electrical equipment, gas or any other hazar</w:t>
            </w:r>
            <w:r w:rsidRPr="00516D84">
              <w:t>dous substance/material present a challenge for those determining competence. Sources of evidence need to be ‘rich’ in nature to minimise error in judgment.</w:t>
            </w:r>
          </w:p>
          <w:p w:rsidR="00000000" w:rsidRPr="00516D84" w:rsidP="00516D84">
            <w:pPr>
              <w:pStyle w:val="BodyText"/>
            </w:pPr>
            <w:r w:rsidRPr="00516D84">
              <w:t>Activities associated with normal everyday work have a bearing on the decision as to how much and h</w:t>
            </w:r>
            <w:r w:rsidRPr="00516D84">
              <w:t>ow detailed the data gathered will contribute to its ‘richness’. Some skills are more critical to safety and operational requirements while the same skills may be more or less frequently practised. These points are raised for the assessors to consider when</w:t>
            </w:r>
            <w:r w:rsidRPr="00516D84">
              <w:t xml:space="preserve"> choosing an assessment method and developing assessment instruments. Sample assessment instruments are included for Assessors in the Assessment Guidelines of this Training Package.</w:t>
            </w:r>
          </w:p>
        </w:tc>
      </w:tr>
    </w:tbl>
    <w:p w:rsidR="00000000" w:rsidRPr="00516D84" w:rsidP="00516D84">
      <w:pPr>
        <w:pStyle w:val="BodyText"/>
      </w:pPr>
    </w:p>
    <w:tbl>
      <w:tblPr>
        <w:tblW w:w="0" w:type="auto"/>
        <w:tblLayout w:type="fixed"/>
        <w:tblCellMar>
          <w:left w:w="62" w:type="dxa"/>
          <w:right w:w="62" w:type="dxa"/>
        </w:tblCellMar>
        <w:tblLook w:val="0000"/>
      </w:tblPr>
      <w:tblGrid>
        <w:gridCol w:w="1890"/>
        <w:gridCol w:w="1530"/>
        <w:gridCol w:w="5040"/>
      </w:tblGrid>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9.2)</w:t>
            </w:r>
          </w:p>
        </w:tc>
      </w:tr>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Before the critical aspects of evidence are considered all prerequisites must be met.</w:t>
            </w:r>
          </w:p>
          <w:p w:rsidR="00000000" w:rsidRPr="00516D84" w:rsidP="00516D84">
            <w:pPr>
              <w:pStyle w:val="BodyText"/>
            </w:pPr>
            <w:r w:rsidRPr="00516D84">
              <w:t>Evidence for competence in this unit must be considered holistically.  Each element a</w:t>
            </w:r>
            <w:r w:rsidRPr="00516D84">
              <w:t>nd associated performance criteria must be demonstrated on at least two occasions in accordance with the ‘Assessment Guidelines – UEE11’.  Evidence must also comprise:</w:t>
            </w:r>
          </w:p>
          <w:p w:rsidR="00000000" w:rsidRPr="00516D84" w:rsidP="00516D84">
            <w:pPr>
              <w:pStyle w:val="ListBullet"/>
            </w:pPr>
            <w:r w:rsidRPr="00516D84">
              <w:t xml:space="preserve">A representative body of work performance demonstrated within the timeframes typically </w:t>
            </w:r>
            <w:r w:rsidRPr="00516D84">
              <w:t>expected of the discipline, work function and industrial environment. In particular this must  incorporate evidence that shows a candidate is able to:</w:t>
            </w:r>
          </w:p>
          <w:p w:rsidR="00000000" w:rsidRPr="00516D84" w:rsidP="00516D84">
            <w:pPr>
              <w:pStyle w:val="ListBullet2"/>
            </w:pPr>
            <w:r w:rsidRPr="00516D84">
              <w:t xml:space="preserve">Implement Occupational Health and Safety workplace procedures and practices including </w:t>
            </w:r>
            <w:r w:rsidRPr="00516D84">
              <w:t>the use of risk control measures as specified in the performance criteria and range statement</w:t>
            </w:r>
          </w:p>
          <w:p w:rsidR="00000000" w:rsidRPr="00516D84" w:rsidP="00516D84">
            <w:pPr>
              <w:pStyle w:val="ListBullet2"/>
            </w:pPr>
            <w:r w:rsidRPr="00516D84">
              <w:t>Apply sustainable energy principles and practices as specified in the performance criteria and range statement</w:t>
            </w:r>
          </w:p>
          <w:p w:rsidR="00000000" w:rsidRPr="00516D84" w:rsidP="00516D84">
            <w:pPr>
              <w:pStyle w:val="ListBullet2"/>
            </w:pPr>
            <w:r w:rsidRPr="00516D84">
              <w:t>Demonstrate an understanding of the essential knowl</w:t>
            </w:r>
            <w:r w:rsidRPr="00516D84">
              <w:t>edge and associated skills as described in this unit.  It may be required by some jurisdictions that RTOs provide a percentile graded result for the purpose of regulatory or licensing requirements.</w:t>
            </w:r>
          </w:p>
          <w:p w:rsidR="00000000" w:rsidRPr="00516D84" w:rsidP="00516D84">
            <w:pPr>
              <w:pStyle w:val="ListBullet2"/>
            </w:pPr>
            <w:r w:rsidRPr="00516D84">
              <w:t>Demonstrate an appropriate level of skills enabling employ</w:t>
            </w:r>
            <w:r w:rsidRPr="00516D84">
              <w:t>ment</w:t>
            </w:r>
          </w:p>
          <w:p w:rsidR="00000000" w:rsidRPr="00516D84" w:rsidP="00516D84">
            <w:pPr>
              <w:pStyle w:val="ListBullet2"/>
            </w:pPr>
            <w:r w:rsidRPr="00516D84">
              <w:t>Conduct work observing the relevant Anti Discrimination legislation, regulations, polices and workplace procedures</w:t>
            </w:r>
          </w:p>
          <w:p w:rsidR="00000000" w:rsidRPr="00516D84" w:rsidP="00516D84">
            <w:pPr>
              <w:pStyle w:val="ListBullet"/>
            </w:pPr>
            <w:r w:rsidRPr="00516D84">
              <w:t>Demonstrated consistent performance across a representative range of contexts from the prescribed items below:</w:t>
            </w:r>
          </w:p>
          <w:p w:rsidR="00000000" w:rsidP="00516D84">
            <w:pPr>
              <w:pStyle w:val="ListBullet2"/>
              <w:rPr>
                <w:lang w:val="en-NZ"/>
              </w:rPr>
            </w:pPr>
            <w:r w:rsidRPr="00516D84">
              <w:t>Plan renewable energy p</w:t>
            </w:r>
            <w:r w:rsidRPr="00516D84">
              <w:t>rojects as described in 8) and including:</w:t>
            </w:r>
          </w:p>
        </w:tc>
      </w:tr>
      <w:tr w:rsidTr="00244BDC">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A</w:t>
            </w:r>
          </w:p>
        </w:tc>
        <w:tc>
          <w:tcPr>
            <w:tcW w:w="504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Determining the project requirements accurately,</w:t>
            </w:r>
          </w:p>
        </w:tc>
      </w:tr>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B</w:t>
            </w:r>
          </w:p>
        </w:tc>
        <w:tc>
          <w:tcPr>
            <w:tcW w:w="504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 xml:space="preserve">Establishing a project budget </w:t>
            </w:r>
          </w:p>
        </w:tc>
      </w:tr>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C</w:t>
            </w:r>
          </w:p>
        </w:tc>
        <w:tc>
          <w:tcPr>
            <w:tcW w:w="504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Developing effective work flow strategies,</w:t>
            </w:r>
          </w:p>
        </w:tc>
      </w:tr>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D</w:t>
            </w:r>
          </w:p>
        </w:tc>
        <w:tc>
          <w:tcPr>
            <w:tcW w:w="504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Documenting project plan proposal</w:t>
            </w:r>
          </w:p>
        </w:tc>
      </w:tr>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E</w:t>
            </w:r>
          </w:p>
        </w:tc>
        <w:tc>
          <w:tcPr>
            <w:tcW w:w="504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Negotiating alterations to the proposed project plan successfully</w:t>
            </w:r>
          </w:p>
        </w:tc>
      </w:tr>
      <w:tr w:rsidTr="00244BDC">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F</w:t>
            </w:r>
          </w:p>
        </w:tc>
        <w:tc>
          <w:tcPr>
            <w:tcW w:w="504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Obtaining approval of the final plan</w:t>
            </w:r>
          </w:p>
        </w:tc>
      </w:tr>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G</w:t>
            </w:r>
          </w:p>
        </w:tc>
        <w:tc>
          <w:tcPr>
            <w:tcW w:w="504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t>Dealing with unplanned events by drawing on essential knowledge and skills to provide appropriate solutions incorporated in a holistic assessment with the above listed items</w:t>
            </w:r>
          </w:p>
        </w:tc>
      </w:tr>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 xml:space="preserve">Note: </w:t>
            </w:r>
            <w:r w:rsidRPr="00516D84">
              <w:br/>
              <w:t>Successful completion of relevant vendor training may be used to contrib</w:t>
            </w:r>
            <w:r w:rsidRPr="00516D84">
              <w:t>ute to evidence on which competency is deemed. In these cases the alignment of outcomes of vendor training with performance criteria and critical aspects of evidence must be clearly identified</w:t>
            </w:r>
          </w:p>
        </w:tc>
      </w:tr>
    </w:tbl>
    <w:p w:rsidR="00000000" w:rsidRPr="00516D84" w:rsidP="00516D84">
      <w:pPr>
        <w:pStyle w:val="BodyText"/>
      </w:pPr>
    </w:p>
    <w:tbl>
      <w:tblPr>
        <w:tblW w:w="0" w:type="auto"/>
        <w:tblLayout w:type="fixed"/>
        <w:tblCellMar>
          <w:left w:w="62" w:type="dxa"/>
          <w:right w:w="62" w:type="dxa"/>
        </w:tblCellMar>
        <w:tblLook w:val="0000"/>
      </w:tblPr>
      <w:tblGrid>
        <w:gridCol w:w="1890"/>
        <w:gridCol w:w="6570"/>
      </w:tblGrid>
      <w:tr w:rsidTr="00244BD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9.3)</w:t>
            </w:r>
          </w:p>
        </w:tc>
      </w:tr>
      <w:tr w:rsidTr="00244BD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 xml:space="preserve">This </w:t>
            </w:r>
            <w:r w:rsidRPr="00516D84">
              <w:t>unit should be assessed as it relates to normal work practice using procedures, information and resources typical of a workplace. This should include:</w:t>
            </w:r>
          </w:p>
          <w:p w:rsidR="00000000" w:rsidRPr="00516D84" w:rsidP="00516D84">
            <w:pPr>
              <w:pStyle w:val="ListBullet2"/>
            </w:pPr>
            <w:r w:rsidRPr="00516D84">
              <w:t>OHS policy and work procedures and instructions.</w:t>
            </w:r>
          </w:p>
          <w:p w:rsidR="00000000" w:rsidRPr="00516D84" w:rsidP="00516D84">
            <w:pPr>
              <w:pStyle w:val="ListBullet2"/>
            </w:pPr>
            <w:r w:rsidRPr="00516D84">
              <w:t>Suitable work environment, facilities, equipment and materials to undertake actual work as prescribed by this unit.</w:t>
            </w:r>
          </w:p>
          <w:p w:rsidR="00000000" w:rsidRPr="00516D84" w:rsidP="00516D84">
            <w:pPr>
              <w:pStyle w:val="BodyText"/>
            </w:pPr>
            <w:r w:rsidRPr="00516D84">
              <w:t>These should be part of the formal learning/assessment environment.</w:t>
            </w:r>
          </w:p>
          <w:p w:rsidR="00000000" w:rsidRPr="00516D84" w:rsidP="00516D84">
            <w:pPr>
              <w:pStyle w:val="BodyText"/>
            </w:pPr>
            <w:r w:rsidRPr="00516D84">
              <w:t>Note:</w:t>
            </w:r>
          </w:p>
          <w:p w:rsidR="00000000" w:rsidRPr="00516D84" w:rsidP="00516D84">
            <w:pPr>
              <w:pStyle w:val="BodyText"/>
            </w:pPr>
            <w:r w:rsidRPr="00516D84">
              <w:t>Where simulation is considered a suitable strategy for assessment,</w:t>
            </w:r>
            <w:r w:rsidRPr="00516D84">
              <w:t xml:space="preserve"> conditions must be authentic and as far as possible reproduce and replicate the workplace and be consistent with the approved industry simulation policy.</w:t>
            </w:r>
          </w:p>
          <w:p w:rsidR="00000000" w:rsidRPr="00516D84" w:rsidP="00516D84">
            <w:pPr>
              <w:pStyle w:val="BodyText"/>
            </w:pPr>
            <w:r w:rsidRPr="00516D84">
              <w:t>The resources used for assessment should reflect current industry practices in relation to planning r</w:t>
            </w:r>
            <w:r w:rsidRPr="00516D84">
              <w:t>enewable energy projects.</w:t>
            </w:r>
          </w:p>
        </w:tc>
      </w:tr>
    </w:tbl>
    <w:p w:rsidR="00000000" w:rsidRPr="00516D84" w:rsidP="00516D84">
      <w:pPr>
        <w:pStyle w:val="BodyText"/>
      </w:pPr>
    </w:p>
    <w:tbl>
      <w:tblPr>
        <w:tblW w:w="0" w:type="auto"/>
        <w:tblLayout w:type="fixed"/>
        <w:tblCellMar>
          <w:left w:w="62" w:type="dxa"/>
          <w:right w:w="62" w:type="dxa"/>
        </w:tblCellMar>
        <w:tblLook w:val="0000"/>
      </w:tblPr>
      <w:tblGrid>
        <w:gridCol w:w="1890"/>
        <w:gridCol w:w="6570"/>
      </w:tblGrid>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9.4)</w:t>
            </w:r>
          </w:p>
        </w:tc>
      </w:tr>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This unit shall be assessed by methods given in Volume 1, Part 3 ‘Assessment Guidelines’.</w:t>
            </w:r>
          </w:p>
          <w:p w:rsidR="00000000" w:rsidRPr="00516D84" w:rsidP="00516D84">
            <w:pPr>
              <w:pStyle w:val="BodyText"/>
            </w:pPr>
            <w:r w:rsidRPr="00516D84">
              <w:t xml:space="preserve">Note: </w:t>
            </w:r>
          </w:p>
          <w:p w:rsidR="00000000" w:rsidRPr="00516D84" w:rsidP="00516D84">
            <w:pPr>
              <w:pStyle w:val="BodyText"/>
            </w:pPr>
            <w:r w:rsidRPr="00516D84">
              <w:t>Competent performance with inherent safe working practices is exp</w:t>
            </w:r>
            <w:r w:rsidRPr="00516D84">
              <w:t>ected in the Industry to which this unit applies. This requires assessment in a structured environment which is intended primarily for learning/assessment and incorporates all necessary equipment and facilities for learners to develop and demonstrate the e</w:t>
            </w:r>
            <w:r w:rsidRPr="00516D84">
              <w:t>ssential knowledge and skills described in this unit.</w:t>
            </w:r>
          </w:p>
        </w:tc>
      </w:tr>
    </w:tbl>
    <w:p w:rsidR="00000000" w:rsidRPr="00516D84" w:rsidP="00516D84">
      <w:pPr>
        <w:pStyle w:val="BodyText"/>
      </w:pPr>
    </w:p>
    <w:tbl>
      <w:tblPr>
        <w:tblW w:w="0" w:type="auto"/>
        <w:tblLayout w:type="fixed"/>
        <w:tblCellMar>
          <w:left w:w="62" w:type="dxa"/>
          <w:right w:w="62" w:type="dxa"/>
        </w:tblCellMar>
        <w:tblLook w:val="0000"/>
      </w:tblPr>
      <w:tblGrid>
        <w:gridCol w:w="1890"/>
        <w:gridCol w:w="6570"/>
      </w:tblGrid>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9.5)</w:t>
            </w:r>
          </w:p>
        </w:tc>
      </w:tr>
      <w:tr w:rsidTr="00244B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There are no concurrent assessment recommendations for this unit.</w:t>
            </w:r>
          </w:p>
        </w:tc>
      </w:tr>
    </w:tbl>
    <w:p w:rsidR="00000000" w:rsidRPr="00516D84" w:rsidP="00516D84">
      <w:pPr>
        <w:pStyle w:val="BodyText"/>
      </w:pPr>
    </w:p>
    <w:p w:rsidR="00000000" w:rsidRPr="00516D84" w:rsidP="00516D84">
      <w:pPr>
        <w:pStyle w:val="AllowPageBreak"/>
      </w:pPr>
    </w:p>
    <w:p w:rsidR="00000000" w:rsidRPr="00516D84" w:rsidP="00516D84">
      <w:pPr>
        <w:pStyle w:val="Heading1"/>
      </w:pPr>
      <w:bookmarkStart w:id="11" w:name="O_418891"/>
      <w:bookmarkEnd w:id="11"/>
      <w:r w:rsidRPr="00516D84">
        <w:t>Range Statement</w:t>
      </w:r>
    </w:p>
    <w:tbl>
      <w:tblPr>
        <w:tblW w:w="0" w:type="auto"/>
        <w:tblLayout w:type="fixed"/>
        <w:tblCellMar>
          <w:left w:w="62" w:type="dxa"/>
          <w:right w:w="62" w:type="dxa"/>
        </w:tblCellMar>
        <w:tblLook w:val="0000"/>
      </w:tblPr>
      <w:tblGrid>
        <w:gridCol w:w="8460"/>
      </w:tblGrid>
      <w:tr w:rsidTr="00244B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RANGE STATEMENT</w:t>
            </w:r>
          </w:p>
        </w:tc>
      </w:tr>
      <w:tr w:rsidTr="00244B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10)</w:t>
            </w:r>
            <w:r w:rsidRPr="00516D84">
              <w:t xml:space="preserve"> This relates to the unit as a whole providing the range of contexts and conditions to which the performance criteria apply. It allows for different work environments and situations that will affect performance.</w:t>
            </w:r>
          </w:p>
          <w:p w:rsidR="00000000" w:rsidRPr="00516D84" w:rsidP="00516D84">
            <w:pPr>
              <w:pStyle w:val="BodyText"/>
            </w:pPr>
            <w:r w:rsidRPr="00516D84">
              <w:t>This unit must be demonstrated in relation t</w:t>
            </w:r>
            <w:r w:rsidRPr="00516D84">
              <w:t>o managing an industry accepted medium sized renewable energy project.</w:t>
            </w:r>
          </w:p>
          <w:p w:rsidR="00000000" w:rsidRPr="00516D84" w:rsidP="00516D84">
            <w:pPr>
              <w:pStyle w:val="BodyText"/>
            </w:pPr>
            <w:r w:rsidRPr="00516D84">
              <w:t>Generic terms used throughout this Vocational Standard shall be regarded as part of the Range Statement in which competency is demonstrated. The definition of these and other terms that</w:t>
            </w:r>
            <w:r w:rsidRPr="00516D84">
              <w:t xml:space="preserve"> apply are given in Volume 2, Part 2.1.</w:t>
            </w:r>
          </w:p>
        </w:tc>
      </w:tr>
    </w:tbl>
    <w:p w:rsidR="00000000" w:rsidRPr="00516D84" w:rsidP="00516D84">
      <w:pPr>
        <w:pStyle w:val="BodyText"/>
      </w:pPr>
    </w:p>
    <w:p w:rsidR="00000000" w:rsidRPr="00516D84" w:rsidP="00516D84">
      <w:pPr>
        <w:pStyle w:val="AllowPageBreak"/>
      </w:pPr>
    </w:p>
    <w:p w:rsidR="00000000" w:rsidRPr="00516D84" w:rsidP="00516D84">
      <w:pPr>
        <w:pStyle w:val="Heading1"/>
      </w:pPr>
      <w:bookmarkStart w:id="12" w:name="O_418894"/>
      <w:bookmarkEnd w:id="12"/>
      <w:r w:rsidRPr="00516D84">
        <w:t>Unit Sector(s)</w:t>
      </w:r>
    </w:p>
    <w:p w:rsidR="00000000" w:rsidRPr="00516D84" w:rsidP="00516D84">
      <w:pPr>
        <w:pStyle w:val="BodyText"/>
      </w:pPr>
      <w:r w:rsidRPr="00516D84">
        <w:t>Not applicable.</w:t>
      </w:r>
    </w:p>
    <w:p w:rsidR="00000000" w:rsidRPr="00516D84" w:rsidP="00516D84">
      <w:pPr>
        <w:pStyle w:val="AllowPageBreak"/>
      </w:pPr>
    </w:p>
    <w:p w:rsidR="00000000" w:rsidRPr="00516D84" w:rsidP="00516D84">
      <w:pPr>
        <w:pStyle w:val="Heading1"/>
      </w:pPr>
      <w:bookmarkStart w:id="13" w:name="O_418883"/>
      <w:bookmarkEnd w:id="13"/>
      <w:r w:rsidRPr="00516D84">
        <w:t>Competency Field</w:t>
      </w:r>
    </w:p>
    <w:tbl>
      <w:tblPr>
        <w:tblW w:w="0" w:type="auto"/>
        <w:tblLayout w:type="fixed"/>
        <w:tblCellMar>
          <w:left w:w="62" w:type="dxa"/>
          <w:right w:w="62" w:type="dxa"/>
        </w:tblCellMar>
        <w:tblLook w:val="0000"/>
      </w:tblPr>
      <w:tblGrid>
        <w:gridCol w:w="2700"/>
        <w:gridCol w:w="5760"/>
      </w:tblGrid>
      <w:tr w:rsidTr="00244B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16D84">
            <w:pPr>
              <w:pStyle w:val="BodyText"/>
              <w:rPr>
                <w:lang w:val="en-NZ"/>
              </w:rPr>
            </w:pPr>
            <w:r w:rsidRPr="00516D84">
              <w:rPr>
                <w:rStyle w:val="SpecialBold"/>
              </w:rPr>
              <w:t xml:space="preserve">11) </w:t>
            </w:r>
          </w:p>
        </w:tc>
      </w:tr>
      <w:tr w:rsidTr="00244B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6D84" w:rsidP="00516D84">
            <w:pPr>
              <w:pStyle w:val="BodyText"/>
            </w:pPr>
            <w:r w:rsidRPr="00516D84">
              <w:t>Renewable and Sustainable Energy</w:t>
            </w:r>
          </w:p>
        </w:tc>
      </w:tr>
    </w:tbl>
    <w:p w:rsidR="00000000" w:rsidRPr="00516D84" w:rsidP="00516D84">
      <w:pPr>
        <w:pStyle w:val="BodyText"/>
      </w:pPr>
    </w:p>
    <w:p w:rsidR="00000000" w:rsidRPr="00516D84" w:rsidP="00516D84"/>
    <w:sectPr w:rsidSect="00516D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BDC" w:rsidP="00244B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BDC" w:rsidP="00516D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44BDC" w:rsidP="00516D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44BDC" w:rsidP="00516D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4BDC" w:rsidP="00244B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D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BDC" w:rsidP="00516D84">
    <w:pPr>
      <w:pStyle w:val="Header"/>
      <w:framePr w:wrap="around"/>
    </w:pPr>
    <w:r>
      <w:fldChar w:fldCharType="begin"/>
    </w:r>
    <w:r>
      <w:instrText xml:space="preserve"> TITLE   \* MERGEFORMAT </w:instrText>
    </w:r>
    <w:r>
      <w:fldChar w:fldCharType="separate"/>
    </w:r>
    <w:r>
      <w:t>UEENEEK122A Plan renewable energy (RE)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4BDC" w:rsidP="00516D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A3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46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26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D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6D84"/>
    <w:pPr>
      <w:spacing w:before="360" w:after="60"/>
      <w:outlineLvl w:val="0"/>
    </w:pPr>
    <w:rPr>
      <w:sz w:val="32"/>
    </w:rPr>
  </w:style>
  <w:style w:type="paragraph" w:styleId="Heading2">
    <w:name w:val="heading 2"/>
    <w:basedOn w:val="HeadingBase"/>
    <w:next w:val="BodyText"/>
    <w:link w:val="Heading2Char"/>
    <w:qFormat/>
    <w:rsid w:val="00516D84"/>
    <w:pPr>
      <w:keepLines/>
      <w:spacing w:before="240" w:after="120"/>
      <w:outlineLvl w:val="1"/>
    </w:pPr>
    <w:rPr>
      <w:sz w:val="28"/>
      <w:szCs w:val="40"/>
    </w:rPr>
  </w:style>
  <w:style w:type="paragraph" w:styleId="Heading3">
    <w:name w:val="heading 3"/>
    <w:basedOn w:val="HeadingBase"/>
    <w:next w:val="BodyText"/>
    <w:link w:val="Heading3Char"/>
    <w:qFormat/>
    <w:rsid w:val="00516D84"/>
    <w:pPr>
      <w:spacing w:before="180" w:after="120"/>
      <w:outlineLvl w:val="2"/>
    </w:pPr>
    <w:rPr>
      <w:spacing w:val="-10"/>
      <w:kern w:val="32"/>
    </w:rPr>
  </w:style>
  <w:style w:type="paragraph" w:styleId="Heading4">
    <w:name w:val="heading 4"/>
    <w:basedOn w:val="HeadingBase"/>
    <w:next w:val="BodyText"/>
    <w:link w:val="Heading4Char"/>
    <w:qFormat/>
    <w:rsid w:val="00516D84"/>
    <w:pPr>
      <w:spacing w:before="160" w:after="120"/>
      <w:outlineLvl w:val="3"/>
    </w:pPr>
    <w:rPr>
      <w:sz w:val="22"/>
    </w:rPr>
  </w:style>
  <w:style w:type="paragraph" w:styleId="Heading5">
    <w:name w:val="heading 5"/>
    <w:basedOn w:val="HeadingBase"/>
    <w:next w:val="Normal"/>
    <w:link w:val="Heading5Char"/>
    <w:qFormat/>
    <w:rsid w:val="00516D84"/>
    <w:pPr>
      <w:spacing w:before="80"/>
      <w:outlineLvl w:val="4"/>
    </w:pPr>
    <w:rPr>
      <w:color w:val="918585"/>
      <w:sz w:val="20"/>
    </w:rPr>
  </w:style>
  <w:style w:type="paragraph" w:styleId="Heading6">
    <w:name w:val="heading 6"/>
    <w:basedOn w:val="HeadingBase"/>
    <w:next w:val="Normal"/>
    <w:link w:val="Heading6Char"/>
    <w:qFormat/>
    <w:rsid w:val="00516D84"/>
    <w:pPr>
      <w:spacing w:before="60"/>
      <w:outlineLvl w:val="5"/>
    </w:pPr>
    <w:rPr>
      <w:color w:val="918585"/>
      <w:sz w:val="20"/>
    </w:rPr>
  </w:style>
  <w:style w:type="paragraph" w:styleId="Heading7">
    <w:name w:val="heading 7"/>
    <w:basedOn w:val="Normal"/>
    <w:next w:val="Normal"/>
    <w:link w:val="Heading7Char"/>
    <w:qFormat/>
    <w:rsid w:val="00516D84"/>
    <w:pPr>
      <w:ind w:left="720"/>
      <w:outlineLvl w:val="6"/>
    </w:pPr>
    <w:rPr>
      <w:i/>
    </w:rPr>
  </w:style>
  <w:style w:type="paragraph" w:styleId="Heading8">
    <w:name w:val="heading 8"/>
    <w:basedOn w:val="Normal"/>
    <w:next w:val="Normal"/>
    <w:link w:val="Heading8Char"/>
    <w:qFormat/>
    <w:rsid w:val="00516D84"/>
    <w:pPr>
      <w:ind w:left="720"/>
      <w:outlineLvl w:val="7"/>
    </w:pPr>
    <w:rPr>
      <w:i/>
    </w:rPr>
  </w:style>
  <w:style w:type="paragraph" w:styleId="Heading9">
    <w:name w:val="heading 9"/>
    <w:basedOn w:val="Normal"/>
    <w:next w:val="Normal"/>
    <w:link w:val="Heading9Char"/>
    <w:qFormat/>
    <w:rsid w:val="00516D84"/>
    <w:pPr>
      <w:ind w:left="720"/>
      <w:outlineLvl w:val="8"/>
    </w:pPr>
    <w:rPr>
      <w:i/>
    </w:rPr>
  </w:style>
  <w:style w:type="character" w:default="1" w:styleId="DefaultParagraphFont">
    <w:name w:val="Default Paragraph Font"/>
    <w:uiPriority w:val="1"/>
    <w:unhideWhenUsed/>
    <w:rsid w:val="00516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6D84"/>
  </w:style>
  <w:style w:type="character" w:customStyle="1" w:styleId="Heading1Char">
    <w:name w:val="Heading 1 Char"/>
    <w:link w:val="Heading1"/>
    <w:rsid w:val="00516D84"/>
    <w:rPr>
      <w:rFonts w:ascii="Times New Roman" w:eastAsia="Times New Roman" w:hAnsi="Times New Roman" w:cs="Times New Roman"/>
      <w:b/>
      <w:sz w:val="32"/>
      <w:szCs w:val="20"/>
      <w:lang w:eastAsia="en-US"/>
    </w:rPr>
  </w:style>
  <w:style w:type="paragraph" w:styleId="BodyText">
    <w:name w:val="Body Text"/>
    <w:basedOn w:val="Normal"/>
    <w:link w:val="BodyTextChar"/>
    <w:rsid w:val="00516D84"/>
    <w:pPr>
      <w:spacing w:before="120" w:after="120"/>
      <w:contextualSpacing/>
    </w:pPr>
    <w:rPr>
      <w:rFonts w:ascii="Times New Roman" w:hAnsi="Times New Roman"/>
      <w:sz w:val="24"/>
      <w:szCs w:val="22"/>
    </w:rPr>
  </w:style>
  <w:style w:type="character" w:customStyle="1" w:styleId="BodyTextChar">
    <w:name w:val="Body Text Char"/>
    <w:link w:val="BodyText"/>
    <w:rsid w:val="00516D84"/>
    <w:rPr>
      <w:rFonts w:ascii="Times New Roman" w:eastAsia="Times New Roman" w:hAnsi="Times New Roman" w:cs="Times New Roman"/>
      <w:sz w:val="24"/>
      <w:lang w:val="en-US" w:eastAsia="en-US"/>
    </w:rPr>
  </w:style>
  <w:style w:type="paragraph" w:styleId="Footer">
    <w:name w:val="footer"/>
    <w:basedOn w:val="Normal"/>
    <w:link w:val="FooterChar"/>
    <w:rsid w:val="00516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6D84"/>
    <w:rPr>
      <w:rFonts w:ascii="Times New Roman" w:eastAsia="Times New Roman" w:hAnsi="Times New Roman" w:cs="Times New Roman"/>
      <w:sz w:val="16"/>
      <w:lang w:val="en-US" w:eastAsia="en-US"/>
    </w:rPr>
  </w:style>
  <w:style w:type="paragraph" w:styleId="ListBullet">
    <w:name w:val="List Bullet"/>
    <w:basedOn w:val="List"/>
    <w:rsid w:val="00516D84"/>
    <w:pPr>
      <w:numPr>
        <w:numId w:val="14"/>
      </w:numPr>
      <w:tabs>
        <w:tab w:val="clear" w:pos="340"/>
      </w:tabs>
      <w:spacing w:before="40" w:after="40"/>
    </w:pPr>
  </w:style>
  <w:style w:type="character" w:customStyle="1" w:styleId="SpecialBold">
    <w:name w:val="Special Bold"/>
    <w:rsid w:val="00516D84"/>
    <w:rPr>
      <w:b/>
      <w:spacing w:val="0"/>
    </w:rPr>
  </w:style>
  <w:style w:type="paragraph" w:styleId="ListBullet2">
    <w:name w:val="List Bullet 2"/>
    <w:basedOn w:val="List2"/>
    <w:rsid w:val="00516D84"/>
    <w:pPr>
      <w:numPr>
        <w:numId w:val="15"/>
      </w:numPr>
      <w:tabs>
        <w:tab w:val="clear" w:pos="680"/>
      </w:tabs>
    </w:pPr>
  </w:style>
  <w:style w:type="paragraph" w:styleId="Header">
    <w:name w:val="header"/>
    <w:basedOn w:val="Normal"/>
    <w:link w:val="HeaderChar"/>
    <w:rsid w:val="00516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6D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6D84"/>
    <w:pPr>
      <w:spacing w:before="240" w:after="120"/>
      <w:outlineLvl w:val="0"/>
    </w:pPr>
    <w:rPr>
      <w:rFonts w:ascii="Times New Roman" w:hAnsi="Times New Roman"/>
      <w:b/>
      <w:sz w:val="28"/>
    </w:rPr>
  </w:style>
  <w:style w:type="paragraph" w:customStyle="1" w:styleId="AllowPageBreak">
    <w:name w:val="AllowPageBreak"/>
    <w:rsid w:val="00516D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6D84"/>
    <w:pPr>
      <w:numPr>
        <w:numId w:val="3"/>
      </w:numPr>
      <w:tabs>
        <w:tab w:val="clear" w:pos="1021"/>
      </w:tabs>
      <w:ind w:left="1037" w:hanging="357"/>
    </w:pPr>
  </w:style>
  <w:style w:type="character" w:customStyle="1" w:styleId="Heading2Char">
    <w:name w:val="Heading 2 Char"/>
    <w:link w:val="Heading2"/>
    <w:rsid w:val="00516D84"/>
    <w:rPr>
      <w:rFonts w:ascii="Times New Roman" w:eastAsia="Times New Roman" w:hAnsi="Times New Roman" w:cs="Times New Roman"/>
      <w:b/>
      <w:sz w:val="28"/>
      <w:szCs w:val="40"/>
      <w:lang w:eastAsia="en-US"/>
    </w:rPr>
  </w:style>
  <w:style w:type="character" w:customStyle="1" w:styleId="Heading3Char">
    <w:name w:val="Heading 3 Char"/>
    <w:link w:val="Heading3"/>
    <w:rsid w:val="00516D8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6D84"/>
    <w:rPr>
      <w:rFonts w:ascii="Times New Roman" w:eastAsia="Times New Roman" w:hAnsi="Times New Roman" w:cs="Times New Roman"/>
      <w:b/>
      <w:szCs w:val="20"/>
      <w:lang w:eastAsia="en-US"/>
    </w:rPr>
  </w:style>
  <w:style w:type="character" w:customStyle="1" w:styleId="Heading5Char">
    <w:name w:val="Heading 5 Char"/>
    <w:link w:val="Heading5"/>
    <w:rsid w:val="00516D8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6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6D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6D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6D84"/>
    <w:rPr>
      <w:rFonts w:ascii="Courier New" w:eastAsia="Times New Roman" w:hAnsi="Courier New" w:cs="Times New Roman"/>
      <w:i/>
      <w:szCs w:val="20"/>
      <w:lang w:val="en-US" w:eastAsia="en-US"/>
    </w:rPr>
  </w:style>
  <w:style w:type="paragraph" w:customStyle="1" w:styleId="HeadingBase">
    <w:name w:val="Heading Base"/>
    <w:rsid w:val="00516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6D84"/>
    <w:pPr>
      <w:tabs>
        <w:tab w:val="right" w:leader="dot" w:pos="9072"/>
      </w:tabs>
      <w:ind w:left="567"/>
    </w:pPr>
    <w:rPr>
      <w:szCs w:val="22"/>
    </w:rPr>
  </w:style>
  <w:style w:type="paragraph" w:customStyle="1" w:styleId="TOCBase">
    <w:name w:val="TOC Base"/>
    <w:rsid w:val="00516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6D84"/>
    <w:pPr>
      <w:tabs>
        <w:tab w:val="right" w:leader="dot" w:pos="9072"/>
      </w:tabs>
      <w:spacing w:before="40" w:after="40"/>
      <w:ind w:left="284"/>
    </w:pPr>
    <w:rPr>
      <w:rFonts w:ascii="Times New Roman" w:hAnsi="Times New Roman"/>
    </w:rPr>
  </w:style>
  <w:style w:type="paragraph" w:styleId="TOC1">
    <w:name w:val="toc 1"/>
    <w:basedOn w:val="TOCBase"/>
    <w:next w:val="Normal"/>
    <w:rsid w:val="00516D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6D84"/>
    <w:pPr>
      <w:spacing w:before="5040"/>
      <w:jc w:val="center"/>
    </w:pPr>
    <w:rPr>
      <w:sz w:val="48"/>
      <w:szCs w:val="72"/>
      <w:lang w:val="en-US"/>
    </w:rPr>
  </w:style>
  <w:style w:type="character" w:customStyle="1" w:styleId="TitleChar">
    <w:name w:val="Title Char"/>
    <w:link w:val="Title"/>
    <w:rsid w:val="00516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6D84"/>
    <w:pPr>
      <w:tabs>
        <w:tab w:val="left" w:pos="3600"/>
        <w:tab w:val="left" w:pos="3958"/>
      </w:tabs>
    </w:pPr>
  </w:style>
  <w:style w:type="paragraph" w:styleId="List">
    <w:name w:val="List"/>
    <w:basedOn w:val="BodyText"/>
    <w:next w:val="BodyText"/>
    <w:rsid w:val="00516D84"/>
    <w:pPr>
      <w:tabs>
        <w:tab w:val="left" w:pos="340"/>
      </w:tabs>
      <w:spacing w:before="60" w:after="60"/>
      <w:ind w:left="340" w:hanging="340"/>
    </w:pPr>
  </w:style>
  <w:style w:type="paragraph" w:customStyle="1" w:styleId="Note">
    <w:name w:val="Note"/>
    <w:basedOn w:val="BodyText"/>
    <w:rsid w:val="00516D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6D84"/>
    <w:pPr>
      <w:framePr w:wrap="auto" w:hAnchor="text" w:y="6049"/>
    </w:pPr>
    <w:rPr>
      <w:color w:val="000000"/>
      <w:sz w:val="40"/>
    </w:rPr>
  </w:style>
  <w:style w:type="paragraph" w:customStyle="1" w:styleId="TOCTitle">
    <w:name w:val="TOCTitle"/>
    <w:basedOn w:val="Heading1"/>
    <w:rsid w:val="00516D84"/>
    <w:pPr>
      <w:spacing w:after="240"/>
      <w:jc w:val="center"/>
      <w:outlineLvl w:val="9"/>
    </w:pPr>
    <w:rPr>
      <w:caps/>
    </w:rPr>
  </w:style>
  <w:style w:type="paragraph" w:customStyle="1" w:styleId="Version">
    <w:name w:val="Version"/>
    <w:rsid w:val="00516D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6D84"/>
    <w:pPr>
      <w:keepNext w:val="0"/>
      <w:tabs>
        <w:tab w:val="right" w:pos="4176"/>
      </w:tabs>
      <w:ind w:left="198" w:hanging="198"/>
    </w:pPr>
    <w:rPr>
      <w:rFonts w:ascii="Garamond" w:hAnsi="Garamond"/>
    </w:rPr>
  </w:style>
  <w:style w:type="paragraph" w:styleId="IndexHeading">
    <w:name w:val="index heading"/>
    <w:basedOn w:val="Normal"/>
    <w:next w:val="Index1"/>
    <w:semiHidden/>
    <w:rsid w:val="00516D84"/>
    <w:pPr>
      <w:spacing w:before="120" w:after="120"/>
    </w:pPr>
    <w:rPr>
      <w:rFonts w:ascii="Arial" w:hAnsi="Arial"/>
      <w:b/>
      <w:color w:val="918585"/>
      <w:sz w:val="24"/>
    </w:rPr>
  </w:style>
  <w:style w:type="paragraph" w:customStyle="1" w:styleId="Chapter">
    <w:name w:val="Chapter"/>
    <w:basedOn w:val="Normal"/>
    <w:rsid w:val="00516D84"/>
    <w:pPr>
      <w:spacing w:before="240"/>
    </w:pPr>
    <w:rPr>
      <w:rFonts w:ascii="Times New Roman" w:hAnsi="Times New Roman"/>
      <w:smallCaps/>
      <w:spacing w:val="80"/>
      <w:sz w:val="28"/>
    </w:rPr>
  </w:style>
  <w:style w:type="paragraph" w:customStyle="1" w:styleId="InChapter">
    <w:name w:val="InChapter"/>
    <w:basedOn w:val="Heading3"/>
    <w:rsid w:val="00516D84"/>
    <w:pPr>
      <w:spacing w:after="240"/>
      <w:outlineLvl w:val="9"/>
    </w:pPr>
    <w:rPr>
      <w:noProof/>
    </w:rPr>
  </w:style>
  <w:style w:type="paragraph" w:styleId="Index2">
    <w:name w:val="index 2"/>
    <w:basedOn w:val="Normal"/>
    <w:next w:val="Normal"/>
    <w:semiHidden/>
    <w:rsid w:val="00516D84"/>
    <w:pPr>
      <w:tabs>
        <w:tab w:val="right" w:pos="4176"/>
      </w:tabs>
      <w:ind w:left="568" w:hanging="284"/>
    </w:pPr>
    <w:rPr>
      <w:rFonts w:ascii="Garamond" w:hAnsi="Garamond"/>
    </w:rPr>
  </w:style>
  <w:style w:type="paragraph" w:customStyle="1" w:styleId="Byline">
    <w:name w:val="Byline"/>
    <w:rsid w:val="00516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6D84"/>
    <w:pPr>
      <w:tabs>
        <w:tab w:val="clear" w:pos="3600"/>
        <w:tab w:val="clear" w:pos="3958"/>
      </w:tabs>
      <w:jc w:val="right"/>
    </w:pPr>
  </w:style>
  <w:style w:type="character" w:styleId="Emphasis">
    <w:name w:val="Emphasis"/>
    <w:qFormat/>
    <w:rsid w:val="00516D84"/>
    <w:rPr>
      <w:i/>
    </w:rPr>
  </w:style>
  <w:style w:type="paragraph" w:styleId="Caption">
    <w:name w:val="caption"/>
    <w:basedOn w:val="BodyText"/>
    <w:next w:val="Normal"/>
    <w:qFormat/>
    <w:rsid w:val="00516D84"/>
    <w:pPr>
      <w:framePr w:w="2268" w:hSpace="181" w:vSpace="181" w:wrap="around" w:vAnchor="text" w:hAnchor="page" w:x="1135" w:y="285" w:anchorLock="1"/>
    </w:pPr>
    <w:rPr>
      <w:i/>
    </w:rPr>
  </w:style>
  <w:style w:type="paragraph" w:customStyle="1" w:styleId="MiniTOCTitle">
    <w:name w:val="MiniTOCTitle"/>
    <w:basedOn w:val="Heading4"/>
    <w:rsid w:val="00516D84"/>
    <w:pPr>
      <w:spacing w:before="240"/>
      <w:outlineLvl w:val="9"/>
    </w:pPr>
    <w:rPr>
      <w:noProof/>
      <w:sz w:val="24"/>
    </w:rPr>
  </w:style>
  <w:style w:type="paragraph" w:customStyle="1" w:styleId="MiniTOCItem">
    <w:name w:val="MiniTOCItem"/>
    <w:basedOn w:val="ListBullet"/>
    <w:rsid w:val="00516D84"/>
    <w:pPr>
      <w:numPr>
        <w:numId w:val="0"/>
      </w:numPr>
      <w:tabs>
        <w:tab w:val="right" w:leader="dot" w:pos="6521"/>
      </w:tabs>
      <w:spacing w:before="0" w:after="0"/>
    </w:pPr>
  </w:style>
  <w:style w:type="paragraph" w:customStyle="1" w:styleId="TOFTitle">
    <w:name w:val="TOFTitle"/>
    <w:basedOn w:val="TOCTitle"/>
    <w:rsid w:val="00516D84"/>
  </w:style>
  <w:style w:type="paragraph" w:styleId="TableofFigures">
    <w:name w:val="table of figures"/>
    <w:basedOn w:val="Normal"/>
    <w:next w:val="Normal"/>
    <w:semiHidden/>
    <w:rsid w:val="00516D84"/>
    <w:pPr>
      <w:tabs>
        <w:tab w:val="right" w:leader="dot" w:pos="9072"/>
      </w:tabs>
      <w:ind w:left="970" w:hanging="403"/>
    </w:pPr>
    <w:rPr>
      <w:rFonts w:ascii="Times New Roman" w:hAnsi="Times New Roman"/>
      <w:b/>
    </w:rPr>
  </w:style>
  <w:style w:type="paragraph" w:styleId="ListNumber">
    <w:name w:val="List Number"/>
    <w:basedOn w:val="List"/>
    <w:rsid w:val="00516D84"/>
    <w:pPr>
      <w:numPr>
        <w:numId w:val="12"/>
      </w:numPr>
    </w:pPr>
  </w:style>
  <w:style w:type="character" w:customStyle="1" w:styleId="WingdingSymbols">
    <w:name w:val="Wingding Symbols"/>
    <w:rsid w:val="00516D84"/>
    <w:rPr>
      <w:rFonts w:ascii="Wingdings" w:hAnsi="Wingdings"/>
    </w:rPr>
  </w:style>
  <w:style w:type="paragraph" w:customStyle="1" w:styleId="TableHeading">
    <w:name w:val="Table Heading"/>
    <w:basedOn w:val="HeadingBase"/>
    <w:rsid w:val="00516D84"/>
    <w:pPr>
      <w:keepLines/>
      <w:pBdr>
        <w:bottom w:val="single" w:sz="6" w:space="1" w:color="918585"/>
      </w:pBdr>
      <w:spacing w:before="240"/>
    </w:pPr>
  </w:style>
  <w:style w:type="character" w:customStyle="1" w:styleId="HotSpot">
    <w:name w:val="HotSpot"/>
    <w:rsid w:val="00516D84"/>
    <w:rPr>
      <w:color w:val="0033CC"/>
      <w:u w:val="none"/>
    </w:rPr>
  </w:style>
  <w:style w:type="paragraph" w:customStyle="1" w:styleId="BodyTextRight">
    <w:name w:val="Body Text Right"/>
    <w:basedOn w:val="BodyText"/>
    <w:rsid w:val="00516D84"/>
    <w:pPr>
      <w:spacing w:before="0" w:after="0"/>
      <w:jc w:val="right"/>
    </w:pPr>
  </w:style>
  <w:style w:type="paragraph" w:styleId="Index3">
    <w:name w:val="index 3"/>
    <w:basedOn w:val="ListNumber2"/>
    <w:next w:val="Normal"/>
    <w:semiHidden/>
    <w:rsid w:val="00516D84"/>
    <w:pPr>
      <w:numPr>
        <w:numId w:val="0"/>
      </w:numPr>
      <w:tabs>
        <w:tab w:val="right" w:leader="dot" w:pos="4176"/>
      </w:tabs>
    </w:pPr>
  </w:style>
  <w:style w:type="paragraph" w:styleId="ListNumber2">
    <w:name w:val="List Number 2"/>
    <w:basedOn w:val="List2"/>
    <w:rsid w:val="00516D84"/>
    <w:pPr>
      <w:numPr>
        <w:numId w:val="11"/>
      </w:numPr>
      <w:tabs>
        <w:tab w:val="clear" w:pos="1060"/>
      </w:tabs>
    </w:pPr>
  </w:style>
  <w:style w:type="paragraph" w:customStyle="1" w:styleId="MarginNote">
    <w:name w:val="Margin Note"/>
    <w:basedOn w:val="BodyText"/>
    <w:rsid w:val="00516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6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6D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6D84"/>
    <w:rPr>
      <w:sz w:val="32"/>
    </w:rPr>
  </w:style>
  <w:style w:type="paragraph" w:customStyle="1" w:styleId="HeadingProcedure">
    <w:name w:val="Heading Procedure"/>
    <w:basedOn w:val="HeadingBase"/>
    <w:next w:val="Normal"/>
    <w:rsid w:val="00516D84"/>
    <w:pPr>
      <w:tabs>
        <w:tab w:val="left" w:pos="0"/>
      </w:tabs>
      <w:spacing w:before="120" w:after="60"/>
    </w:pPr>
    <w:rPr>
      <w:i/>
      <w:color w:val="918585"/>
      <w:sz w:val="22"/>
    </w:rPr>
  </w:style>
  <w:style w:type="paragraph" w:customStyle="1" w:styleId="TableBodyText">
    <w:name w:val="Table Body Text"/>
    <w:basedOn w:val="BodyText"/>
    <w:rsid w:val="00516D84"/>
    <w:pPr>
      <w:spacing w:before="60" w:after="60"/>
    </w:pPr>
  </w:style>
  <w:style w:type="paragraph" w:styleId="ListContinue">
    <w:name w:val="List Continue"/>
    <w:basedOn w:val="List"/>
    <w:rsid w:val="00516D84"/>
    <w:pPr>
      <w:ind w:firstLine="0"/>
    </w:pPr>
  </w:style>
  <w:style w:type="paragraph" w:customStyle="1" w:styleId="ListNote">
    <w:name w:val="List Note"/>
    <w:basedOn w:val="List"/>
    <w:rsid w:val="00516D84"/>
    <w:pPr>
      <w:pBdr>
        <w:top w:val="single" w:sz="6" w:space="2" w:color="918585"/>
        <w:bottom w:val="single" w:sz="6" w:space="2" w:color="918585"/>
      </w:pBdr>
      <w:tabs>
        <w:tab w:val="left" w:pos="1021"/>
      </w:tabs>
      <w:ind w:firstLine="0"/>
    </w:pPr>
  </w:style>
  <w:style w:type="paragraph" w:customStyle="1" w:styleId="Warning">
    <w:name w:val="Warning"/>
    <w:basedOn w:val="BodyText"/>
    <w:rsid w:val="00516D84"/>
    <w:pPr>
      <w:shd w:val="clear" w:color="auto" w:fill="D9D9D9"/>
      <w:tabs>
        <w:tab w:val="left" w:pos="992"/>
      </w:tabs>
      <w:ind w:left="119" w:right="119"/>
    </w:pPr>
    <w:rPr>
      <w:sz w:val="20"/>
    </w:rPr>
  </w:style>
  <w:style w:type="paragraph" w:customStyle="1" w:styleId="MarginIcons">
    <w:name w:val="Margin Icons"/>
    <w:basedOn w:val="BodyText"/>
    <w:rsid w:val="00516D8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6D84"/>
    <w:rPr>
      <w:rFonts w:ascii="Courier New" w:hAnsi="Courier New"/>
    </w:rPr>
  </w:style>
  <w:style w:type="paragraph" w:customStyle="1" w:styleId="NoteBullet">
    <w:name w:val="Note Bullet"/>
    <w:basedOn w:val="Note"/>
    <w:rsid w:val="00516D84"/>
    <w:pPr>
      <w:tabs>
        <w:tab w:val="clear" w:pos="680"/>
      </w:tabs>
      <w:spacing w:before="60" w:after="60"/>
    </w:pPr>
  </w:style>
  <w:style w:type="paragraph" w:customStyle="1" w:styleId="SubHeading2">
    <w:name w:val="SubHeading2"/>
    <w:basedOn w:val="HeadingBase"/>
    <w:rsid w:val="00516D84"/>
    <w:pPr>
      <w:spacing w:before="240" w:after="60"/>
    </w:pPr>
    <w:rPr>
      <w:sz w:val="20"/>
    </w:rPr>
  </w:style>
  <w:style w:type="paragraph" w:customStyle="1" w:styleId="SubHeading1">
    <w:name w:val="SubHeading1"/>
    <w:basedOn w:val="HeadingBase"/>
    <w:rsid w:val="00516D84"/>
    <w:pPr>
      <w:spacing w:before="240" w:after="60"/>
    </w:pPr>
    <w:rPr>
      <w:color w:val="918585"/>
      <w:sz w:val="22"/>
    </w:rPr>
  </w:style>
  <w:style w:type="paragraph" w:customStyle="1" w:styleId="SideHeading">
    <w:name w:val="Side Heading"/>
    <w:basedOn w:val="HeadingBase"/>
    <w:rsid w:val="00516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6D84"/>
    <w:pPr>
      <w:numPr>
        <w:numId w:val="13"/>
      </w:numPr>
    </w:pPr>
  </w:style>
  <w:style w:type="paragraph" w:styleId="PlainText">
    <w:name w:val="Plain Text"/>
    <w:basedOn w:val="Normal"/>
    <w:link w:val="PlainTextChar"/>
    <w:rsid w:val="00516D84"/>
    <w:rPr>
      <w:sz w:val="20"/>
    </w:rPr>
  </w:style>
  <w:style w:type="character" w:customStyle="1" w:styleId="PlainTextChar">
    <w:name w:val="Plain Text Char"/>
    <w:basedOn w:val="DefaultParagraphFont"/>
    <w:link w:val="PlainText"/>
    <w:rsid w:val="00516D84"/>
    <w:rPr>
      <w:rFonts w:ascii="Courier New" w:eastAsia="Times New Roman" w:hAnsi="Courier New" w:cs="Times New Roman"/>
      <w:sz w:val="20"/>
      <w:szCs w:val="20"/>
      <w:lang w:val="en-US" w:eastAsia="en-US"/>
    </w:rPr>
  </w:style>
  <w:style w:type="character" w:customStyle="1" w:styleId="MenuOption">
    <w:name w:val="Menu Option"/>
    <w:rsid w:val="00516D84"/>
    <w:rPr>
      <w:b/>
      <w:smallCaps/>
    </w:rPr>
  </w:style>
  <w:style w:type="paragraph" w:customStyle="1" w:styleId="TableListNumber">
    <w:name w:val="Table List Number"/>
    <w:basedOn w:val="ListNumber"/>
    <w:rsid w:val="00516D84"/>
    <w:pPr>
      <w:numPr>
        <w:numId w:val="0"/>
      </w:numPr>
    </w:pPr>
  </w:style>
  <w:style w:type="paragraph" w:styleId="TOC4">
    <w:name w:val="toc 4"/>
    <w:basedOn w:val="TOCBase"/>
    <w:next w:val="Normal"/>
    <w:semiHidden/>
    <w:rsid w:val="00516D84"/>
    <w:pPr>
      <w:tabs>
        <w:tab w:val="right" w:leader="dot" w:pos="9071"/>
      </w:tabs>
      <w:ind w:left="1701"/>
    </w:pPr>
  </w:style>
  <w:style w:type="paragraph" w:customStyle="1" w:styleId="ListAlpha">
    <w:name w:val="List Alpha"/>
    <w:basedOn w:val="List"/>
    <w:rsid w:val="00516D84"/>
    <w:pPr>
      <w:numPr>
        <w:numId w:val="10"/>
      </w:numPr>
    </w:pPr>
  </w:style>
  <w:style w:type="paragraph" w:customStyle="1" w:styleId="ListAlpha2">
    <w:name w:val="List Alpha 2"/>
    <w:basedOn w:val="List2"/>
    <w:rsid w:val="00516D84"/>
    <w:pPr>
      <w:numPr>
        <w:numId w:val="9"/>
      </w:numPr>
    </w:pPr>
  </w:style>
  <w:style w:type="paragraph" w:styleId="List2">
    <w:name w:val="List 2"/>
    <w:basedOn w:val="BodyText"/>
    <w:rsid w:val="00516D84"/>
    <w:pPr>
      <w:tabs>
        <w:tab w:val="left" w:pos="680"/>
      </w:tabs>
      <w:spacing w:before="60" w:after="60"/>
      <w:ind w:left="680" w:hanging="340"/>
    </w:pPr>
  </w:style>
  <w:style w:type="paragraph" w:styleId="List3">
    <w:name w:val="List 3"/>
    <w:basedOn w:val="BodyText"/>
    <w:rsid w:val="00516D84"/>
    <w:pPr>
      <w:tabs>
        <w:tab w:val="left" w:pos="1021"/>
      </w:tabs>
      <w:spacing w:before="60" w:after="60"/>
      <w:ind w:left="1020" w:hanging="340"/>
    </w:pPr>
  </w:style>
  <w:style w:type="paragraph" w:styleId="List4">
    <w:name w:val="List 4"/>
    <w:basedOn w:val="BodyText"/>
    <w:rsid w:val="00516D84"/>
    <w:pPr>
      <w:tabs>
        <w:tab w:val="left" w:pos="1361"/>
      </w:tabs>
      <w:spacing w:before="60" w:after="60"/>
      <w:ind w:left="1361" w:hanging="340"/>
    </w:pPr>
  </w:style>
  <w:style w:type="paragraph" w:styleId="List5">
    <w:name w:val="List 5"/>
    <w:basedOn w:val="BodyText"/>
    <w:rsid w:val="00516D84"/>
    <w:pPr>
      <w:tabs>
        <w:tab w:val="left" w:pos="1701"/>
      </w:tabs>
      <w:spacing w:before="60" w:after="60"/>
      <w:ind w:left="1701" w:hanging="340"/>
    </w:pPr>
  </w:style>
  <w:style w:type="paragraph" w:styleId="ListBullet4">
    <w:name w:val="List Bullet 4"/>
    <w:basedOn w:val="List4"/>
    <w:rsid w:val="00516D84"/>
    <w:pPr>
      <w:numPr>
        <w:numId w:val="4"/>
      </w:numPr>
    </w:pPr>
  </w:style>
  <w:style w:type="paragraph" w:styleId="ListBullet5">
    <w:name w:val="List Bullet 5"/>
    <w:basedOn w:val="List5"/>
    <w:rsid w:val="00516D84"/>
    <w:pPr>
      <w:numPr>
        <w:numId w:val="5"/>
      </w:numPr>
    </w:pPr>
  </w:style>
  <w:style w:type="paragraph" w:styleId="ListContinue2">
    <w:name w:val="List Continue 2"/>
    <w:basedOn w:val="List2"/>
    <w:rsid w:val="00516D84"/>
    <w:pPr>
      <w:ind w:firstLine="0"/>
    </w:pPr>
  </w:style>
  <w:style w:type="paragraph" w:styleId="ListContinue3">
    <w:name w:val="List Continue 3"/>
    <w:basedOn w:val="List3"/>
    <w:rsid w:val="00516D84"/>
    <w:pPr>
      <w:ind w:left="1021" w:firstLine="0"/>
    </w:pPr>
  </w:style>
  <w:style w:type="paragraph" w:styleId="ListContinue4">
    <w:name w:val="List Continue 4"/>
    <w:basedOn w:val="List4"/>
    <w:rsid w:val="00516D84"/>
    <w:pPr>
      <w:ind w:firstLine="0"/>
    </w:pPr>
  </w:style>
  <w:style w:type="paragraph" w:styleId="ListContinue5">
    <w:name w:val="List Continue 5"/>
    <w:basedOn w:val="List5"/>
    <w:rsid w:val="00516D84"/>
    <w:pPr>
      <w:ind w:firstLine="0"/>
    </w:pPr>
  </w:style>
  <w:style w:type="paragraph" w:styleId="ListNumber3">
    <w:name w:val="List Number 3"/>
    <w:basedOn w:val="List3"/>
    <w:rsid w:val="00516D84"/>
    <w:pPr>
      <w:numPr>
        <w:numId w:val="6"/>
      </w:numPr>
    </w:pPr>
  </w:style>
  <w:style w:type="paragraph" w:styleId="ListNumber4">
    <w:name w:val="List Number 4"/>
    <w:basedOn w:val="List4"/>
    <w:rsid w:val="00516D84"/>
    <w:pPr>
      <w:numPr>
        <w:numId w:val="7"/>
      </w:numPr>
    </w:pPr>
  </w:style>
  <w:style w:type="paragraph" w:styleId="ListNumber5">
    <w:name w:val="List Number 5"/>
    <w:basedOn w:val="List5"/>
    <w:rsid w:val="00516D84"/>
    <w:pPr>
      <w:numPr>
        <w:numId w:val="8"/>
      </w:numPr>
    </w:pPr>
  </w:style>
  <w:style w:type="paragraph" w:styleId="BlockText">
    <w:name w:val="Block Text"/>
    <w:basedOn w:val="Normal"/>
    <w:rsid w:val="00516D84"/>
    <w:pPr>
      <w:spacing w:after="120"/>
      <w:ind w:left="1440" w:right="1440"/>
    </w:pPr>
  </w:style>
  <w:style w:type="character" w:customStyle="1" w:styleId="Subscript">
    <w:name w:val="Subscript"/>
    <w:rsid w:val="00516D84"/>
    <w:rPr>
      <w:sz w:val="16"/>
      <w:vertAlign w:val="subscript"/>
    </w:rPr>
  </w:style>
  <w:style w:type="character" w:customStyle="1" w:styleId="Superscript">
    <w:name w:val="Superscript"/>
    <w:rsid w:val="00516D84"/>
    <w:rPr>
      <w:sz w:val="16"/>
      <w:vertAlign w:val="superscript"/>
    </w:rPr>
  </w:style>
  <w:style w:type="character" w:customStyle="1" w:styleId="Symbols">
    <w:name w:val="Symbols"/>
    <w:rsid w:val="00516D84"/>
    <w:rPr>
      <w:rFonts w:ascii="Symbol" w:hAnsi="Symbol"/>
    </w:rPr>
  </w:style>
  <w:style w:type="character" w:customStyle="1" w:styleId="MenuOptions">
    <w:name w:val="Menu Options"/>
    <w:rsid w:val="00516D84"/>
    <w:rPr>
      <w:rFonts w:ascii="Arial Narrow" w:hAnsi="Arial Narrow"/>
      <w:smallCaps/>
    </w:rPr>
  </w:style>
  <w:style w:type="character" w:customStyle="1" w:styleId="Buttons">
    <w:name w:val="Buttons"/>
    <w:rsid w:val="00516D84"/>
    <w:rPr>
      <w:b/>
    </w:rPr>
  </w:style>
  <w:style w:type="character" w:customStyle="1" w:styleId="Underlined">
    <w:name w:val="Underlined"/>
    <w:rsid w:val="00516D84"/>
    <w:rPr>
      <w:u w:val="single"/>
    </w:rPr>
  </w:style>
  <w:style w:type="paragraph" w:customStyle="1" w:styleId="TableBodyTextRight">
    <w:name w:val="Table Body Text Right"/>
    <w:basedOn w:val="TableBodyText"/>
    <w:rsid w:val="00516D84"/>
    <w:pPr>
      <w:widowControl w:val="0"/>
      <w:autoSpaceDE w:val="0"/>
      <w:autoSpaceDN w:val="0"/>
      <w:adjustRightInd w:val="0"/>
      <w:jc w:val="right"/>
    </w:pPr>
    <w:rPr>
      <w:rFonts w:cs="Arial"/>
      <w:szCs w:val="18"/>
    </w:rPr>
  </w:style>
  <w:style w:type="paragraph" w:customStyle="1" w:styleId="CopyrightText">
    <w:name w:val="Copyright Text"/>
    <w:basedOn w:val="BodyText"/>
    <w:rsid w:val="00516D84"/>
    <w:rPr>
      <w:sz w:val="18"/>
    </w:rPr>
  </w:style>
  <w:style w:type="paragraph" w:customStyle="1" w:styleId="BodySmallRight">
    <w:name w:val="Body Small Right"/>
    <w:basedOn w:val="BodyTextRight"/>
    <w:rsid w:val="00516D84"/>
    <w:rPr>
      <w:sz w:val="18"/>
      <w:szCs w:val="18"/>
    </w:rPr>
  </w:style>
  <w:style w:type="paragraph" w:customStyle="1" w:styleId="MarginEdition">
    <w:name w:val="Margin Edition"/>
    <w:basedOn w:val="MarginNote"/>
    <w:rsid w:val="00516D84"/>
    <w:pPr>
      <w:spacing w:before="0" w:after="0"/>
    </w:pPr>
    <w:rPr>
      <w:rFonts w:ascii="Times New Roman" w:hAnsi="Times New Roman"/>
      <w:color w:val="999999"/>
    </w:rPr>
  </w:style>
  <w:style w:type="paragraph" w:customStyle="1" w:styleId="Spacer">
    <w:name w:val="Spacer"/>
    <w:basedOn w:val="Normal"/>
    <w:rsid w:val="00516D84"/>
    <w:rPr>
      <w:sz w:val="2"/>
      <w:szCs w:val="2"/>
    </w:rPr>
  </w:style>
  <w:style w:type="character" w:customStyle="1" w:styleId="Small">
    <w:name w:val="Small"/>
    <w:rsid w:val="00516D84"/>
    <w:rPr>
      <w:sz w:val="16"/>
    </w:rPr>
  </w:style>
  <w:style w:type="paragraph" w:customStyle="1" w:styleId="WideTable">
    <w:name w:val="Wide Table"/>
    <w:basedOn w:val="Normal"/>
    <w:rsid w:val="00516D84"/>
    <w:pPr>
      <w:ind w:left="-1418"/>
    </w:pPr>
    <w:rPr>
      <w:sz w:val="2"/>
      <w:szCs w:val="2"/>
    </w:rPr>
  </w:style>
  <w:style w:type="character" w:styleId="PageNumber">
    <w:name w:val="page number"/>
    <w:rsid w:val="00516D84"/>
  </w:style>
  <w:style w:type="paragraph" w:styleId="Quote">
    <w:name w:val="Quote"/>
    <w:basedOn w:val="Heading1"/>
    <w:link w:val="QuoteChar"/>
    <w:qFormat/>
    <w:rsid w:val="00516D84"/>
    <w:rPr>
      <w:b w:val="0"/>
      <w:sz w:val="72"/>
      <w:szCs w:val="72"/>
      <w:lang w:val="en-NZ"/>
    </w:rPr>
  </w:style>
  <w:style w:type="character" w:customStyle="1" w:styleId="QuoteChar">
    <w:name w:val="Quote Char"/>
    <w:link w:val="Quote"/>
    <w:rsid w:val="00516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6D84"/>
    <w:pPr>
      <w:pageBreakBefore/>
    </w:pPr>
  </w:style>
  <w:style w:type="paragraph" w:customStyle="1" w:styleId="Border">
    <w:name w:val="Border"/>
    <w:basedOn w:val="Normal"/>
    <w:qFormat/>
    <w:rsid w:val="00516D84"/>
    <w:pPr>
      <w:pBdr>
        <w:top w:val="single" w:sz="18" w:space="1" w:color="auto"/>
      </w:pBdr>
    </w:pPr>
    <w:rPr>
      <w:rFonts w:ascii="Times New Roman" w:hAnsi="Times New Roman"/>
      <w:color w:val="FFFFFF"/>
      <w:sz w:val="2"/>
    </w:rPr>
  </w:style>
  <w:style w:type="character" w:styleId="IntenseEmphasis">
    <w:name w:val="Intense Emphasis"/>
    <w:uiPriority w:val="21"/>
    <w:qFormat/>
    <w:rsid w:val="00516D84"/>
    <w:rPr>
      <w:b/>
      <w:bCs/>
      <w:i/>
      <w:iCs/>
      <w:color w:val="auto"/>
    </w:rPr>
  </w:style>
  <w:style w:type="paragraph" w:styleId="IntenseQuote">
    <w:name w:val="Intense Quote"/>
    <w:basedOn w:val="Normal"/>
    <w:next w:val="Normal"/>
    <w:link w:val="IntenseQuoteChar"/>
    <w:uiPriority w:val="30"/>
    <w:qFormat/>
    <w:rsid w:val="00516D8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6D84"/>
    <w:rPr>
      <w:rFonts w:ascii="Courier New" w:eastAsia="Times New Roman" w:hAnsi="Courier New" w:cs="Times New Roman"/>
      <w:b/>
      <w:bCs/>
      <w:i/>
      <w:iCs/>
      <w:szCs w:val="20"/>
      <w:lang w:val="en-US" w:eastAsia="en-US"/>
    </w:rPr>
  </w:style>
  <w:style w:type="character" w:styleId="SubtleReference">
    <w:name w:val="Subtle Reference"/>
    <w:uiPriority w:val="31"/>
    <w:qFormat/>
    <w:rsid w:val="00516D84"/>
    <w:rPr>
      <w:smallCaps/>
      <w:color w:val="auto"/>
      <w:u w:val="single"/>
    </w:rPr>
  </w:style>
  <w:style w:type="character" w:styleId="IntenseReference">
    <w:name w:val="Intense Reference"/>
    <w:uiPriority w:val="32"/>
    <w:qFormat/>
    <w:rsid w:val="00516D84"/>
    <w:rPr>
      <w:b/>
      <w:bCs/>
      <w:smallCaps/>
      <w:color w:val="auto"/>
      <w:spacing w:val="5"/>
      <w:u w:val="single"/>
    </w:rPr>
  </w:style>
  <w:style w:type="paragraph" w:customStyle="1" w:styleId="2ColumnHeading">
    <w:name w:val="2Column Heading"/>
    <w:basedOn w:val="BodyText"/>
    <w:qFormat/>
    <w:rsid w:val="00516D84"/>
    <w:pPr>
      <w:spacing w:after="60"/>
      <w:ind w:left="-2268"/>
    </w:pPr>
    <w:rPr>
      <w:b/>
    </w:rPr>
  </w:style>
  <w:style w:type="paragraph" w:customStyle="1" w:styleId="Heading1TOC">
    <w:name w:val="Heading1 TOC"/>
    <w:basedOn w:val="Normal"/>
    <w:qFormat/>
    <w:rsid w:val="00516D84"/>
    <w:pPr>
      <w:spacing w:before="240" w:after="120"/>
    </w:pPr>
    <w:rPr>
      <w:rFonts w:ascii="Times New Roman" w:hAnsi="Times New Roman"/>
      <w:b/>
      <w:sz w:val="32"/>
    </w:rPr>
  </w:style>
  <w:style w:type="paragraph" w:customStyle="1" w:styleId="Heading2TOC">
    <w:name w:val="Heading2 TOC"/>
    <w:basedOn w:val="Normal"/>
    <w:qFormat/>
    <w:rsid w:val="00516D84"/>
    <w:pPr>
      <w:spacing w:before="240" w:after="60"/>
    </w:pPr>
    <w:rPr>
      <w:rFonts w:ascii="Times New Roman" w:hAnsi="Times New Roman"/>
      <w:b/>
      <w:sz w:val="28"/>
    </w:rPr>
  </w:style>
  <w:style w:type="character" w:customStyle="1" w:styleId="Underline">
    <w:name w:val="Underline"/>
    <w:qFormat/>
    <w:rsid w:val="00516D84"/>
    <w:rPr>
      <w:u w:val="single"/>
    </w:rPr>
  </w:style>
  <w:style w:type="character" w:customStyle="1" w:styleId="BoldandItalics">
    <w:name w:val="Bold and Italics"/>
    <w:qFormat/>
    <w:rsid w:val="00516D84"/>
    <w:rPr>
      <w:b/>
      <w:i/>
      <w:u w:val="none"/>
    </w:rPr>
  </w:style>
  <w:style w:type="paragraph" w:styleId="BalloonText">
    <w:name w:val="Balloon Text"/>
    <w:basedOn w:val="Normal"/>
    <w:link w:val="BalloonTextChar"/>
    <w:rsid w:val="00516D84"/>
    <w:rPr>
      <w:rFonts w:ascii="Tahoma" w:hAnsi="Tahoma" w:cs="Tahoma"/>
      <w:sz w:val="16"/>
      <w:szCs w:val="16"/>
    </w:rPr>
  </w:style>
  <w:style w:type="character" w:customStyle="1" w:styleId="BalloonTextChar">
    <w:name w:val="Balloon Text Char"/>
    <w:link w:val="BalloonText"/>
    <w:rsid w:val="00516D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6D8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6D8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1800</Words>
  <Characters>11019</Characters>
  <Application>Microsoft Office Word</Application>
  <DocSecurity>0</DocSecurity>
  <Lines>426</Lines>
  <Paragraphs>179</Paragraphs>
  <ScaleCrop>false</ScaleCrop>
  <Company>Author-it Software Corporation Ltd.</Company>
  <LinksUpToDate>false</LinksUpToDate>
  <CharactersWithSpaces>12692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UEENEEK122A Plan renewable energy (RE) projects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2012-05-26T11:46:00Z</dcterms:created>
  <dcterms:modified xsi:type="dcterms:W3CDTF">2012-05-26T11:46:00Z</dcterms:modified>
</cp:coreProperties>
</file>