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379B2" w:rsidP="00B379B2">
      <w:pPr>
        <w:pStyle w:val="Title"/>
      </w:pPr>
      <w:r>
        <w:fldChar w:fldCharType="begin"/>
      </w:r>
      <w:r>
        <w:instrText xml:space="preserve"> TITLE   \* MERGEFORMAT </w:instrText>
      </w:r>
      <w:r>
        <w:fldChar w:fldCharType="separate"/>
      </w:r>
      <w:r>
        <w:t>UEENEEK108A Plan periodic maintenance schedules of remote area power supplies (RAPS)</w:t>
      </w:r>
      <w:r>
        <w:fldChar w:fldCharType="end"/>
      </w:r>
    </w:p>
    <w:p w:rsidR="00B379B2" w:rsidP="00B379B2">
      <w:pPr>
        <w:pStyle w:val="Version"/>
        <w:sectPr w:rsidSect="0091102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911022" w:rsidP="00911022">
      <w:pPr>
        <w:pStyle w:val="SuperHeading"/>
      </w:pPr>
      <w:r w:rsidRPr="00911022">
        <w:t>UEENEEK108A Plan periodic maintenance schedules of remote area power supplies (RAPS)</w:t>
      </w:r>
    </w:p>
    <w:p w:rsidR="00000000" w:rsidRPr="00911022" w:rsidP="00911022">
      <w:pPr>
        <w:pStyle w:val="Heading1"/>
      </w:pPr>
      <w:bookmarkStart w:id="1" w:name="O_589115"/>
      <w:bookmarkEnd w:id="1"/>
      <w:r w:rsidRPr="00911022">
        <w:t>Modification History</w:t>
      </w:r>
    </w:p>
    <w:p w:rsidR="00000000" w:rsidRPr="00911022" w:rsidP="00911022">
      <w:pPr>
        <w:pStyle w:val="BodyText"/>
      </w:pPr>
      <w:r w:rsidRPr="00911022">
        <w:t>Not applicable.</w:t>
      </w:r>
    </w:p>
    <w:p w:rsidR="00000000" w:rsidRPr="00911022" w:rsidP="00911022">
      <w:pPr>
        <w:pStyle w:val="AllowPageBreak"/>
      </w:pPr>
    </w:p>
    <w:p w:rsidR="00000000" w:rsidRPr="00911022" w:rsidP="00911022">
      <w:pPr>
        <w:pStyle w:val="Heading1"/>
      </w:pPr>
      <w:bookmarkStart w:id="2" w:name="O_589114"/>
      <w:bookmarkEnd w:id="2"/>
      <w:r w:rsidRPr="00911022">
        <w:t>Unit Descriptor</w:t>
      </w:r>
    </w:p>
    <w:tbl>
      <w:tblPr>
        <w:tblW w:w="0" w:type="auto"/>
        <w:tblLayout w:type="fixed"/>
        <w:tblCellMar>
          <w:left w:w="62" w:type="dxa"/>
          <w:right w:w="62" w:type="dxa"/>
        </w:tblCellMar>
        <w:tblLook w:val="0000"/>
      </w:tblPr>
      <w:tblGrid>
        <w:gridCol w:w="2700"/>
        <w:gridCol w:w="5760"/>
      </w:tblGrid>
      <w:tr w:rsidTr="00B379B2">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911022" w:rsidP="00911022">
            <w:pPr>
              <w:pStyle w:val="BodyText"/>
            </w:pPr>
            <w:r w:rsidRPr="00911022">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911022">
            <w:pPr>
              <w:pStyle w:val="BodyText"/>
              <w:rPr>
                <w:lang w:val="en-NZ"/>
              </w:rPr>
            </w:pPr>
            <w:r w:rsidRPr="00911022">
              <w:rPr>
                <w:rStyle w:val="SpecialBold"/>
              </w:rPr>
              <w:t>1)</w:t>
            </w:r>
            <w:r w:rsidRPr="00911022">
              <w:t xml:space="preserve"> </w:t>
            </w:r>
            <w:r w:rsidRPr="00911022">
              <w:rPr>
                <w:rStyle w:val="SpecialBold"/>
              </w:rPr>
              <w:t>Scope:</w:t>
            </w:r>
          </w:p>
        </w:tc>
      </w:tr>
      <w:tr w:rsidTr="00B379B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911022">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911022">
            <w:pPr>
              <w:pStyle w:val="BodyText"/>
              <w:rPr>
                <w:lang w:val="en-NZ"/>
              </w:rPr>
            </w:pPr>
            <w:r w:rsidRPr="00911022">
              <w:rPr>
                <w:rStyle w:val="SpecialBold"/>
              </w:rPr>
              <w:t>1.1) Descriptor</w:t>
            </w:r>
          </w:p>
        </w:tc>
      </w:tr>
      <w:tr w:rsidTr="00B379B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911022" w:rsidP="00911022">
            <w:pPr>
              <w:pStyle w:val="BodyText"/>
            </w:pPr>
            <w:r w:rsidRPr="00911022">
              <w:t>This unit covers plant maintenance planning and scheduling. It encompasses developing and self managing simple maintenance programs, replacing some specified components and reporting of maintenance work.</w:t>
            </w:r>
          </w:p>
        </w:tc>
      </w:tr>
    </w:tbl>
    <w:p w:rsidR="00000000" w:rsidRPr="00911022" w:rsidP="00911022">
      <w:pPr>
        <w:pStyle w:val="BodyText"/>
      </w:pPr>
    </w:p>
    <w:p w:rsidR="00000000" w:rsidRPr="00911022" w:rsidP="00911022">
      <w:pPr>
        <w:pStyle w:val="AllowPageBreak"/>
      </w:pPr>
    </w:p>
    <w:p w:rsidR="00000000" w:rsidRPr="00911022" w:rsidP="00911022">
      <w:pPr>
        <w:pStyle w:val="Heading1"/>
      </w:pPr>
      <w:bookmarkStart w:id="3" w:name="O_589113"/>
      <w:bookmarkEnd w:id="3"/>
      <w:r w:rsidRPr="00911022">
        <w:t>Application of the Unit</w:t>
      </w:r>
    </w:p>
    <w:tbl>
      <w:tblPr>
        <w:tblW w:w="0" w:type="auto"/>
        <w:tblLayout w:type="fixed"/>
        <w:tblCellMar>
          <w:left w:w="62" w:type="dxa"/>
          <w:right w:w="62" w:type="dxa"/>
        </w:tblCellMar>
        <w:tblLook w:val="0000"/>
      </w:tblPr>
      <w:tblGrid>
        <w:gridCol w:w="2672"/>
        <w:gridCol w:w="5699"/>
      </w:tblGrid>
      <w:tr w:rsidTr="00B379B2">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911022" w:rsidP="00911022">
            <w:pPr>
              <w:pStyle w:val="BodyText"/>
            </w:pPr>
            <w:r w:rsidRPr="00911022">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911022">
            <w:pPr>
              <w:pStyle w:val="BodyText"/>
              <w:rPr>
                <w:lang w:val="en-NZ"/>
              </w:rPr>
            </w:pPr>
            <w:r w:rsidRPr="00911022">
              <w:rPr>
                <w:rStyle w:val="SpecialBold"/>
              </w:rPr>
              <w:t>2)</w:t>
            </w:r>
          </w:p>
        </w:tc>
      </w:tr>
      <w:tr w:rsidTr="00B379B2">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911022" w:rsidP="00911022">
            <w:pPr>
              <w:pStyle w:val="BodyText"/>
            </w:pPr>
            <w:r w:rsidRPr="00911022">
              <w:t>This unit is intended for competency development entry-level employment-based programs incorporated in approved contracts of training and may be used to augment other electrotechnology qualifications at AQF 3 level or higher. A</w:t>
            </w:r>
            <w:r w:rsidRPr="00911022">
              <w:t>dditionally, this unit may apply to indigenous persons entering work in remote area power supply (RAPS) servicing. The unit may also apply to renewable energy service work in general and be used in school-based vocational programs.</w:t>
            </w:r>
          </w:p>
        </w:tc>
      </w:tr>
    </w:tbl>
    <w:p w:rsidR="00000000" w:rsidRPr="00911022" w:rsidP="00911022">
      <w:pPr>
        <w:pStyle w:val="BodyText"/>
      </w:pPr>
    </w:p>
    <w:p w:rsidR="00000000" w:rsidRPr="00911022" w:rsidP="00911022">
      <w:pPr>
        <w:pStyle w:val="AllowPageBreak"/>
      </w:pPr>
    </w:p>
    <w:p w:rsidR="00000000" w:rsidRPr="00911022" w:rsidP="00911022">
      <w:pPr>
        <w:pStyle w:val="Heading1"/>
      </w:pPr>
      <w:bookmarkStart w:id="4" w:name="O_589112"/>
      <w:bookmarkEnd w:id="4"/>
      <w:r w:rsidRPr="00911022">
        <w:t>Licen</w:t>
      </w:r>
      <w:r w:rsidRPr="00911022">
        <w:t>sing/Regulatory Information</w:t>
      </w:r>
    </w:p>
    <w:tbl>
      <w:tblPr>
        <w:tblW w:w="0" w:type="auto"/>
        <w:tblLayout w:type="fixed"/>
        <w:tblCellMar>
          <w:left w:w="62" w:type="dxa"/>
          <w:right w:w="62" w:type="dxa"/>
        </w:tblCellMar>
        <w:tblLook w:val="0000"/>
      </w:tblPr>
      <w:tblGrid>
        <w:gridCol w:w="2700"/>
        <w:gridCol w:w="5760"/>
      </w:tblGrid>
      <w:tr w:rsidTr="00B379B2">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911022" w:rsidP="00911022">
            <w:pPr>
              <w:pStyle w:val="BodyText"/>
            </w:pPr>
            <w:r w:rsidRPr="00911022">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911022">
            <w:pPr>
              <w:pStyle w:val="BodyText"/>
              <w:rPr>
                <w:lang w:val="en-NZ"/>
              </w:rPr>
            </w:pPr>
            <w:r w:rsidRPr="00911022">
              <w:rPr>
                <w:rStyle w:val="SpecialBold"/>
              </w:rPr>
              <w:t xml:space="preserve">3) </w:t>
            </w:r>
          </w:p>
        </w:tc>
      </w:tr>
      <w:tr w:rsidTr="00B379B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911022" w:rsidP="00911022">
            <w:pPr>
              <w:pStyle w:val="BodyText"/>
            </w:pPr>
            <w:r w:rsidRPr="00911022">
              <w:t>The skills and knowledge described in this unit may, in some States/Territories, require a license to practice in the workplace subject to regulations for undertaking plant maintenance planning and sche</w:t>
            </w:r>
            <w:r w:rsidRPr="00911022">
              <w:t xml:space="preserve">duling related to RAPS work. Practice in workplace and during training may also </w:t>
            </w:r>
            <w:r w:rsidRPr="00911022">
              <w:t>subject to regulations directly related to occupational health and safety and where applicable contracts of training such as apprenticeships.</w:t>
            </w:r>
          </w:p>
          <w:p w:rsidR="00000000" w:rsidRPr="00911022" w:rsidP="00911022">
            <w:pPr>
              <w:pStyle w:val="BodyText"/>
            </w:pPr>
            <w:r w:rsidRPr="00911022">
              <w:t xml:space="preserve">Note: </w:t>
            </w:r>
            <w:r w:rsidRPr="00911022">
              <w:br/>
            </w:r>
            <w:r w:rsidRPr="00911022">
              <w:t>1. Compliance with permits may be required in various jurisdictions and typically relates to the operation of plant, machinery and equipment such as elevating work platforms, powder operated fixing tools, power operated tools, vehicles, road signage and tr</w:t>
            </w:r>
            <w:r w:rsidRPr="00911022">
              <w:t>affic control and lifting equipment. Permits may also be required for some work environments such as confined spaces, working aloft, near live electrical apparatus and site rehabilitation.</w:t>
            </w:r>
            <w:r w:rsidRPr="00911022">
              <w:br/>
              <w:t xml:space="preserve">2. Compliance may be required in various jurisdictions relating to </w:t>
            </w:r>
            <w:r w:rsidRPr="00911022">
              <w:t>currency in First Aid, confined space, lifting, risk safety measures etc.</w:t>
            </w:r>
          </w:p>
        </w:tc>
      </w:tr>
    </w:tbl>
    <w:p w:rsidR="00000000" w:rsidRPr="00911022" w:rsidP="00911022">
      <w:pPr>
        <w:pStyle w:val="BodyText"/>
      </w:pPr>
    </w:p>
    <w:p w:rsidR="00000000" w:rsidRPr="00911022" w:rsidP="00911022">
      <w:pPr>
        <w:pStyle w:val="AllowPageBreak"/>
      </w:pPr>
    </w:p>
    <w:p w:rsidR="00000000" w:rsidRPr="00911022" w:rsidP="00911022">
      <w:pPr>
        <w:pStyle w:val="Heading1"/>
      </w:pPr>
      <w:bookmarkStart w:id="5" w:name="O_589111"/>
      <w:bookmarkEnd w:id="5"/>
      <w:r w:rsidRPr="00911022">
        <w:t>Pre-Requisites</w:t>
      </w:r>
    </w:p>
    <w:tbl>
      <w:tblPr>
        <w:tblW w:w="0" w:type="auto"/>
        <w:tblLayout w:type="fixed"/>
        <w:tblCellMar>
          <w:left w:w="62" w:type="dxa"/>
          <w:right w:w="62" w:type="dxa"/>
        </w:tblCellMar>
        <w:tblLook w:val="0000"/>
      </w:tblPr>
      <w:tblGrid>
        <w:gridCol w:w="2700"/>
        <w:gridCol w:w="1440"/>
        <w:gridCol w:w="4320"/>
      </w:tblGrid>
      <w:tr w:rsidTr="00B379B2">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911022" w:rsidP="00911022">
            <w:pPr>
              <w:pStyle w:val="BodyText"/>
            </w:pPr>
            <w:r w:rsidRPr="00911022">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911022">
            <w:pPr>
              <w:pStyle w:val="BodyText"/>
              <w:rPr>
                <w:lang w:val="en-NZ"/>
              </w:rPr>
            </w:pPr>
            <w:r w:rsidRPr="00911022">
              <w:rPr>
                <w:rStyle w:val="SpecialBold"/>
              </w:rPr>
              <w:t xml:space="preserve">4) </w:t>
            </w:r>
          </w:p>
        </w:tc>
      </w:tr>
      <w:tr w:rsidTr="00B379B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911022" w:rsidP="00911022">
            <w:pPr>
              <w:pStyle w:val="BodyText"/>
            </w:pPr>
            <w:r w:rsidRPr="00911022">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911022">
            <w:pPr>
              <w:pStyle w:val="BodyText"/>
              <w:rPr>
                <w:lang w:val="en-NZ"/>
              </w:rPr>
            </w:pPr>
            <w:r w:rsidRPr="00911022">
              <w:rPr>
                <w:rStyle w:val="SpecialBold"/>
              </w:rPr>
              <w:t>4.1)</w:t>
            </w:r>
          </w:p>
        </w:tc>
      </w:tr>
      <w:tr w:rsidTr="00B379B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911022">
            <w:pPr>
              <w:pStyle w:val="BodyText"/>
              <w:rPr>
                <w:lang w:val="en-NZ"/>
              </w:rPr>
            </w:pPr>
            <w:r w:rsidRPr="00911022">
              <w:t>Granting competency in this unit shall be made only after competency in the following unit(s) has/have been confirmed.</w:t>
            </w:r>
          </w:p>
        </w:tc>
      </w:tr>
      <w:tr w:rsidTr="00B379B2">
        <w:tblPrEx>
          <w:tblW w:w="0" w:type="auto"/>
          <w:tblLayout w:type="fixed"/>
          <w:tblCellMar>
            <w:left w:w="62" w:type="dxa"/>
            <w:right w:w="62" w:type="dxa"/>
          </w:tblCellMar>
          <w:tblLook w:val="0000"/>
        </w:tblPrEx>
        <w:trPr>
          <w:trHeight w:val="318"/>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911022">
            <w:pPr>
              <w:pStyle w:val="BodyText"/>
              <w:rPr>
                <w:lang w:val="en-NZ"/>
              </w:rPr>
            </w:pPr>
            <w:r w:rsidRPr="00911022">
              <w:t>UEENEEE101A</w:t>
            </w:r>
          </w:p>
        </w:tc>
        <w:tc>
          <w:tcPr>
            <w:tcW w:w="4320" w:type="dxa"/>
            <w:tcBorders>
              <w:top w:val="nil"/>
              <w:left w:val="nil"/>
              <w:bottom w:val="nil"/>
              <w:right w:val="nil"/>
            </w:tcBorders>
            <w:tcMar>
              <w:top w:w="0" w:type="dxa"/>
              <w:left w:w="62" w:type="dxa"/>
              <w:bottom w:w="0" w:type="dxa"/>
              <w:right w:w="62" w:type="dxa"/>
            </w:tcMar>
          </w:tcPr>
          <w:p w:rsidR="00000000" w:rsidP="00911022">
            <w:pPr>
              <w:pStyle w:val="BodyText"/>
              <w:rPr>
                <w:lang w:val="en-NZ"/>
              </w:rPr>
            </w:pPr>
            <w:r w:rsidRPr="00911022">
              <w:t>Apply Occupational Health and Safety regulations, codes and practices in the workplace</w:t>
            </w:r>
          </w:p>
        </w:tc>
      </w:tr>
      <w:tr w:rsidTr="00B379B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911022">
            <w:pPr>
              <w:pStyle w:val="BodyText"/>
              <w:rPr>
                <w:lang w:val="en-NZ"/>
              </w:rPr>
            </w:pPr>
            <w:r w:rsidRPr="00911022">
              <w:t>UEENEEE137A</w:t>
            </w:r>
          </w:p>
        </w:tc>
        <w:tc>
          <w:tcPr>
            <w:tcW w:w="4320" w:type="dxa"/>
            <w:tcBorders>
              <w:top w:val="nil"/>
              <w:left w:val="nil"/>
              <w:bottom w:val="nil"/>
              <w:right w:val="nil"/>
            </w:tcBorders>
            <w:tcMar>
              <w:top w:w="0" w:type="dxa"/>
              <w:left w:w="62" w:type="dxa"/>
              <w:bottom w:w="0" w:type="dxa"/>
              <w:right w:w="62" w:type="dxa"/>
            </w:tcMar>
          </w:tcPr>
          <w:p w:rsidR="00000000" w:rsidP="00911022">
            <w:pPr>
              <w:pStyle w:val="BodyText"/>
              <w:rPr>
                <w:lang w:val="en-NZ"/>
              </w:rPr>
            </w:pPr>
            <w:r w:rsidRPr="00911022">
              <w:t>Document and apply me</w:t>
            </w:r>
            <w:r w:rsidRPr="00911022">
              <w:t>asures to control OHS risks associated with electrotechnology work</w:t>
            </w:r>
          </w:p>
        </w:tc>
      </w:tr>
      <w:tr w:rsidTr="00B379B2">
        <w:tblPrEx>
          <w:tblW w:w="0" w:type="auto"/>
          <w:tblLayout w:type="fixed"/>
          <w:tblCellMar>
            <w:left w:w="62" w:type="dxa"/>
            <w:right w:w="62" w:type="dxa"/>
          </w:tblCellMar>
          <w:tblLook w:val="0000"/>
        </w:tblPrEx>
        <w:trPr>
          <w:trHeight w:val="587"/>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911022">
            <w:pPr>
              <w:pStyle w:val="BodyText"/>
              <w:rPr>
                <w:lang w:val="en-NZ"/>
              </w:rPr>
            </w:pPr>
            <w:r w:rsidRPr="00911022">
              <w:t>UEENEEK102A</w:t>
            </w:r>
          </w:p>
        </w:tc>
        <w:tc>
          <w:tcPr>
            <w:tcW w:w="4320" w:type="dxa"/>
            <w:tcBorders>
              <w:top w:val="nil"/>
              <w:left w:val="nil"/>
              <w:bottom w:val="nil"/>
              <w:right w:val="nil"/>
            </w:tcBorders>
            <w:tcMar>
              <w:top w:w="0" w:type="dxa"/>
              <w:left w:w="62" w:type="dxa"/>
              <w:bottom w:w="0" w:type="dxa"/>
              <w:right w:w="62" w:type="dxa"/>
            </w:tcMar>
          </w:tcPr>
          <w:p w:rsidR="00000000" w:rsidP="00911022">
            <w:pPr>
              <w:pStyle w:val="BodyText"/>
              <w:rPr>
                <w:lang w:val="en-NZ"/>
              </w:rPr>
            </w:pPr>
            <w:r w:rsidRPr="00911022">
              <w:t>Work safely with remote area power supply systems</w:t>
            </w:r>
          </w:p>
        </w:tc>
      </w:tr>
      <w:tr w:rsidTr="00B379B2">
        <w:tblPrEx>
          <w:tblW w:w="0" w:type="auto"/>
          <w:tblLayout w:type="fixed"/>
          <w:tblCellMar>
            <w:left w:w="62" w:type="dxa"/>
            <w:right w:w="62" w:type="dxa"/>
          </w:tblCellMar>
          <w:tblLook w:val="0000"/>
        </w:tblPrEx>
        <w:trPr>
          <w:trHeight w:val="318"/>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911022">
            <w:pPr>
              <w:pStyle w:val="BodyText"/>
              <w:rPr>
                <w:lang w:val="en-NZ"/>
              </w:rPr>
            </w:pPr>
            <w:r w:rsidRPr="00911022">
              <w:t>UEENEEK103A</w:t>
            </w:r>
          </w:p>
        </w:tc>
        <w:tc>
          <w:tcPr>
            <w:tcW w:w="4320" w:type="dxa"/>
            <w:tcBorders>
              <w:top w:val="nil"/>
              <w:left w:val="nil"/>
              <w:bottom w:val="nil"/>
              <w:right w:val="nil"/>
            </w:tcBorders>
            <w:tcMar>
              <w:top w:w="0" w:type="dxa"/>
              <w:left w:w="62" w:type="dxa"/>
              <w:bottom w:w="0" w:type="dxa"/>
              <w:right w:w="62" w:type="dxa"/>
            </w:tcMar>
          </w:tcPr>
          <w:p w:rsidR="00000000" w:rsidP="00911022">
            <w:pPr>
              <w:pStyle w:val="BodyText"/>
              <w:rPr>
                <w:lang w:val="en-NZ"/>
              </w:rPr>
            </w:pPr>
            <w:r w:rsidRPr="00911022">
              <w:t>Conduct periodic maintenance of remote area power supply battery banks</w:t>
            </w:r>
          </w:p>
        </w:tc>
      </w:tr>
      <w:tr w:rsidTr="00B379B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911022">
            <w:pPr>
              <w:pStyle w:val="BodyText"/>
              <w:rPr>
                <w:lang w:val="en-NZ"/>
              </w:rPr>
            </w:pPr>
            <w:r w:rsidRPr="00911022">
              <w:t>UEENEEK104A</w:t>
            </w:r>
          </w:p>
        </w:tc>
        <w:tc>
          <w:tcPr>
            <w:tcW w:w="4320" w:type="dxa"/>
            <w:tcBorders>
              <w:top w:val="nil"/>
              <w:left w:val="nil"/>
              <w:bottom w:val="nil"/>
              <w:right w:val="nil"/>
            </w:tcBorders>
            <w:tcMar>
              <w:top w:w="0" w:type="dxa"/>
              <w:left w:w="62" w:type="dxa"/>
              <w:bottom w:w="0" w:type="dxa"/>
              <w:right w:w="62" w:type="dxa"/>
            </w:tcMar>
          </w:tcPr>
          <w:p w:rsidR="00000000" w:rsidRPr="00911022" w:rsidP="00911022">
            <w:pPr>
              <w:pStyle w:val="BodyText"/>
            </w:pPr>
            <w:r w:rsidRPr="00911022">
              <w:t>Conduct periodic maintenance of remote area power supply generator sets</w:t>
            </w:r>
          </w:p>
        </w:tc>
      </w:tr>
    </w:tbl>
    <w:p w:rsidR="00000000" w:rsidRPr="00911022" w:rsidP="00911022">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B379B2">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911022" w:rsidP="00911022">
            <w:pPr>
              <w:pStyle w:val="BodyText"/>
            </w:pPr>
            <w:r w:rsidRPr="00911022">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911022">
            <w:pPr>
              <w:pStyle w:val="BodyText"/>
              <w:rPr>
                <w:lang w:val="en-NZ"/>
              </w:rPr>
            </w:pPr>
            <w:r w:rsidRPr="00911022">
              <w:rPr>
                <w:rStyle w:val="SpecialBold"/>
              </w:rPr>
              <w:t xml:space="preserve">4.2) </w:t>
            </w:r>
          </w:p>
        </w:tc>
      </w:tr>
      <w:tr w:rsidTr="00B379B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911022">
            <w:pPr>
              <w:pStyle w:val="BodyText"/>
              <w:rPr>
                <w:lang w:val="en-NZ"/>
              </w:rPr>
            </w:pPr>
            <w:r w:rsidRPr="00911022">
              <w:t>Participants are best equipped to achieve competency in this unit if they have reading, writing and numeracy skills indicated by the followi</w:t>
            </w:r>
            <w:r w:rsidRPr="00911022">
              <w:t>ng scales. Description of each scale is given in Volume 2, Part 3 ‘Literacy and Numeracy’</w:t>
            </w:r>
          </w:p>
        </w:tc>
      </w:tr>
      <w:tr w:rsidTr="00B379B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911022">
            <w:pPr>
              <w:pStyle w:val="BodyText"/>
              <w:rPr>
                <w:lang w:val="en-NZ"/>
              </w:rPr>
            </w:pPr>
            <w:r w:rsidRPr="00911022">
              <w:t>Reading</w:t>
            </w:r>
          </w:p>
        </w:tc>
        <w:tc>
          <w:tcPr>
            <w:tcW w:w="810" w:type="dxa"/>
            <w:tcBorders>
              <w:top w:val="nil"/>
              <w:left w:val="nil"/>
              <w:bottom w:val="nil"/>
              <w:right w:val="nil"/>
            </w:tcBorders>
            <w:tcMar>
              <w:top w:w="0" w:type="dxa"/>
              <w:left w:w="62" w:type="dxa"/>
              <w:bottom w:w="0" w:type="dxa"/>
              <w:right w:w="62" w:type="dxa"/>
            </w:tcMar>
          </w:tcPr>
          <w:p w:rsidR="00000000" w:rsidP="00911022">
            <w:pPr>
              <w:pStyle w:val="BodyText"/>
              <w:rPr>
                <w:lang w:val="en-NZ"/>
              </w:rPr>
            </w:pPr>
            <w:r w:rsidRPr="00911022">
              <w:t>3</w:t>
            </w:r>
          </w:p>
        </w:tc>
        <w:tc>
          <w:tcPr>
            <w:tcW w:w="990" w:type="dxa"/>
            <w:tcBorders>
              <w:top w:val="nil"/>
              <w:left w:val="nil"/>
              <w:bottom w:val="nil"/>
              <w:right w:val="nil"/>
            </w:tcBorders>
            <w:tcMar>
              <w:top w:w="0" w:type="dxa"/>
              <w:left w:w="62" w:type="dxa"/>
              <w:bottom w:w="0" w:type="dxa"/>
              <w:right w:w="62" w:type="dxa"/>
            </w:tcMar>
          </w:tcPr>
          <w:p w:rsidR="00000000" w:rsidP="00911022">
            <w:pPr>
              <w:pStyle w:val="BodyText"/>
              <w:rPr>
                <w:lang w:val="en-NZ"/>
              </w:rPr>
            </w:pPr>
            <w:r w:rsidRPr="00911022">
              <w:t>Writing</w:t>
            </w:r>
          </w:p>
        </w:tc>
        <w:tc>
          <w:tcPr>
            <w:tcW w:w="900" w:type="dxa"/>
            <w:tcBorders>
              <w:top w:val="nil"/>
              <w:left w:val="nil"/>
              <w:bottom w:val="nil"/>
              <w:right w:val="nil"/>
            </w:tcBorders>
            <w:tcMar>
              <w:top w:w="0" w:type="dxa"/>
              <w:left w:w="62" w:type="dxa"/>
              <w:bottom w:w="0" w:type="dxa"/>
              <w:right w:w="62" w:type="dxa"/>
            </w:tcMar>
          </w:tcPr>
          <w:p w:rsidR="00000000" w:rsidP="00911022">
            <w:pPr>
              <w:pStyle w:val="BodyText"/>
              <w:rPr>
                <w:lang w:val="en-NZ"/>
              </w:rPr>
            </w:pPr>
            <w:r w:rsidRPr="00911022">
              <w:t>3</w:t>
            </w:r>
          </w:p>
        </w:tc>
        <w:tc>
          <w:tcPr>
            <w:tcW w:w="1260" w:type="dxa"/>
            <w:tcBorders>
              <w:top w:val="nil"/>
              <w:left w:val="nil"/>
              <w:bottom w:val="nil"/>
              <w:right w:val="nil"/>
            </w:tcBorders>
            <w:tcMar>
              <w:top w:w="0" w:type="dxa"/>
              <w:left w:w="62" w:type="dxa"/>
              <w:bottom w:w="0" w:type="dxa"/>
              <w:right w:w="62" w:type="dxa"/>
            </w:tcMar>
          </w:tcPr>
          <w:p w:rsidR="00000000" w:rsidP="00911022">
            <w:pPr>
              <w:pStyle w:val="BodyText"/>
              <w:rPr>
                <w:lang w:val="en-NZ"/>
              </w:rPr>
            </w:pPr>
            <w:r w:rsidRPr="00911022">
              <w:t>Numeracy</w:t>
            </w:r>
          </w:p>
        </w:tc>
        <w:tc>
          <w:tcPr>
            <w:tcW w:w="720" w:type="dxa"/>
            <w:tcBorders>
              <w:top w:val="nil"/>
              <w:left w:val="nil"/>
              <w:bottom w:val="nil"/>
              <w:right w:val="nil"/>
            </w:tcBorders>
            <w:tcMar>
              <w:top w:w="0" w:type="dxa"/>
              <w:left w:w="62" w:type="dxa"/>
              <w:bottom w:w="0" w:type="dxa"/>
              <w:right w:w="62" w:type="dxa"/>
            </w:tcMar>
          </w:tcPr>
          <w:p w:rsidR="00000000" w:rsidRPr="00911022" w:rsidP="00911022">
            <w:pPr>
              <w:pStyle w:val="BodyText"/>
            </w:pPr>
            <w:r w:rsidRPr="00911022">
              <w:t>3</w:t>
            </w:r>
          </w:p>
        </w:tc>
      </w:tr>
    </w:tbl>
    <w:p w:rsidR="00000000" w:rsidRPr="00911022" w:rsidP="00911022">
      <w:pPr>
        <w:pStyle w:val="BodyText"/>
      </w:pPr>
    </w:p>
    <w:p w:rsidR="00000000" w:rsidRPr="00911022" w:rsidP="00911022">
      <w:pPr>
        <w:pStyle w:val="AllowPageBreak"/>
      </w:pPr>
    </w:p>
    <w:p w:rsidR="00000000" w:rsidRPr="00911022" w:rsidP="00911022">
      <w:pPr>
        <w:pStyle w:val="Heading1"/>
      </w:pPr>
      <w:bookmarkStart w:id="6" w:name="O_589110"/>
      <w:bookmarkEnd w:id="6"/>
      <w:r w:rsidRPr="00911022">
        <w:t>Employability Skills Information</w:t>
      </w:r>
    </w:p>
    <w:tbl>
      <w:tblPr>
        <w:tblW w:w="0" w:type="auto"/>
        <w:tblLayout w:type="fixed"/>
        <w:tblCellMar>
          <w:left w:w="62" w:type="dxa"/>
          <w:right w:w="62" w:type="dxa"/>
        </w:tblCellMar>
        <w:tblLook w:val="0000"/>
      </w:tblPr>
      <w:tblGrid>
        <w:gridCol w:w="2700"/>
        <w:gridCol w:w="5760"/>
      </w:tblGrid>
      <w:tr w:rsidTr="00B379B2">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911022" w:rsidP="00911022">
            <w:pPr>
              <w:pStyle w:val="BodyText"/>
            </w:pPr>
            <w:r w:rsidRPr="00911022">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911022">
            <w:pPr>
              <w:pStyle w:val="BodyText"/>
              <w:rPr>
                <w:lang w:val="en-NZ"/>
              </w:rPr>
            </w:pPr>
            <w:r w:rsidRPr="00911022">
              <w:rPr>
                <w:rStyle w:val="SpecialBold"/>
              </w:rPr>
              <w:t xml:space="preserve">5) </w:t>
            </w:r>
          </w:p>
        </w:tc>
      </w:tr>
      <w:tr w:rsidTr="00B379B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911022" w:rsidP="00911022">
            <w:pPr>
              <w:pStyle w:val="BodyText"/>
            </w:pPr>
            <w:r w:rsidRPr="00911022">
              <w:t>The required outcomes described in this un</w:t>
            </w:r>
            <w:r w:rsidRPr="00911022">
              <w:t>it of competency contain applicable facets of Employability Skills. The Employability Skills Summary of the qualification in which this unit of competency is packaged will assist in identifying Employability Skill requirements.</w:t>
            </w:r>
          </w:p>
        </w:tc>
      </w:tr>
    </w:tbl>
    <w:p w:rsidR="00000000" w:rsidRPr="00911022" w:rsidP="00911022">
      <w:pPr>
        <w:pStyle w:val="BodyText"/>
      </w:pPr>
    </w:p>
    <w:p w:rsidR="00000000" w:rsidRPr="00911022" w:rsidP="00911022">
      <w:pPr>
        <w:pStyle w:val="AllowPageBreak"/>
      </w:pPr>
    </w:p>
    <w:p w:rsidR="00000000" w:rsidRPr="00911022" w:rsidP="00911022">
      <w:pPr>
        <w:pStyle w:val="Heading1"/>
      </w:pPr>
      <w:bookmarkStart w:id="7" w:name="O_589109"/>
      <w:bookmarkEnd w:id="7"/>
      <w:r w:rsidRPr="00911022">
        <w:t xml:space="preserve">Elements </w:t>
      </w:r>
      <w:r w:rsidRPr="00911022">
        <w:t>and Performance Criteria Pre-Content</w:t>
      </w:r>
    </w:p>
    <w:tbl>
      <w:tblPr>
        <w:tblW w:w="0" w:type="auto"/>
        <w:tblLayout w:type="fixed"/>
        <w:tblCellMar>
          <w:left w:w="62" w:type="dxa"/>
          <w:right w:w="62" w:type="dxa"/>
        </w:tblCellMar>
        <w:tblLook w:val="0000"/>
      </w:tblPr>
      <w:tblGrid>
        <w:gridCol w:w="2700"/>
        <w:gridCol w:w="5760"/>
      </w:tblGrid>
      <w:tr w:rsidTr="00B379B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911022">
            <w:pPr>
              <w:pStyle w:val="BodyText"/>
              <w:rPr>
                <w:lang w:val="en-NZ"/>
              </w:rPr>
            </w:pPr>
            <w:r w:rsidRPr="00911022">
              <w:rPr>
                <w:rStyle w:val="SpecialBold"/>
              </w:rPr>
              <w:t>6)</w:t>
            </w:r>
            <w:r w:rsidRPr="00911022">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911022" w:rsidP="00911022">
            <w:pPr>
              <w:pStyle w:val="BodyText"/>
            </w:pPr>
            <w:r w:rsidRPr="00911022">
              <w:t>Performance Criteria describe the required performance needed to demonstrate achievement of the element. Assessment of performance is to be consi</w:t>
            </w:r>
            <w:r w:rsidRPr="00911022">
              <w:t>stent with the Evidence Guide.</w:t>
            </w:r>
          </w:p>
        </w:tc>
      </w:tr>
    </w:tbl>
    <w:p w:rsidR="00000000" w:rsidRPr="00911022" w:rsidP="00911022">
      <w:pPr>
        <w:pStyle w:val="BodyText"/>
      </w:pPr>
    </w:p>
    <w:p w:rsidR="00000000" w:rsidRPr="00911022" w:rsidP="00911022">
      <w:pPr>
        <w:pStyle w:val="AllowPageBreak"/>
      </w:pPr>
    </w:p>
    <w:p w:rsidR="00000000" w:rsidRPr="00911022" w:rsidP="00911022">
      <w:pPr>
        <w:pStyle w:val="Heading1"/>
      </w:pPr>
      <w:bookmarkStart w:id="8" w:name="O_589108"/>
      <w:bookmarkEnd w:id="8"/>
      <w:r w:rsidRPr="00911022">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B379B2">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911022" w:rsidP="00911022">
            <w:pPr>
              <w:pStyle w:val="BodyText"/>
            </w:pPr>
            <w:r w:rsidRPr="00911022">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911022">
            <w:pPr>
              <w:pStyle w:val="BodyText"/>
              <w:rPr>
                <w:lang w:val="en-NZ"/>
              </w:rPr>
            </w:pPr>
            <w:r w:rsidRPr="00911022">
              <w:rPr>
                <w:rStyle w:val="SpecialBold"/>
              </w:rPr>
              <w:t>PERFORMANCE CRITERIA</w:t>
            </w:r>
          </w:p>
        </w:tc>
      </w:tr>
      <w:tr w:rsidTr="00B379B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911022">
            <w:pPr>
              <w:pStyle w:val="BodyText"/>
              <w:rPr>
                <w:lang w:val="en-NZ"/>
              </w:rPr>
            </w:pPr>
            <w:r w:rsidRPr="00911022">
              <w:t>1</w:t>
            </w:r>
          </w:p>
        </w:tc>
        <w:tc>
          <w:tcPr>
            <w:tcW w:w="2296" w:type="dxa"/>
            <w:vMerge w:val="restart"/>
            <w:tcBorders>
              <w:top w:val="nil"/>
              <w:left w:val="nil"/>
              <w:bottom w:val="nil"/>
              <w:right w:val="nil"/>
            </w:tcBorders>
            <w:tcMar>
              <w:top w:w="0" w:type="dxa"/>
              <w:left w:w="62" w:type="dxa"/>
              <w:bottom w:w="0" w:type="dxa"/>
              <w:right w:w="62" w:type="dxa"/>
            </w:tcMar>
          </w:tcPr>
          <w:p w:rsidR="00000000" w:rsidP="00911022">
            <w:pPr>
              <w:pStyle w:val="BodyText"/>
              <w:rPr>
                <w:lang w:val="en-NZ"/>
              </w:rPr>
            </w:pPr>
            <w:r w:rsidRPr="00911022">
              <w:t>Establish maintenance requirements</w:t>
            </w:r>
          </w:p>
        </w:tc>
        <w:tc>
          <w:tcPr>
            <w:tcW w:w="900" w:type="dxa"/>
            <w:tcBorders>
              <w:top w:val="nil"/>
              <w:left w:val="nil"/>
              <w:bottom w:val="nil"/>
              <w:right w:val="nil"/>
            </w:tcBorders>
            <w:tcMar>
              <w:top w:w="0" w:type="dxa"/>
              <w:left w:w="62" w:type="dxa"/>
              <w:bottom w:w="0" w:type="dxa"/>
              <w:right w:w="62" w:type="dxa"/>
            </w:tcMar>
          </w:tcPr>
          <w:p w:rsidR="00000000" w:rsidP="00911022">
            <w:pPr>
              <w:pStyle w:val="BodyText"/>
              <w:rPr>
                <w:lang w:val="en-NZ"/>
              </w:rPr>
            </w:pPr>
            <w:r w:rsidRPr="00911022">
              <w:t>1.1</w:t>
            </w:r>
          </w:p>
        </w:tc>
        <w:tc>
          <w:tcPr>
            <w:tcW w:w="4860" w:type="dxa"/>
            <w:tcBorders>
              <w:top w:val="nil"/>
              <w:left w:val="nil"/>
              <w:bottom w:val="nil"/>
              <w:right w:val="nil"/>
            </w:tcBorders>
            <w:tcMar>
              <w:top w:w="0" w:type="dxa"/>
              <w:left w:w="62" w:type="dxa"/>
              <w:bottom w:w="0" w:type="dxa"/>
              <w:right w:w="62" w:type="dxa"/>
            </w:tcMar>
          </w:tcPr>
          <w:p w:rsidR="00000000" w:rsidP="00911022">
            <w:pPr>
              <w:pStyle w:val="BodyText"/>
              <w:rPr>
                <w:lang w:val="en-NZ"/>
              </w:rPr>
            </w:pPr>
            <w:r w:rsidRPr="00911022">
              <w:t xml:space="preserve">OHS policies and procedures, skills required and frequency and level of maintenance work are determined in accordance with maintenance routines </w:t>
            </w:r>
          </w:p>
        </w:tc>
      </w:tr>
      <w:tr w:rsidTr="00B379B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11022">
            <w:pPr>
              <w:pStyle w:val="BodyText"/>
              <w:rPr>
                <w:lang w:val="en-NZ"/>
              </w:rPr>
            </w:pPr>
            <w:r w:rsidRPr="00911022">
              <w:t>1.2</w:t>
            </w:r>
          </w:p>
        </w:tc>
        <w:tc>
          <w:tcPr>
            <w:tcW w:w="4860" w:type="dxa"/>
            <w:tcBorders>
              <w:top w:val="nil"/>
              <w:left w:val="nil"/>
              <w:bottom w:val="nil"/>
              <w:right w:val="nil"/>
            </w:tcBorders>
            <w:tcMar>
              <w:top w:w="0" w:type="dxa"/>
              <w:left w:w="62" w:type="dxa"/>
              <w:bottom w:w="0" w:type="dxa"/>
              <w:right w:w="62" w:type="dxa"/>
            </w:tcMar>
          </w:tcPr>
          <w:p w:rsidR="00000000" w:rsidP="00911022">
            <w:pPr>
              <w:pStyle w:val="BodyText"/>
              <w:rPr>
                <w:lang w:val="en-NZ"/>
              </w:rPr>
            </w:pPr>
            <w:r w:rsidRPr="00911022">
              <w:t>Records are established to manage maintenance work and up-to-date accordance with routine procedures</w:t>
            </w:r>
          </w:p>
        </w:tc>
      </w:tr>
      <w:tr w:rsidTr="00B379B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11022">
            <w:pPr>
              <w:pStyle w:val="BodyText"/>
              <w:rPr>
                <w:lang w:val="en-NZ"/>
              </w:rPr>
            </w:pPr>
            <w:r w:rsidRPr="00911022">
              <w:t>1.3</w:t>
            </w:r>
          </w:p>
        </w:tc>
        <w:tc>
          <w:tcPr>
            <w:tcW w:w="4860" w:type="dxa"/>
            <w:tcBorders>
              <w:top w:val="nil"/>
              <w:left w:val="nil"/>
              <w:bottom w:val="nil"/>
              <w:right w:val="nil"/>
            </w:tcBorders>
            <w:tcMar>
              <w:top w:w="0" w:type="dxa"/>
              <w:left w:w="62" w:type="dxa"/>
              <w:bottom w:w="0" w:type="dxa"/>
              <w:right w:w="62" w:type="dxa"/>
            </w:tcMar>
          </w:tcPr>
          <w:p w:rsidR="00000000" w:rsidP="00911022">
            <w:pPr>
              <w:pStyle w:val="BodyText"/>
              <w:rPr>
                <w:lang w:val="en-NZ"/>
              </w:rPr>
            </w:pPr>
            <w:r w:rsidRPr="00911022">
              <w:t>Level of replacement or repair to be done under maintenance work is established in accordance with manufacturer and community requirements</w:t>
            </w:r>
          </w:p>
        </w:tc>
      </w:tr>
      <w:tr w:rsidTr="00B379B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11022">
            <w:pPr>
              <w:pStyle w:val="BodyText"/>
              <w:rPr>
                <w:lang w:val="en-NZ"/>
              </w:rPr>
            </w:pPr>
            <w:r w:rsidRPr="00911022">
              <w:t>1.4</w:t>
            </w:r>
          </w:p>
        </w:tc>
        <w:tc>
          <w:tcPr>
            <w:tcW w:w="4860" w:type="dxa"/>
            <w:tcBorders>
              <w:top w:val="nil"/>
              <w:left w:val="nil"/>
              <w:bottom w:val="nil"/>
              <w:right w:val="nil"/>
            </w:tcBorders>
            <w:tcMar>
              <w:top w:w="0" w:type="dxa"/>
              <w:left w:w="62" w:type="dxa"/>
              <w:bottom w:w="0" w:type="dxa"/>
              <w:right w:w="62" w:type="dxa"/>
            </w:tcMar>
          </w:tcPr>
          <w:p w:rsidR="00000000" w:rsidP="00911022">
            <w:pPr>
              <w:pStyle w:val="BodyText"/>
              <w:rPr>
                <w:lang w:val="en-NZ"/>
              </w:rPr>
            </w:pPr>
            <w:r w:rsidRPr="00911022">
              <w:t>Needed maintenance program, including basic periodic instruction in demand side use, is established in acc</w:t>
            </w:r>
            <w:r w:rsidRPr="00911022">
              <w:t>ordance with local community requirements</w:t>
            </w:r>
          </w:p>
        </w:tc>
      </w:tr>
      <w:tr w:rsidTr="00B379B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911022">
            <w:pPr>
              <w:pStyle w:val="BodyText"/>
              <w:rPr>
                <w:lang w:val="en-NZ"/>
              </w:rPr>
            </w:pPr>
            <w:r w:rsidRPr="00911022">
              <w:t>2</w:t>
            </w:r>
          </w:p>
        </w:tc>
        <w:tc>
          <w:tcPr>
            <w:tcW w:w="2296" w:type="dxa"/>
            <w:tcBorders>
              <w:top w:val="nil"/>
              <w:left w:val="nil"/>
              <w:bottom w:val="nil"/>
              <w:right w:val="nil"/>
            </w:tcBorders>
            <w:tcMar>
              <w:top w:w="0" w:type="dxa"/>
              <w:left w:w="62" w:type="dxa"/>
              <w:bottom w:w="0" w:type="dxa"/>
              <w:right w:w="62" w:type="dxa"/>
            </w:tcMar>
          </w:tcPr>
          <w:p w:rsidR="00000000" w:rsidP="00911022">
            <w:pPr>
              <w:pStyle w:val="BodyText"/>
              <w:rPr>
                <w:lang w:val="en-NZ"/>
              </w:rPr>
            </w:pPr>
            <w:r w:rsidRPr="00911022">
              <w:t>Develop and implement maintenance schedule</w:t>
            </w:r>
          </w:p>
        </w:tc>
        <w:tc>
          <w:tcPr>
            <w:tcW w:w="900" w:type="dxa"/>
            <w:tcBorders>
              <w:top w:val="nil"/>
              <w:left w:val="nil"/>
              <w:bottom w:val="nil"/>
              <w:right w:val="nil"/>
            </w:tcBorders>
            <w:tcMar>
              <w:top w:w="0" w:type="dxa"/>
              <w:left w:w="62" w:type="dxa"/>
              <w:bottom w:w="0" w:type="dxa"/>
              <w:right w:w="62" w:type="dxa"/>
            </w:tcMar>
          </w:tcPr>
          <w:p w:rsidR="00000000" w:rsidP="00911022">
            <w:pPr>
              <w:pStyle w:val="BodyText"/>
              <w:rPr>
                <w:lang w:val="en-NZ"/>
              </w:rPr>
            </w:pPr>
            <w:r w:rsidRPr="00911022">
              <w:t>2.1</w:t>
            </w:r>
          </w:p>
        </w:tc>
        <w:tc>
          <w:tcPr>
            <w:tcW w:w="4860" w:type="dxa"/>
            <w:tcBorders>
              <w:top w:val="nil"/>
              <w:left w:val="nil"/>
              <w:bottom w:val="nil"/>
              <w:right w:val="nil"/>
            </w:tcBorders>
            <w:tcMar>
              <w:top w:w="0" w:type="dxa"/>
              <w:left w:w="62" w:type="dxa"/>
              <w:bottom w:w="0" w:type="dxa"/>
              <w:right w:w="62" w:type="dxa"/>
            </w:tcMar>
          </w:tcPr>
          <w:p w:rsidR="00000000" w:rsidP="00911022">
            <w:pPr>
              <w:pStyle w:val="BodyText"/>
              <w:rPr>
                <w:lang w:val="en-NZ"/>
              </w:rPr>
            </w:pPr>
            <w:r w:rsidRPr="00911022">
              <w:t>Maintenance schedules are developed from recommendations of equipment manufacturers and in accordance with RAPS system safety and performance requirements</w:t>
            </w:r>
          </w:p>
        </w:tc>
      </w:tr>
      <w:tr w:rsidTr="00B379B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11022">
            <w:pPr>
              <w:pStyle w:val="BodyText"/>
              <w:rPr>
                <w:lang w:val="en-NZ"/>
              </w:rPr>
            </w:pPr>
            <w:r w:rsidRPr="00911022">
              <w:t>2.2</w:t>
            </w:r>
          </w:p>
        </w:tc>
        <w:tc>
          <w:tcPr>
            <w:tcW w:w="4860" w:type="dxa"/>
            <w:tcBorders>
              <w:top w:val="nil"/>
              <w:left w:val="nil"/>
              <w:bottom w:val="nil"/>
              <w:right w:val="nil"/>
            </w:tcBorders>
            <w:tcMar>
              <w:top w:w="0" w:type="dxa"/>
              <w:left w:w="62" w:type="dxa"/>
              <w:bottom w:w="0" w:type="dxa"/>
              <w:right w:w="62" w:type="dxa"/>
            </w:tcMar>
          </w:tcPr>
          <w:p w:rsidR="00000000" w:rsidP="00911022">
            <w:pPr>
              <w:pStyle w:val="BodyText"/>
              <w:rPr>
                <w:lang w:val="en-NZ"/>
              </w:rPr>
            </w:pPr>
            <w:r w:rsidRPr="00911022">
              <w:t>Procedures are developed and implemented to ensure the maintenance program is followed in accordance with the planned schedule and requirements</w:t>
            </w:r>
          </w:p>
        </w:tc>
      </w:tr>
      <w:tr w:rsidTr="00B379B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11022">
            <w:pPr>
              <w:pStyle w:val="BodyText"/>
              <w:rPr>
                <w:lang w:val="en-NZ"/>
              </w:rPr>
            </w:pPr>
            <w:r w:rsidRPr="00911022">
              <w:t>2.3</w:t>
            </w:r>
          </w:p>
        </w:tc>
        <w:tc>
          <w:tcPr>
            <w:tcW w:w="4860" w:type="dxa"/>
            <w:tcBorders>
              <w:top w:val="nil"/>
              <w:left w:val="nil"/>
              <w:bottom w:val="nil"/>
              <w:right w:val="nil"/>
            </w:tcBorders>
            <w:tcMar>
              <w:top w:w="0" w:type="dxa"/>
              <w:left w:w="62" w:type="dxa"/>
              <w:bottom w:w="0" w:type="dxa"/>
              <w:right w:w="62" w:type="dxa"/>
            </w:tcMar>
          </w:tcPr>
          <w:p w:rsidR="00000000" w:rsidP="00911022">
            <w:pPr>
              <w:pStyle w:val="BodyText"/>
              <w:rPr>
                <w:lang w:val="en-NZ"/>
              </w:rPr>
            </w:pPr>
            <w:r w:rsidRPr="00911022">
              <w:t>Procedures are developed and implemented to ensure records are maintained in accordance with planned sche</w:t>
            </w:r>
            <w:r w:rsidRPr="00911022">
              <w:t>dule and requirements</w:t>
            </w:r>
          </w:p>
        </w:tc>
      </w:tr>
      <w:tr w:rsidTr="00B379B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911022">
            <w:pPr>
              <w:pStyle w:val="BodyText"/>
              <w:rPr>
                <w:lang w:val="en-NZ"/>
              </w:rPr>
            </w:pPr>
            <w:r w:rsidRPr="00911022">
              <w:t>3</w:t>
            </w:r>
          </w:p>
        </w:tc>
        <w:tc>
          <w:tcPr>
            <w:tcW w:w="2296" w:type="dxa"/>
            <w:tcBorders>
              <w:top w:val="nil"/>
              <w:left w:val="nil"/>
              <w:bottom w:val="nil"/>
              <w:right w:val="nil"/>
            </w:tcBorders>
            <w:tcMar>
              <w:top w:w="0" w:type="dxa"/>
              <w:left w:w="62" w:type="dxa"/>
              <w:bottom w:w="0" w:type="dxa"/>
              <w:right w:w="62" w:type="dxa"/>
            </w:tcMar>
          </w:tcPr>
          <w:p w:rsidR="00000000" w:rsidP="00911022">
            <w:pPr>
              <w:pStyle w:val="BodyText"/>
              <w:rPr>
                <w:lang w:val="en-NZ"/>
              </w:rPr>
            </w:pPr>
            <w:r w:rsidRPr="00911022">
              <w:t>Evaluate maintenance program</w:t>
            </w:r>
          </w:p>
        </w:tc>
        <w:tc>
          <w:tcPr>
            <w:tcW w:w="900" w:type="dxa"/>
            <w:tcBorders>
              <w:top w:val="nil"/>
              <w:left w:val="nil"/>
              <w:bottom w:val="nil"/>
              <w:right w:val="nil"/>
            </w:tcBorders>
            <w:tcMar>
              <w:top w:w="0" w:type="dxa"/>
              <w:left w:w="62" w:type="dxa"/>
              <w:bottom w:w="0" w:type="dxa"/>
              <w:right w:w="62" w:type="dxa"/>
            </w:tcMar>
          </w:tcPr>
          <w:p w:rsidR="00000000" w:rsidP="00911022">
            <w:pPr>
              <w:pStyle w:val="BodyText"/>
              <w:rPr>
                <w:lang w:val="en-NZ"/>
              </w:rPr>
            </w:pPr>
            <w:r w:rsidRPr="00911022">
              <w:t>3.1</w:t>
            </w:r>
          </w:p>
        </w:tc>
        <w:tc>
          <w:tcPr>
            <w:tcW w:w="4860" w:type="dxa"/>
            <w:tcBorders>
              <w:top w:val="nil"/>
              <w:left w:val="nil"/>
              <w:bottom w:val="nil"/>
              <w:right w:val="nil"/>
            </w:tcBorders>
            <w:tcMar>
              <w:top w:w="0" w:type="dxa"/>
              <w:left w:w="62" w:type="dxa"/>
              <w:bottom w:w="0" w:type="dxa"/>
              <w:right w:w="62" w:type="dxa"/>
            </w:tcMar>
          </w:tcPr>
          <w:p w:rsidR="00000000" w:rsidP="00911022">
            <w:pPr>
              <w:pStyle w:val="BodyText"/>
              <w:rPr>
                <w:lang w:val="en-NZ"/>
              </w:rPr>
            </w:pPr>
            <w:r w:rsidRPr="00911022">
              <w:t>Periodic and sample inspection reports are used to ascertain maintenance quality and the need for revision of maintenance schedule and frequency</w:t>
            </w:r>
          </w:p>
        </w:tc>
      </w:tr>
      <w:tr w:rsidTr="00B379B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11022">
            <w:pPr>
              <w:pStyle w:val="BodyText"/>
              <w:rPr>
                <w:lang w:val="en-NZ"/>
              </w:rPr>
            </w:pPr>
            <w:r w:rsidRPr="00911022">
              <w:t>3.2</w:t>
            </w:r>
          </w:p>
        </w:tc>
        <w:tc>
          <w:tcPr>
            <w:tcW w:w="4860" w:type="dxa"/>
            <w:tcBorders>
              <w:top w:val="nil"/>
              <w:left w:val="nil"/>
              <w:bottom w:val="nil"/>
              <w:right w:val="nil"/>
            </w:tcBorders>
            <w:tcMar>
              <w:top w:w="0" w:type="dxa"/>
              <w:left w:w="62" w:type="dxa"/>
              <w:bottom w:w="0" w:type="dxa"/>
              <w:right w:w="62" w:type="dxa"/>
            </w:tcMar>
          </w:tcPr>
          <w:p w:rsidR="00000000" w:rsidRPr="00911022" w:rsidP="00911022">
            <w:pPr>
              <w:pStyle w:val="BodyText"/>
            </w:pPr>
            <w:r w:rsidRPr="00911022">
              <w:t xml:space="preserve">Maintenance schedule is periodically reviewed </w:t>
            </w:r>
            <w:r w:rsidRPr="00911022">
              <w:t>and revised to maintain the integrity of the RAPS system</w:t>
            </w:r>
          </w:p>
        </w:tc>
      </w:tr>
    </w:tbl>
    <w:p w:rsidR="00000000" w:rsidRPr="00911022" w:rsidP="00911022">
      <w:pPr>
        <w:pStyle w:val="BodyText"/>
      </w:pPr>
    </w:p>
    <w:p w:rsidR="00000000" w:rsidRPr="00911022" w:rsidP="00911022">
      <w:pPr>
        <w:pStyle w:val="AllowPageBreak"/>
      </w:pPr>
    </w:p>
    <w:p w:rsidR="00000000" w:rsidRPr="00911022" w:rsidP="00911022">
      <w:pPr>
        <w:pStyle w:val="Heading1"/>
      </w:pPr>
      <w:bookmarkStart w:id="9" w:name="O_589107"/>
      <w:bookmarkEnd w:id="9"/>
      <w:r w:rsidRPr="00911022">
        <w:t>Required Skills and Knowledge</w:t>
      </w:r>
    </w:p>
    <w:tbl>
      <w:tblPr>
        <w:tblW w:w="0" w:type="auto"/>
        <w:tblLayout w:type="fixed"/>
        <w:tblCellMar>
          <w:left w:w="62" w:type="dxa"/>
          <w:right w:w="62" w:type="dxa"/>
        </w:tblCellMar>
        <w:tblLook w:val="0000"/>
      </w:tblPr>
      <w:tblGrid>
        <w:gridCol w:w="1710"/>
        <w:gridCol w:w="6750"/>
      </w:tblGrid>
      <w:tr w:rsidTr="00B379B2">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911022">
            <w:pPr>
              <w:pStyle w:val="BodyText"/>
              <w:rPr>
                <w:lang w:val="en-NZ"/>
              </w:rPr>
            </w:pPr>
            <w:r w:rsidRPr="00911022">
              <w:rPr>
                <w:rStyle w:val="SpecialBold"/>
              </w:rPr>
              <w:t>REQUIRED SKILLS AND KNOWLEDGE</w:t>
            </w:r>
          </w:p>
        </w:tc>
      </w:tr>
      <w:tr w:rsidTr="00B379B2">
        <w:tblPrEx>
          <w:tblW w:w="0" w:type="auto"/>
          <w:tblLayout w:type="fixed"/>
          <w:tblCellMar>
            <w:left w:w="62" w:type="dxa"/>
            <w:right w:w="62" w:type="dxa"/>
          </w:tblCellMar>
          <w:tblLook w:val="0000"/>
        </w:tblPrEx>
        <w:trPr>
          <w:trHeight w:val="226"/>
        </w:trPr>
        <w:tc>
          <w:tcPr>
            <w:tcW w:w="8460" w:type="dxa"/>
            <w:gridSpan w:val="2"/>
            <w:tcBorders>
              <w:top w:val="nil"/>
              <w:left w:val="nil"/>
              <w:bottom w:val="nil"/>
              <w:right w:val="nil"/>
            </w:tcBorders>
            <w:tcMar>
              <w:top w:w="0" w:type="dxa"/>
              <w:left w:w="62" w:type="dxa"/>
              <w:bottom w:w="0" w:type="dxa"/>
              <w:right w:w="62" w:type="dxa"/>
            </w:tcMar>
          </w:tcPr>
          <w:p w:rsidR="00000000" w:rsidRPr="00911022" w:rsidP="00911022">
            <w:pPr>
              <w:pStyle w:val="BodyText"/>
            </w:pPr>
            <w:r w:rsidRPr="00911022">
              <w:rPr>
                <w:rStyle w:val="SpecialBold"/>
              </w:rPr>
              <w:t>8)</w:t>
            </w:r>
            <w:r w:rsidRPr="00911022">
              <w:t xml:space="preserve"> This describes the essential skills and knowledge and their level, required for this unit.</w:t>
            </w:r>
          </w:p>
          <w:p w:rsidR="00000000" w:rsidRPr="00911022" w:rsidP="00911022">
            <w:pPr>
              <w:pStyle w:val="BodyText"/>
            </w:pPr>
            <w:r w:rsidRPr="00911022">
              <w:t>Evidence must sh</w:t>
            </w:r>
            <w:r w:rsidRPr="00911022">
              <w:t>ow that knowledge has been acquired of plant maintenance planning and scheduling, encompassing the development and self management of simple maintenance programs, replacing some specified components and reporting of maintenance work.</w:t>
            </w:r>
          </w:p>
          <w:p w:rsidR="00000000" w:rsidP="00911022">
            <w:pPr>
              <w:pStyle w:val="BodyText"/>
              <w:rPr>
                <w:lang w:val="en-NZ"/>
              </w:rPr>
            </w:pPr>
            <w:r w:rsidRPr="00911022">
              <w:t>All knowledge and skil</w:t>
            </w:r>
            <w:r w:rsidRPr="00911022">
              <w:t>ls detailed in this unit should be contextualised to current industry practices and technologies.</w:t>
            </w:r>
          </w:p>
        </w:tc>
      </w:tr>
      <w:tr w:rsidTr="00B379B2">
        <w:tblPrEx>
          <w:tblW w:w="0" w:type="auto"/>
          <w:tblLayout w:type="fixed"/>
          <w:tblCellMar>
            <w:left w:w="62" w:type="dxa"/>
            <w:right w:w="62" w:type="dxa"/>
          </w:tblCellMar>
          <w:tblLook w:val="0000"/>
        </w:tblPrEx>
        <w:trPr>
          <w:trHeight w:val="226"/>
        </w:trPr>
        <w:tc>
          <w:tcPr>
            <w:tcW w:w="1710" w:type="dxa"/>
            <w:tcBorders>
              <w:top w:val="nil"/>
              <w:left w:val="nil"/>
              <w:bottom w:val="nil"/>
              <w:right w:val="nil"/>
            </w:tcBorders>
            <w:tcMar>
              <w:top w:w="0" w:type="dxa"/>
              <w:left w:w="62" w:type="dxa"/>
              <w:bottom w:w="0" w:type="dxa"/>
              <w:right w:w="62" w:type="dxa"/>
            </w:tcMar>
          </w:tcPr>
          <w:p w:rsidR="00000000" w:rsidRPr="00911022" w:rsidP="00911022">
            <w:pPr>
              <w:pStyle w:val="BodyText"/>
            </w:pPr>
            <w:r w:rsidRPr="00911022">
              <w:rPr>
                <w:rStyle w:val="SpecialBold"/>
              </w:rPr>
              <w:t>KS01-EK108A</w:t>
            </w:r>
          </w:p>
        </w:tc>
        <w:tc>
          <w:tcPr>
            <w:tcW w:w="6750" w:type="dxa"/>
            <w:tcBorders>
              <w:top w:val="nil"/>
              <w:left w:val="nil"/>
              <w:bottom w:val="nil"/>
              <w:right w:val="nil"/>
            </w:tcBorders>
            <w:tcMar>
              <w:top w:w="0" w:type="dxa"/>
              <w:left w:w="62" w:type="dxa"/>
              <w:bottom w:w="0" w:type="dxa"/>
              <w:right w:w="62" w:type="dxa"/>
            </w:tcMar>
          </w:tcPr>
          <w:p w:rsidR="00000000" w:rsidP="00911022">
            <w:pPr>
              <w:pStyle w:val="BodyText"/>
              <w:rPr>
                <w:lang w:val="en-NZ"/>
              </w:rPr>
            </w:pPr>
            <w:r w:rsidRPr="00911022">
              <w:rPr>
                <w:rStyle w:val="SpecialBold"/>
              </w:rPr>
              <w:t>RAPS system maintenance schedule</w:t>
            </w:r>
          </w:p>
        </w:tc>
      </w:tr>
      <w:tr w:rsidTr="00B379B2">
        <w:tblPrEx>
          <w:tblW w:w="0" w:type="auto"/>
          <w:tblLayout w:type="fixed"/>
          <w:tblCellMar>
            <w:left w:w="62" w:type="dxa"/>
            <w:right w:w="62" w:type="dxa"/>
          </w:tblCellMar>
          <w:tblLook w:val="0000"/>
        </w:tblPrEx>
        <w:tc>
          <w:tcPr>
            <w:tcW w:w="17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750" w:type="dxa"/>
            <w:tcBorders>
              <w:top w:val="nil"/>
              <w:left w:val="nil"/>
              <w:bottom w:val="nil"/>
              <w:right w:val="nil"/>
            </w:tcBorders>
            <w:tcMar>
              <w:top w:w="0" w:type="dxa"/>
              <w:left w:w="62" w:type="dxa"/>
              <w:bottom w:w="0" w:type="dxa"/>
              <w:right w:w="62" w:type="dxa"/>
            </w:tcMar>
          </w:tcPr>
          <w:p w:rsidR="00000000" w:rsidP="00911022">
            <w:pPr>
              <w:pStyle w:val="BodyText"/>
              <w:rPr>
                <w:lang w:val="en-NZ"/>
              </w:rPr>
            </w:pPr>
            <w:r w:rsidRPr="00911022">
              <w:t>Evidence shall show an understanding of maintaining scheduling for RAPS systems to an extent indicated by the following aspects:</w:t>
            </w:r>
          </w:p>
        </w:tc>
      </w:tr>
      <w:tr w:rsidTr="00B379B2">
        <w:tblPrEx>
          <w:tblW w:w="0" w:type="auto"/>
          <w:tblLayout w:type="fixed"/>
          <w:tblCellMar>
            <w:left w:w="62" w:type="dxa"/>
            <w:right w:w="62" w:type="dxa"/>
          </w:tblCellMar>
          <w:tblLook w:val="0000"/>
        </w:tblPrEx>
        <w:tc>
          <w:tcPr>
            <w:tcW w:w="17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750" w:type="dxa"/>
            <w:tcBorders>
              <w:top w:val="nil"/>
              <w:left w:val="nil"/>
              <w:bottom w:val="nil"/>
              <w:right w:val="nil"/>
            </w:tcBorders>
            <w:tcMar>
              <w:top w:w="0" w:type="dxa"/>
              <w:left w:w="62" w:type="dxa"/>
              <w:bottom w:w="0" w:type="dxa"/>
              <w:right w:w="62" w:type="dxa"/>
            </w:tcMar>
          </w:tcPr>
          <w:p w:rsidR="00000000" w:rsidRPr="00911022" w:rsidP="00911022">
            <w:pPr>
              <w:pStyle w:val="BodyText"/>
            </w:pPr>
            <w:r w:rsidRPr="00911022">
              <w:t>Maintenance scheduling encompassing:</w:t>
            </w:r>
          </w:p>
          <w:p w:rsidR="00000000" w:rsidRPr="00911022" w:rsidP="00911022">
            <w:pPr>
              <w:pStyle w:val="ListBullet"/>
            </w:pPr>
            <w:r w:rsidRPr="00911022">
              <w:t xml:space="preserve">Limitation of the role of the RAPS service worker </w:t>
            </w:r>
          </w:p>
          <w:p w:rsidR="00000000" w:rsidRPr="00911022" w:rsidP="00911022">
            <w:pPr>
              <w:pStyle w:val="ListBullet"/>
            </w:pPr>
            <w:r w:rsidRPr="00911022">
              <w:t>Periodic maintenance planning procedures encompassing:</w:t>
            </w:r>
          </w:p>
          <w:p w:rsidR="00000000" w:rsidRPr="00911022" w:rsidP="00911022">
            <w:pPr>
              <w:pStyle w:val="ListBullet2"/>
            </w:pPr>
            <w:r w:rsidRPr="00911022">
              <w:t>Development of vehicle booking procedures, check lists for replacement equipment, items to be checked, items to be replaced and procedures for recording and reporting.</w:t>
            </w:r>
          </w:p>
          <w:p w:rsidR="00000000" w:rsidRPr="00911022" w:rsidP="00911022">
            <w:pPr>
              <w:pStyle w:val="ListBullet2"/>
            </w:pPr>
            <w:r w:rsidRPr="00911022">
              <w:t>Scheduling of maintenance at a n</w:t>
            </w:r>
            <w:r w:rsidRPr="00911022">
              <w:t>umber of homeland communities.</w:t>
            </w:r>
          </w:p>
          <w:p w:rsidR="00000000" w:rsidRPr="00911022" w:rsidP="00911022">
            <w:pPr>
              <w:pStyle w:val="ListBullet2"/>
            </w:pPr>
            <w:r w:rsidRPr="00911022">
              <w:t xml:space="preserve">Check list for preparation of service vehicle and tools and equipment needed to carry out the maintenance </w:t>
            </w:r>
          </w:p>
          <w:p w:rsidR="00000000" w:rsidRPr="00911022" w:rsidP="00911022">
            <w:pPr>
              <w:pStyle w:val="ListBullet2"/>
            </w:pPr>
            <w:r w:rsidRPr="00911022">
              <w:t>Processes for sourcing and funding replacement component</w:t>
            </w:r>
          </w:p>
        </w:tc>
      </w:tr>
    </w:tbl>
    <w:p w:rsidR="00000000" w:rsidRPr="00911022" w:rsidP="00911022">
      <w:pPr>
        <w:pStyle w:val="BodyText"/>
      </w:pPr>
    </w:p>
    <w:p w:rsidR="00000000" w:rsidRPr="00911022" w:rsidP="00911022">
      <w:pPr>
        <w:pStyle w:val="AllowPageBreak"/>
      </w:pPr>
    </w:p>
    <w:p w:rsidR="00000000" w:rsidRPr="00911022" w:rsidP="00911022">
      <w:pPr>
        <w:pStyle w:val="Heading1"/>
      </w:pPr>
      <w:bookmarkStart w:id="10" w:name="O_589106"/>
      <w:bookmarkEnd w:id="10"/>
      <w:r w:rsidRPr="00911022">
        <w:t>Evidence Guide</w:t>
      </w:r>
    </w:p>
    <w:tbl>
      <w:tblPr>
        <w:tblW w:w="0" w:type="auto"/>
        <w:tblLayout w:type="fixed"/>
        <w:tblCellMar>
          <w:left w:w="62" w:type="dxa"/>
          <w:right w:w="62" w:type="dxa"/>
        </w:tblCellMar>
        <w:tblLook w:val="0000"/>
      </w:tblPr>
      <w:tblGrid>
        <w:gridCol w:w="8460"/>
      </w:tblGrid>
      <w:tr w:rsidTr="00B379B2">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911022">
            <w:pPr>
              <w:pStyle w:val="BodyText"/>
              <w:rPr>
                <w:lang w:val="en-NZ"/>
              </w:rPr>
            </w:pPr>
            <w:r w:rsidRPr="00911022">
              <w:rPr>
                <w:rStyle w:val="SpecialBold"/>
              </w:rPr>
              <w:t>EVIDENCE GUIDE</w:t>
            </w:r>
          </w:p>
        </w:tc>
      </w:tr>
      <w:tr w:rsidTr="00B379B2">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911022" w:rsidP="00911022">
            <w:pPr>
              <w:pStyle w:val="BodyText"/>
            </w:pPr>
            <w:r w:rsidRPr="00911022">
              <w:rPr>
                <w:rStyle w:val="SpecialBold"/>
              </w:rPr>
              <w:t>9)</w:t>
            </w:r>
            <w:r w:rsidRPr="00911022">
              <w:t xml:space="preserve"> This provides essential advice for assessment of the unit and must be read in conjunction with the performance criteria and the range statement of the unit and the Training Package Assessment Guidelines.</w:t>
            </w:r>
          </w:p>
          <w:p w:rsidR="00000000" w:rsidRPr="00911022" w:rsidP="00911022">
            <w:pPr>
              <w:pStyle w:val="BodyText"/>
            </w:pPr>
            <w:r w:rsidRPr="00911022">
              <w:t>The Evidence Guide forms an integral part of this u</w:t>
            </w:r>
            <w:r w:rsidRPr="00911022">
              <w:t>nit. It must be used in conjunction with all parts of this unit and performed in accordance with the Assessment Guidelines of this Training Package.</w:t>
            </w:r>
          </w:p>
        </w:tc>
      </w:tr>
    </w:tbl>
    <w:p w:rsidR="00000000" w:rsidRPr="00911022" w:rsidP="00911022">
      <w:pPr>
        <w:pStyle w:val="BodyText"/>
      </w:pPr>
    </w:p>
    <w:tbl>
      <w:tblPr>
        <w:tblW w:w="0" w:type="auto"/>
        <w:tblLayout w:type="fixed"/>
        <w:tblCellMar>
          <w:left w:w="62" w:type="dxa"/>
          <w:right w:w="62" w:type="dxa"/>
        </w:tblCellMar>
        <w:tblLook w:val="0000"/>
      </w:tblPr>
      <w:tblGrid>
        <w:gridCol w:w="1890"/>
        <w:gridCol w:w="6570"/>
      </w:tblGrid>
      <w:tr w:rsidTr="00B379B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911022" w:rsidP="00911022">
            <w:pPr>
              <w:pStyle w:val="BodyText"/>
            </w:pPr>
            <w:r w:rsidRPr="00911022">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911022">
            <w:pPr>
              <w:pStyle w:val="BodyText"/>
              <w:rPr>
                <w:lang w:val="en-NZ"/>
              </w:rPr>
            </w:pPr>
            <w:r w:rsidRPr="00911022">
              <w:rPr>
                <w:rStyle w:val="SpecialBold"/>
              </w:rPr>
              <w:t>9.1)</w:t>
            </w:r>
          </w:p>
        </w:tc>
      </w:tr>
      <w:tr w:rsidTr="00B379B2">
        <w:tblPrEx>
          <w:tblW w:w="0" w:type="auto"/>
          <w:tblLayout w:type="fixed"/>
          <w:tblCellMar>
            <w:left w:w="62" w:type="dxa"/>
            <w:right w:w="62" w:type="dxa"/>
          </w:tblCellMar>
          <w:tblLook w:val="0000"/>
        </w:tblPrEx>
        <w:trPr>
          <w:trHeight w:val="331"/>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911022" w:rsidP="00911022">
            <w:pPr>
              <w:pStyle w:val="BodyText"/>
            </w:pPr>
            <w:r w:rsidRPr="00911022">
              <w:t>Longitudinal competency development approaches to assessment, such as Profiling, require data to be reliably gathered in a form that can be consistently interpreted over time. This approach is best utilised in Apprenticeship programs and reduces assessment</w:t>
            </w:r>
            <w:r w:rsidRPr="00911022">
              <w:t xml:space="preserve"> intervention. It is the industry-preferred model for apprenticeships. However, where summative (or final) assessment is used it is to include the application of the competency in the normal work environment or, at a minimum, the application of the compete</w:t>
            </w:r>
            <w:r w:rsidRPr="00911022">
              <w:t>ncy in a realistically simulated work environment. In some circumstances, assessment in part or full can occur outside the workplace. However, it must be in accordance with industry and regulatory policy.</w:t>
            </w:r>
          </w:p>
          <w:p w:rsidR="00000000" w:rsidRPr="00911022" w:rsidP="00911022">
            <w:pPr>
              <w:pStyle w:val="BodyText"/>
            </w:pPr>
            <w:r w:rsidRPr="00911022">
              <w:t xml:space="preserve">Methods chosen for a particular assessment will be </w:t>
            </w:r>
            <w:r w:rsidRPr="00911022">
              <w:t>influenced by various factors. These include the extent of the assessment, the most effective locations for the assessment activities to take place, access to physical resources, additional safety measures that may be required and the critical nature of th</w:t>
            </w:r>
            <w:r w:rsidRPr="00911022">
              <w:t>e competencies being assessed.</w:t>
            </w:r>
          </w:p>
          <w:p w:rsidR="00000000" w:rsidRPr="00911022" w:rsidP="00911022">
            <w:pPr>
              <w:pStyle w:val="BodyText"/>
            </w:pPr>
            <w:r w:rsidRPr="00911022">
              <w:t xml:space="preserve">The critical safety issues inherent in working with electricity, electrical equipment, gas or any other hazardous substance/material present a challenge for those determining competence. Sources of evidence need to be ‘rich’ </w:t>
            </w:r>
            <w:r w:rsidRPr="00911022">
              <w:t>in nature to minimise error in judgment.</w:t>
            </w:r>
          </w:p>
          <w:p w:rsidR="00000000" w:rsidRPr="00911022" w:rsidP="00911022">
            <w:pPr>
              <w:pStyle w:val="BodyText"/>
            </w:pPr>
            <w:r w:rsidRPr="00911022">
              <w:t>Activities associated with normal everyday work have a bearing on the decision as to how much and how detailed the data gathered will contribute to its ‘richness’. Some skills are more critical to safety and operati</w:t>
            </w:r>
            <w:r w:rsidRPr="00911022">
              <w:t>onal requirements while the same skills may be more or less frequently practised. These points are raised for the assessors to consider when choosing an assessment method and developing assessment instruments. Sample assessment instruments are included for</w:t>
            </w:r>
            <w:r w:rsidRPr="00911022">
              <w:t xml:space="preserve"> Assessors in the Assessment Guidelines of this Training Package.</w:t>
            </w:r>
          </w:p>
        </w:tc>
      </w:tr>
    </w:tbl>
    <w:p w:rsidR="00000000" w:rsidRPr="00911022" w:rsidP="00911022">
      <w:pPr>
        <w:pStyle w:val="BodyText"/>
      </w:pPr>
    </w:p>
    <w:tbl>
      <w:tblPr>
        <w:tblW w:w="0" w:type="auto"/>
        <w:tblLayout w:type="fixed"/>
        <w:tblCellMar>
          <w:left w:w="62" w:type="dxa"/>
          <w:right w:w="62" w:type="dxa"/>
        </w:tblCellMar>
        <w:tblLook w:val="0000"/>
      </w:tblPr>
      <w:tblGrid>
        <w:gridCol w:w="1890"/>
        <w:gridCol w:w="1530"/>
        <w:gridCol w:w="5040"/>
      </w:tblGrid>
      <w:tr w:rsidTr="00B379B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911022" w:rsidP="00911022">
            <w:pPr>
              <w:pStyle w:val="BodyText"/>
            </w:pPr>
            <w:r w:rsidRPr="00911022">
              <w:rPr>
                <w:rStyle w:val="SpecialBold"/>
              </w:rPr>
              <w:t>Critical aspects of evidence required to demonstrate competency in this unit</w:t>
            </w:r>
          </w:p>
        </w:tc>
        <w:tc>
          <w:tcPr>
            <w:tcW w:w="6570" w:type="dxa"/>
            <w:gridSpan w:val="2"/>
            <w:tcBorders>
              <w:top w:val="nil"/>
              <w:left w:val="nil"/>
              <w:bottom w:val="nil"/>
              <w:right w:val="nil"/>
            </w:tcBorders>
            <w:tcMar>
              <w:top w:w="0" w:type="dxa"/>
              <w:left w:w="62" w:type="dxa"/>
              <w:bottom w:w="0" w:type="dxa"/>
              <w:right w:w="62" w:type="dxa"/>
            </w:tcMar>
          </w:tcPr>
          <w:p w:rsidR="00000000" w:rsidP="00911022">
            <w:pPr>
              <w:pStyle w:val="BodyText"/>
              <w:rPr>
                <w:lang w:val="en-NZ"/>
              </w:rPr>
            </w:pPr>
            <w:r w:rsidRPr="00911022">
              <w:rPr>
                <w:rStyle w:val="SpecialBold"/>
              </w:rPr>
              <w:t>9.2)</w:t>
            </w:r>
          </w:p>
        </w:tc>
      </w:tr>
      <w:tr w:rsidTr="00B379B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2"/>
            <w:tcBorders>
              <w:top w:val="nil"/>
              <w:left w:val="nil"/>
              <w:bottom w:val="nil"/>
              <w:right w:val="nil"/>
            </w:tcBorders>
            <w:tcMar>
              <w:top w:w="0" w:type="dxa"/>
              <w:left w:w="62" w:type="dxa"/>
              <w:bottom w:w="0" w:type="dxa"/>
              <w:right w:w="62" w:type="dxa"/>
            </w:tcMar>
          </w:tcPr>
          <w:p w:rsidR="00000000" w:rsidRPr="00911022" w:rsidP="00911022">
            <w:pPr>
              <w:pStyle w:val="BodyText"/>
            </w:pPr>
            <w:r w:rsidRPr="00911022">
              <w:t>Before the critical aspects of evidence are considered all prerequisites must be met.</w:t>
            </w:r>
          </w:p>
          <w:p w:rsidR="00000000" w:rsidRPr="00911022" w:rsidP="00911022">
            <w:pPr>
              <w:pStyle w:val="BodyText"/>
            </w:pPr>
            <w:r w:rsidRPr="00911022">
              <w:t>Evidence for competence in this unit must be considered holistically.  Each element and associated performance criteria must be demonstrated on at least two occasions in accordance with the ‘Assessment Guidelines – UEE11’.  Evidence must  also comprise:</w:t>
            </w:r>
          </w:p>
          <w:p w:rsidR="00000000" w:rsidRPr="00911022" w:rsidP="00911022">
            <w:pPr>
              <w:pStyle w:val="ListBullet"/>
            </w:pPr>
            <w:r w:rsidRPr="00911022">
              <w:t>A</w:t>
            </w:r>
            <w:r w:rsidRPr="00911022">
              <w:t xml:space="preserve"> representative body of work performance demonstrated within the timeframes typically expected of the discipline, work function and industrial environment. In particular this must  incorporate evidence that shows a candidate is able to:</w:t>
            </w:r>
          </w:p>
          <w:p w:rsidR="00000000" w:rsidRPr="00911022" w:rsidP="00911022">
            <w:pPr>
              <w:pStyle w:val="ListBullet2"/>
            </w:pPr>
            <w:r w:rsidRPr="00911022">
              <w:t>Implement Occupati</w:t>
            </w:r>
            <w:r w:rsidRPr="00911022">
              <w:t>onal Health and Safety workplace procedures and practices including the use of risk control measures as specified in the performance criteria and range statement</w:t>
            </w:r>
          </w:p>
          <w:p w:rsidR="00000000" w:rsidRPr="00911022" w:rsidP="00911022">
            <w:pPr>
              <w:pStyle w:val="ListBullet2"/>
            </w:pPr>
            <w:r w:rsidRPr="00911022">
              <w:t>Apply sustainable energy principles and practices as specified in the performance criteria and</w:t>
            </w:r>
            <w:r w:rsidRPr="00911022">
              <w:t xml:space="preserve"> range statement</w:t>
            </w:r>
          </w:p>
          <w:p w:rsidR="00000000" w:rsidRPr="00911022" w:rsidP="00911022">
            <w:pPr>
              <w:pStyle w:val="ListBullet2"/>
            </w:pPr>
            <w:r w:rsidRPr="00911022">
              <w:t>Demonstrate an understanding of the essential knowledge and associated skills as described in this unit.  It may be required by some jurisdictions that RTOs provide a percentile graded result for the purp</w:t>
            </w:r>
            <w:r w:rsidRPr="00911022">
              <w:t>ose of regulatory or licensing requirements.</w:t>
            </w:r>
          </w:p>
          <w:p w:rsidR="00000000" w:rsidRPr="00911022" w:rsidP="00911022">
            <w:pPr>
              <w:pStyle w:val="ListBullet2"/>
            </w:pPr>
            <w:r w:rsidRPr="00911022">
              <w:t>Demonstrate an appropriate level of skills enabling employment</w:t>
            </w:r>
          </w:p>
          <w:p w:rsidR="00000000" w:rsidRPr="00911022" w:rsidP="00911022">
            <w:pPr>
              <w:pStyle w:val="ListBullet2"/>
            </w:pPr>
            <w:r w:rsidRPr="00911022">
              <w:t>Conduct work observing the relevant Anti Discrimination legislation, regulations, polices and workplace procedures</w:t>
            </w:r>
          </w:p>
          <w:p w:rsidR="00000000" w:rsidRPr="00911022" w:rsidP="00911022">
            <w:pPr>
              <w:pStyle w:val="ListBullet"/>
            </w:pPr>
            <w:r w:rsidRPr="00911022">
              <w:t>Demonstrated consistent performa</w:t>
            </w:r>
            <w:r w:rsidRPr="00911022">
              <w:t>nce across a representative range of contexts from the prescribed items below:</w:t>
            </w:r>
          </w:p>
          <w:p w:rsidR="00000000" w:rsidP="00911022">
            <w:pPr>
              <w:pStyle w:val="ListBullet2"/>
              <w:rPr>
                <w:lang w:val="en-NZ"/>
              </w:rPr>
            </w:pPr>
            <w:r w:rsidRPr="00911022">
              <w:t>Develop a plan for periodic maintenance of RAPS systems located in different communities as listed in 8). It must incorporate the following components:</w:t>
            </w:r>
          </w:p>
        </w:tc>
      </w:tr>
      <w:tr w:rsidTr="00B379B2">
        <w:tblPrEx>
          <w:tblW w:w="0" w:type="auto"/>
          <w:tblLayout w:type="fixed"/>
          <w:tblCellMar>
            <w:left w:w="62" w:type="dxa"/>
            <w:right w:w="62" w:type="dxa"/>
          </w:tblCellMar>
          <w:tblLook w:val="0000"/>
        </w:tblPrEx>
        <w:trPr>
          <w:trHeight w:val="316"/>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911022">
            <w:pPr>
              <w:pStyle w:val="BodyText"/>
              <w:rPr>
                <w:lang w:val="en-NZ"/>
              </w:rPr>
            </w:pPr>
            <w:r w:rsidRPr="00911022">
              <w:t>A</w:t>
            </w:r>
          </w:p>
        </w:tc>
        <w:tc>
          <w:tcPr>
            <w:tcW w:w="5040" w:type="dxa"/>
            <w:tcBorders>
              <w:top w:val="nil"/>
              <w:left w:val="nil"/>
              <w:bottom w:val="nil"/>
              <w:right w:val="nil"/>
            </w:tcBorders>
            <w:tcMar>
              <w:top w:w="0" w:type="dxa"/>
              <w:left w:w="62" w:type="dxa"/>
              <w:bottom w:w="0" w:type="dxa"/>
              <w:right w:w="62" w:type="dxa"/>
            </w:tcMar>
          </w:tcPr>
          <w:p w:rsidR="00000000" w:rsidP="00911022">
            <w:pPr>
              <w:pStyle w:val="BodyText"/>
              <w:rPr>
                <w:lang w:val="en-NZ"/>
              </w:rPr>
            </w:pPr>
            <w:r w:rsidRPr="00911022">
              <w:t>Safety requirements</w:t>
            </w:r>
          </w:p>
        </w:tc>
      </w:tr>
      <w:tr w:rsidTr="00B379B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911022">
            <w:pPr>
              <w:pStyle w:val="BodyText"/>
              <w:rPr>
                <w:lang w:val="en-NZ"/>
              </w:rPr>
            </w:pPr>
            <w:r w:rsidRPr="00911022">
              <w:t>B</w:t>
            </w:r>
          </w:p>
        </w:tc>
        <w:tc>
          <w:tcPr>
            <w:tcW w:w="5040" w:type="dxa"/>
            <w:tcBorders>
              <w:top w:val="nil"/>
              <w:left w:val="nil"/>
              <w:bottom w:val="nil"/>
              <w:right w:val="nil"/>
            </w:tcBorders>
            <w:tcMar>
              <w:top w:w="0" w:type="dxa"/>
              <w:left w:w="62" w:type="dxa"/>
              <w:bottom w:w="0" w:type="dxa"/>
              <w:right w:w="62" w:type="dxa"/>
            </w:tcMar>
          </w:tcPr>
          <w:p w:rsidR="00000000" w:rsidP="00911022">
            <w:pPr>
              <w:pStyle w:val="BodyText"/>
              <w:rPr>
                <w:lang w:val="en-NZ"/>
              </w:rPr>
            </w:pPr>
            <w:r w:rsidRPr="00911022">
              <w:t>Items to be check and tested</w:t>
            </w:r>
          </w:p>
        </w:tc>
      </w:tr>
      <w:tr w:rsidTr="00B379B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911022">
            <w:pPr>
              <w:pStyle w:val="BodyText"/>
              <w:rPr>
                <w:lang w:val="en-NZ"/>
              </w:rPr>
            </w:pPr>
            <w:r w:rsidRPr="00911022">
              <w:t>C</w:t>
            </w:r>
          </w:p>
        </w:tc>
        <w:tc>
          <w:tcPr>
            <w:tcW w:w="5040" w:type="dxa"/>
            <w:tcBorders>
              <w:top w:val="nil"/>
              <w:left w:val="nil"/>
              <w:bottom w:val="nil"/>
              <w:right w:val="nil"/>
            </w:tcBorders>
            <w:tcMar>
              <w:top w:w="0" w:type="dxa"/>
              <w:left w:w="62" w:type="dxa"/>
              <w:bottom w:w="0" w:type="dxa"/>
              <w:right w:w="62" w:type="dxa"/>
            </w:tcMar>
          </w:tcPr>
          <w:p w:rsidR="00000000" w:rsidP="00911022">
            <w:pPr>
              <w:pStyle w:val="BodyText"/>
              <w:rPr>
                <w:lang w:val="en-NZ"/>
              </w:rPr>
            </w:pPr>
            <w:r w:rsidRPr="00911022">
              <w:t>Items to be replaced or repaired</w:t>
            </w:r>
          </w:p>
        </w:tc>
      </w:tr>
      <w:tr w:rsidTr="00B379B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911022">
            <w:pPr>
              <w:pStyle w:val="BodyText"/>
              <w:rPr>
                <w:lang w:val="en-NZ"/>
              </w:rPr>
            </w:pPr>
            <w:r w:rsidRPr="00911022">
              <w:t>D</w:t>
            </w:r>
          </w:p>
        </w:tc>
        <w:tc>
          <w:tcPr>
            <w:tcW w:w="5040" w:type="dxa"/>
            <w:tcBorders>
              <w:top w:val="nil"/>
              <w:left w:val="nil"/>
              <w:bottom w:val="nil"/>
              <w:right w:val="nil"/>
            </w:tcBorders>
            <w:tcMar>
              <w:top w:w="0" w:type="dxa"/>
              <w:left w:w="62" w:type="dxa"/>
              <w:bottom w:w="0" w:type="dxa"/>
              <w:right w:w="62" w:type="dxa"/>
            </w:tcMar>
          </w:tcPr>
          <w:p w:rsidR="00000000" w:rsidP="00911022">
            <w:pPr>
              <w:pStyle w:val="BodyText"/>
              <w:rPr>
                <w:lang w:val="en-NZ"/>
              </w:rPr>
            </w:pPr>
            <w:r w:rsidRPr="00911022">
              <w:t>Frequency of the periodic maintenance</w:t>
            </w:r>
          </w:p>
        </w:tc>
      </w:tr>
      <w:tr w:rsidTr="00B379B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911022">
            <w:pPr>
              <w:pStyle w:val="BodyText"/>
              <w:rPr>
                <w:lang w:val="en-NZ"/>
              </w:rPr>
            </w:pPr>
            <w:r w:rsidRPr="00911022">
              <w:t>E</w:t>
            </w:r>
          </w:p>
        </w:tc>
        <w:tc>
          <w:tcPr>
            <w:tcW w:w="5040" w:type="dxa"/>
            <w:tcBorders>
              <w:top w:val="nil"/>
              <w:left w:val="nil"/>
              <w:bottom w:val="nil"/>
              <w:right w:val="nil"/>
            </w:tcBorders>
            <w:tcMar>
              <w:top w:w="0" w:type="dxa"/>
              <w:left w:w="62" w:type="dxa"/>
              <w:bottom w:w="0" w:type="dxa"/>
              <w:right w:w="62" w:type="dxa"/>
            </w:tcMar>
          </w:tcPr>
          <w:p w:rsidR="00000000" w:rsidP="00911022">
            <w:pPr>
              <w:pStyle w:val="BodyText"/>
              <w:rPr>
                <w:lang w:val="en-NZ"/>
              </w:rPr>
            </w:pPr>
            <w:r w:rsidRPr="00911022">
              <w:t>Materials and equipment required</w:t>
            </w:r>
          </w:p>
        </w:tc>
      </w:tr>
      <w:tr w:rsidTr="00B379B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911022">
            <w:pPr>
              <w:pStyle w:val="BodyText"/>
              <w:rPr>
                <w:lang w:val="en-NZ"/>
              </w:rPr>
            </w:pPr>
            <w:r w:rsidRPr="00911022">
              <w:t>F</w:t>
            </w:r>
          </w:p>
        </w:tc>
        <w:tc>
          <w:tcPr>
            <w:tcW w:w="5040" w:type="dxa"/>
            <w:tcBorders>
              <w:top w:val="nil"/>
              <w:left w:val="nil"/>
              <w:bottom w:val="nil"/>
              <w:right w:val="nil"/>
            </w:tcBorders>
            <w:tcMar>
              <w:top w:w="0" w:type="dxa"/>
              <w:left w:w="62" w:type="dxa"/>
              <w:bottom w:w="0" w:type="dxa"/>
              <w:right w:w="62" w:type="dxa"/>
            </w:tcMar>
          </w:tcPr>
          <w:p w:rsidR="00000000" w:rsidP="00911022">
            <w:pPr>
              <w:pStyle w:val="BodyText"/>
              <w:rPr>
                <w:lang w:val="en-NZ"/>
              </w:rPr>
            </w:pPr>
            <w:r w:rsidRPr="00911022">
              <w:t>Time needed to conduct maintenance on each RAPS system</w:t>
            </w:r>
          </w:p>
        </w:tc>
      </w:tr>
      <w:tr w:rsidTr="00B379B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911022">
            <w:pPr>
              <w:pStyle w:val="BodyText"/>
              <w:rPr>
                <w:lang w:val="en-NZ"/>
              </w:rPr>
            </w:pPr>
            <w:r w:rsidRPr="00911022">
              <w:t>G</w:t>
            </w:r>
          </w:p>
        </w:tc>
        <w:tc>
          <w:tcPr>
            <w:tcW w:w="5040" w:type="dxa"/>
            <w:tcBorders>
              <w:top w:val="nil"/>
              <w:left w:val="nil"/>
              <w:bottom w:val="nil"/>
              <w:right w:val="nil"/>
            </w:tcBorders>
            <w:tcMar>
              <w:top w:w="0" w:type="dxa"/>
              <w:left w:w="62" w:type="dxa"/>
              <w:bottom w:w="0" w:type="dxa"/>
              <w:right w:w="62" w:type="dxa"/>
            </w:tcMar>
          </w:tcPr>
          <w:p w:rsidR="00000000" w:rsidP="00911022">
            <w:pPr>
              <w:pStyle w:val="BodyText"/>
              <w:rPr>
                <w:lang w:val="en-NZ"/>
              </w:rPr>
            </w:pPr>
            <w:r w:rsidRPr="00911022">
              <w:t>Travel distance and times to each community</w:t>
            </w:r>
          </w:p>
        </w:tc>
      </w:tr>
      <w:tr w:rsidTr="00B379B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911022">
            <w:pPr>
              <w:pStyle w:val="BodyText"/>
              <w:rPr>
                <w:lang w:val="en-NZ"/>
              </w:rPr>
            </w:pPr>
            <w:r w:rsidRPr="00911022">
              <w:t>H</w:t>
            </w:r>
          </w:p>
        </w:tc>
        <w:tc>
          <w:tcPr>
            <w:tcW w:w="5040" w:type="dxa"/>
            <w:tcBorders>
              <w:top w:val="nil"/>
              <w:left w:val="nil"/>
              <w:bottom w:val="nil"/>
              <w:right w:val="nil"/>
            </w:tcBorders>
            <w:tcMar>
              <w:top w:w="0" w:type="dxa"/>
              <w:left w:w="62" w:type="dxa"/>
              <w:bottom w:w="0" w:type="dxa"/>
              <w:right w:w="62" w:type="dxa"/>
            </w:tcMar>
          </w:tcPr>
          <w:p w:rsidR="00000000" w:rsidP="00911022">
            <w:pPr>
              <w:pStyle w:val="BodyText"/>
              <w:rPr>
                <w:lang w:val="en-NZ"/>
              </w:rPr>
            </w:pPr>
            <w:r w:rsidRPr="00911022">
              <w:t xml:space="preserve">Protocols for working in different communities, </w:t>
            </w:r>
          </w:p>
        </w:tc>
      </w:tr>
      <w:tr w:rsidTr="00B379B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911022">
            <w:pPr>
              <w:pStyle w:val="BodyText"/>
              <w:rPr>
                <w:lang w:val="en-NZ"/>
              </w:rPr>
            </w:pPr>
            <w:r w:rsidRPr="00911022">
              <w:t>I</w:t>
            </w:r>
          </w:p>
        </w:tc>
        <w:tc>
          <w:tcPr>
            <w:tcW w:w="5040" w:type="dxa"/>
            <w:tcBorders>
              <w:top w:val="nil"/>
              <w:left w:val="nil"/>
              <w:bottom w:val="nil"/>
              <w:right w:val="nil"/>
            </w:tcBorders>
            <w:tcMar>
              <w:top w:w="0" w:type="dxa"/>
              <w:left w:w="62" w:type="dxa"/>
              <w:bottom w:w="0" w:type="dxa"/>
              <w:right w:w="62" w:type="dxa"/>
            </w:tcMar>
          </w:tcPr>
          <w:p w:rsidR="00000000" w:rsidP="00911022">
            <w:pPr>
              <w:pStyle w:val="BodyText"/>
              <w:rPr>
                <w:lang w:val="en-NZ"/>
              </w:rPr>
            </w:pPr>
            <w:r w:rsidRPr="00911022">
              <w:t>Methods for recording and evaluating maintenance,</w:t>
            </w:r>
          </w:p>
        </w:tc>
      </w:tr>
      <w:tr w:rsidTr="00B379B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911022">
            <w:pPr>
              <w:pStyle w:val="BodyText"/>
              <w:rPr>
                <w:lang w:val="en-NZ"/>
              </w:rPr>
            </w:pPr>
            <w:r w:rsidRPr="00911022">
              <w:t>J</w:t>
            </w:r>
          </w:p>
        </w:tc>
        <w:tc>
          <w:tcPr>
            <w:tcW w:w="5040" w:type="dxa"/>
            <w:tcBorders>
              <w:top w:val="nil"/>
              <w:left w:val="nil"/>
              <w:bottom w:val="nil"/>
              <w:right w:val="nil"/>
            </w:tcBorders>
            <w:tcMar>
              <w:top w:w="0" w:type="dxa"/>
              <w:left w:w="62" w:type="dxa"/>
              <w:bottom w:w="0" w:type="dxa"/>
              <w:right w:w="62" w:type="dxa"/>
            </w:tcMar>
          </w:tcPr>
          <w:p w:rsidR="00000000" w:rsidRPr="00911022" w:rsidP="00911022">
            <w:pPr>
              <w:pStyle w:val="BodyText"/>
            </w:pPr>
            <w:r w:rsidRPr="00911022">
              <w:t>Dealing with unplanned events by drawing on essential knowledge and skills to provide appropriate solutions incorporated in a holistic assessment with the above listed items.</w:t>
            </w:r>
          </w:p>
        </w:tc>
      </w:tr>
    </w:tbl>
    <w:p w:rsidR="00000000" w:rsidRPr="00911022" w:rsidP="00911022">
      <w:pPr>
        <w:pStyle w:val="BodyText"/>
      </w:pPr>
    </w:p>
    <w:tbl>
      <w:tblPr>
        <w:tblW w:w="0" w:type="auto"/>
        <w:tblLayout w:type="fixed"/>
        <w:tblCellMar>
          <w:left w:w="62" w:type="dxa"/>
          <w:right w:w="62" w:type="dxa"/>
        </w:tblCellMar>
        <w:tblLook w:val="0000"/>
      </w:tblPr>
      <w:tblGrid>
        <w:gridCol w:w="1890"/>
        <w:gridCol w:w="6570"/>
      </w:tblGrid>
      <w:tr w:rsidTr="00B379B2">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911022" w:rsidP="00911022">
            <w:pPr>
              <w:pStyle w:val="BodyText"/>
            </w:pPr>
            <w:r w:rsidRPr="00911022">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911022">
            <w:pPr>
              <w:pStyle w:val="BodyText"/>
              <w:rPr>
                <w:lang w:val="en-NZ"/>
              </w:rPr>
            </w:pPr>
            <w:r w:rsidRPr="00911022">
              <w:rPr>
                <w:rStyle w:val="SpecialBold"/>
              </w:rPr>
              <w:t>9.3)</w:t>
            </w:r>
          </w:p>
        </w:tc>
      </w:tr>
      <w:tr w:rsidTr="00B379B2">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911022" w:rsidP="00911022">
            <w:pPr>
              <w:pStyle w:val="BodyText"/>
            </w:pPr>
            <w:r w:rsidRPr="00911022">
              <w:t>This unit should be ass</w:t>
            </w:r>
            <w:r w:rsidRPr="00911022">
              <w:t>essed as it relates to normal work practice using procedures, information and resources typical of a workplace. This should include:</w:t>
            </w:r>
          </w:p>
          <w:p w:rsidR="00000000" w:rsidRPr="00911022" w:rsidP="00911022">
            <w:pPr>
              <w:pStyle w:val="ListBullet2"/>
            </w:pPr>
            <w:r w:rsidRPr="00911022">
              <w:t>OHS policy and work procedures and instructions.</w:t>
            </w:r>
          </w:p>
          <w:p w:rsidR="00000000" w:rsidRPr="00911022" w:rsidP="00911022">
            <w:pPr>
              <w:pStyle w:val="ListBullet2"/>
            </w:pPr>
            <w:r w:rsidRPr="00911022">
              <w:t>Access to a supervisor for obtaining work instructions and advice.</w:t>
            </w:r>
          </w:p>
          <w:p w:rsidR="00000000" w:rsidRPr="00911022" w:rsidP="00911022">
            <w:pPr>
              <w:pStyle w:val="ListBullet2"/>
            </w:pPr>
            <w:r w:rsidRPr="00911022">
              <w:t>Maintenance and repair materials</w:t>
            </w:r>
          </w:p>
          <w:p w:rsidR="00000000" w:rsidRPr="00911022" w:rsidP="00911022">
            <w:pPr>
              <w:pStyle w:val="ListBullet2"/>
            </w:pPr>
            <w:r w:rsidRPr="00911022">
              <w:t>Maintenance requirements for RAPS system incorporating Battery bank; Engine driven generator sets; Fuel storage; Inverter and regulator; Photo voltaic array, and Wind generators.</w:t>
            </w:r>
          </w:p>
          <w:p w:rsidR="00000000" w:rsidRPr="00911022" w:rsidP="00911022">
            <w:pPr>
              <w:pStyle w:val="ListBullet2"/>
            </w:pPr>
            <w:r w:rsidRPr="00911022">
              <w:t>Suitable work environment, facilities, equip</w:t>
            </w:r>
            <w:r w:rsidRPr="00911022">
              <w:t>ment and materials to undertake actual work as prescribed by this unit.</w:t>
            </w:r>
          </w:p>
          <w:p w:rsidR="00000000" w:rsidRPr="00911022" w:rsidP="00911022">
            <w:pPr>
              <w:pStyle w:val="BodyText"/>
            </w:pPr>
            <w:r w:rsidRPr="00911022">
              <w:t>These should be part of the formal learning/assessment environment.</w:t>
            </w:r>
          </w:p>
          <w:p w:rsidR="00000000" w:rsidRPr="00911022" w:rsidP="00911022">
            <w:pPr>
              <w:pStyle w:val="BodyText"/>
            </w:pPr>
            <w:r w:rsidRPr="00911022">
              <w:t>Note:</w:t>
            </w:r>
          </w:p>
          <w:p w:rsidR="00000000" w:rsidRPr="00911022" w:rsidP="00911022">
            <w:pPr>
              <w:pStyle w:val="BodyText"/>
            </w:pPr>
            <w:r w:rsidRPr="00911022">
              <w:t xml:space="preserve">Where simulation is considered a suitable strategy for assessment, conditions must be authentic and as far as </w:t>
            </w:r>
            <w:r w:rsidRPr="00911022">
              <w:t>possible reproduce and replicate the workplace and be consistent with the approved industry simulation policy.</w:t>
            </w:r>
          </w:p>
          <w:p w:rsidR="00000000" w:rsidRPr="00911022" w:rsidP="00911022">
            <w:pPr>
              <w:pStyle w:val="BodyText"/>
            </w:pPr>
            <w:r w:rsidRPr="00911022">
              <w:t>The resources used for assessment should reflect current industry practices in relation to developing a plan for periodic maintenance of RAPS sys</w:t>
            </w:r>
            <w:r w:rsidRPr="00911022">
              <w:t>tems located in different communities.</w:t>
            </w:r>
          </w:p>
        </w:tc>
      </w:tr>
    </w:tbl>
    <w:p w:rsidR="00000000" w:rsidRPr="00911022" w:rsidP="00911022">
      <w:pPr>
        <w:pStyle w:val="BodyText"/>
      </w:pPr>
    </w:p>
    <w:tbl>
      <w:tblPr>
        <w:tblW w:w="0" w:type="auto"/>
        <w:tblLayout w:type="fixed"/>
        <w:tblCellMar>
          <w:left w:w="62" w:type="dxa"/>
          <w:right w:w="62" w:type="dxa"/>
        </w:tblCellMar>
        <w:tblLook w:val="0000"/>
      </w:tblPr>
      <w:tblGrid>
        <w:gridCol w:w="1890"/>
        <w:gridCol w:w="6570"/>
      </w:tblGrid>
      <w:tr w:rsidTr="00B379B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911022" w:rsidP="00911022">
            <w:pPr>
              <w:pStyle w:val="BodyText"/>
            </w:pPr>
            <w:r w:rsidRPr="00911022">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911022">
            <w:pPr>
              <w:pStyle w:val="BodyText"/>
              <w:rPr>
                <w:lang w:val="en-NZ"/>
              </w:rPr>
            </w:pPr>
            <w:r w:rsidRPr="00911022">
              <w:rPr>
                <w:rStyle w:val="SpecialBold"/>
              </w:rPr>
              <w:t>9.4)</w:t>
            </w:r>
          </w:p>
        </w:tc>
      </w:tr>
      <w:tr w:rsidTr="00B379B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911022" w:rsidP="00911022">
            <w:pPr>
              <w:pStyle w:val="BodyText"/>
            </w:pPr>
            <w:r w:rsidRPr="00911022">
              <w:t>This unit shall be assessed by methods given in Volume 1, Part 3 ‘Assessment Guidelines’.</w:t>
            </w:r>
          </w:p>
          <w:p w:rsidR="00000000" w:rsidRPr="00911022" w:rsidP="00911022">
            <w:pPr>
              <w:pStyle w:val="BodyText"/>
            </w:pPr>
            <w:r w:rsidRPr="00911022">
              <w:t xml:space="preserve">Note: </w:t>
            </w:r>
            <w:r w:rsidRPr="00911022">
              <w:br/>
              <w:t>Competent performance with</w:t>
            </w:r>
            <w:r w:rsidRPr="00911022">
              <w:t xml:space="preserve"> inherent safe working practices is expected in the Industry to which this unit applies. This requires assessment in a structured environment which is intended primarily for learning/assessment and incorporates all necessary equipment and facilities for le</w:t>
            </w:r>
            <w:r w:rsidRPr="00911022">
              <w:t>arners to develop and demonstrate the essential knowledge and skills described in this unit.</w:t>
            </w:r>
          </w:p>
        </w:tc>
      </w:tr>
    </w:tbl>
    <w:p w:rsidR="00000000" w:rsidRPr="00911022" w:rsidP="00911022">
      <w:pPr>
        <w:pStyle w:val="BodyText"/>
      </w:pPr>
    </w:p>
    <w:tbl>
      <w:tblPr>
        <w:tblW w:w="0" w:type="auto"/>
        <w:tblLayout w:type="fixed"/>
        <w:tblCellMar>
          <w:left w:w="62" w:type="dxa"/>
          <w:right w:w="62" w:type="dxa"/>
        </w:tblCellMar>
        <w:tblLook w:val="0000"/>
      </w:tblPr>
      <w:tblGrid>
        <w:gridCol w:w="1890"/>
        <w:gridCol w:w="1530"/>
        <w:gridCol w:w="5040"/>
      </w:tblGrid>
      <w:tr w:rsidTr="00B379B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911022" w:rsidP="00911022">
            <w:pPr>
              <w:pStyle w:val="BodyText"/>
            </w:pPr>
            <w:r w:rsidRPr="00911022">
              <w:rPr>
                <w:rStyle w:val="SpecialBold"/>
              </w:rPr>
              <w:t>Concurrent assessment and relationship with other units</w:t>
            </w:r>
          </w:p>
        </w:tc>
        <w:tc>
          <w:tcPr>
            <w:tcW w:w="6570" w:type="dxa"/>
            <w:gridSpan w:val="2"/>
            <w:tcBorders>
              <w:top w:val="nil"/>
              <w:left w:val="nil"/>
              <w:bottom w:val="nil"/>
              <w:right w:val="nil"/>
            </w:tcBorders>
            <w:tcMar>
              <w:top w:w="0" w:type="dxa"/>
              <w:left w:w="62" w:type="dxa"/>
              <w:bottom w:w="0" w:type="dxa"/>
              <w:right w:w="62" w:type="dxa"/>
            </w:tcMar>
          </w:tcPr>
          <w:p w:rsidR="00000000" w:rsidP="00911022">
            <w:pPr>
              <w:pStyle w:val="BodyText"/>
              <w:rPr>
                <w:lang w:val="en-NZ"/>
              </w:rPr>
            </w:pPr>
            <w:r w:rsidRPr="00911022">
              <w:rPr>
                <w:rStyle w:val="SpecialBold"/>
              </w:rPr>
              <w:t>9.5)</w:t>
            </w:r>
          </w:p>
        </w:tc>
      </w:tr>
      <w:tr w:rsidTr="00B379B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2"/>
            <w:tcBorders>
              <w:top w:val="nil"/>
              <w:left w:val="nil"/>
              <w:bottom w:val="nil"/>
              <w:right w:val="nil"/>
            </w:tcBorders>
            <w:tcMar>
              <w:top w:w="0" w:type="dxa"/>
              <w:left w:w="62" w:type="dxa"/>
              <w:bottom w:w="0" w:type="dxa"/>
              <w:right w:w="62" w:type="dxa"/>
            </w:tcMar>
          </w:tcPr>
          <w:p w:rsidR="00000000" w:rsidP="00911022">
            <w:pPr>
              <w:pStyle w:val="BodyText"/>
              <w:rPr>
                <w:lang w:val="en-NZ"/>
              </w:rPr>
            </w:pPr>
            <w:r w:rsidRPr="00911022">
              <w:t>For optimisation of training and assessment effort, competency development in this unit may be ar</w:t>
            </w:r>
            <w:r w:rsidRPr="00911022">
              <w:t>ranged concurrently with unit:</w:t>
            </w:r>
          </w:p>
        </w:tc>
      </w:tr>
      <w:tr w:rsidTr="00B379B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911022">
            <w:pPr>
              <w:pStyle w:val="BodyText"/>
              <w:rPr>
                <w:lang w:val="en-NZ"/>
              </w:rPr>
            </w:pPr>
            <w:r w:rsidRPr="00911022">
              <w:t>UEENEEK103A</w:t>
            </w:r>
          </w:p>
        </w:tc>
        <w:tc>
          <w:tcPr>
            <w:tcW w:w="5040" w:type="dxa"/>
            <w:tcBorders>
              <w:top w:val="nil"/>
              <w:left w:val="nil"/>
              <w:bottom w:val="nil"/>
              <w:right w:val="nil"/>
            </w:tcBorders>
            <w:tcMar>
              <w:top w:w="0" w:type="dxa"/>
              <w:left w:w="62" w:type="dxa"/>
              <w:bottom w:w="0" w:type="dxa"/>
              <w:right w:w="62" w:type="dxa"/>
            </w:tcMar>
          </w:tcPr>
          <w:p w:rsidR="00000000" w:rsidP="00911022">
            <w:pPr>
              <w:pStyle w:val="BodyText"/>
              <w:rPr>
                <w:lang w:val="en-NZ"/>
              </w:rPr>
            </w:pPr>
            <w:r w:rsidRPr="00911022">
              <w:t>Conduct periodic maintenance of remote area power supply battery banks</w:t>
            </w:r>
          </w:p>
        </w:tc>
      </w:tr>
      <w:tr w:rsidTr="00B379B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911022">
            <w:pPr>
              <w:pStyle w:val="BodyText"/>
              <w:rPr>
                <w:lang w:val="en-NZ"/>
              </w:rPr>
            </w:pPr>
            <w:r w:rsidRPr="00911022">
              <w:t>UEENEEK104A</w:t>
            </w:r>
          </w:p>
        </w:tc>
        <w:tc>
          <w:tcPr>
            <w:tcW w:w="5040" w:type="dxa"/>
            <w:tcBorders>
              <w:top w:val="nil"/>
              <w:left w:val="nil"/>
              <w:bottom w:val="nil"/>
              <w:right w:val="nil"/>
            </w:tcBorders>
            <w:tcMar>
              <w:top w:w="0" w:type="dxa"/>
              <w:left w:w="62" w:type="dxa"/>
              <w:bottom w:w="0" w:type="dxa"/>
              <w:right w:w="62" w:type="dxa"/>
            </w:tcMar>
          </w:tcPr>
          <w:p w:rsidR="00000000" w:rsidP="00911022">
            <w:pPr>
              <w:pStyle w:val="BodyText"/>
              <w:rPr>
                <w:lang w:val="en-NZ"/>
              </w:rPr>
            </w:pPr>
            <w:r w:rsidRPr="00911022">
              <w:t>Conduct periodic maintenance of remote area power supply generator sets</w:t>
            </w:r>
          </w:p>
        </w:tc>
      </w:tr>
      <w:tr w:rsidTr="00B379B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911022">
            <w:pPr>
              <w:pStyle w:val="BodyText"/>
              <w:rPr>
                <w:lang w:val="en-NZ"/>
              </w:rPr>
            </w:pPr>
            <w:r w:rsidRPr="00911022">
              <w:t>UEENEEK106A</w:t>
            </w:r>
          </w:p>
        </w:tc>
        <w:tc>
          <w:tcPr>
            <w:tcW w:w="5040" w:type="dxa"/>
            <w:tcBorders>
              <w:top w:val="nil"/>
              <w:left w:val="nil"/>
              <w:bottom w:val="nil"/>
              <w:right w:val="nil"/>
            </w:tcBorders>
            <w:tcMar>
              <w:top w:w="0" w:type="dxa"/>
              <w:left w:w="62" w:type="dxa"/>
              <w:bottom w:w="0" w:type="dxa"/>
              <w:right w:w="62" w:type="dxa"/>
            </w:tcMar>
          </w:tcPr>
          <w:p w:rsidR="00000000" w:rsidRPr="00911022" w:rsidP="00911022">
            <w:pPr>
              <w:pStyle w:val="BodyText"/>
            </w:pPr>
            <w:r w:rsidRPr="00911022">
              <w:t>Conduct periodic maintenance of remote area power supply wind generators</w:t>
            </w:r>
          </w:p>
        </w:tc>
      </w:tr>
    </w:tbl>
    <w:p w:rsidR="00000000" w:rsidRPr="00911022" w:rsidP="00911022">
      <w:pPr>
        <w:pStyle w:val="BodyText"/>
      </w:pPr>
    </w:p>
    <w:p w:rsidR="00000000" w:rsidRPr="00911022" w:rsidP="00911022">
      <w:pPr>
        <w:pStyle w:val="AllowPageBreak"/>
      </w:pPr>
    </w:p>
    <w:p w:rsidR="00000000" w:rsidRPr="00911022" w:rsidP="00911022">
      <w:pPr>
        <w:pStyle w:val="Heading1"/>
      </w:pPr>
      <w:bookmarkStart w:id="11" w:name="O_589105"/>
      <w:bookmarkEnd w:id="11"/>
      <w:r w:rsidRPr="00911022">
        <w:t>Range Statement</w:t>
      </w:r>
    </w:p>
    <w:tbl>
      <w:tblPr>
        <w:tblW w:w="0" w:type="auto"/>
        <w:tblLayout w:type="fixed"/>
        <w:tblCellMar>
          <w:left w:w="62" w:type="dxa"/>
          <w:right w:w="62" w:type="dxa"/>
        </w:tblCellMar>
        <w:tblLook w:val="0000"/>
      </w:tblPr>
      <w:tblGrid>
        <w:gridCol w:w="8460"/>
      </w:tblGrid>
      <w:tr w:rsidTr="00B379B2">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911022">
            <w:pPr>
              <w:pStyle w:val="BodyText"/>
              <w:rPr>
                <w:lang w:val="en-NZ"/>
              </w:rPr>
            </w:pPr>
            <w:r w:rsidRPr="00911022">
              <w:rPr>
                <w:rStyle w:val="SpecialBold"/>
              </w:rPr>
              <w:t>RANGE STATEMENT</w:t>
            </w:r>
          </w:p>
        </w:tc>
      </w:tr>
      <w:tr w:rsidTr="00B379B2">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911022" w:rsidP="00911022">
            <w:pPr>
              <w:pStyle w:val="BodyText"/>
            </w:pPr>
            <w:r w:rsidRPr="00911022">
              <w:rPr>
                <w:rStyle w:val="SpecialBold"/>
              </w:rPr>
              <w:t>10)</w:t>
            </w:r>
            <w:r w:rsidRPr="00911022">
              <w:t xml:space="preserve"> This relates to the unit as a whole providing the range of contexts and conditions to which the performance criteria apply. It </w:t>
            </w:r>
            <w:r w:rsidRPr="00911022">
              <w:t>allows for different work environments and situations that will affect performance.</w:t>
            </w:r>
          </w:p>
          <w:p w:rsidR="00000000" w:rsidRPr="00911022" w:rsidP="00911022">
            <w:pPr>
              <w:pStyle w:val="BodyText"/>
            </w:pPr>
            <w:r w:rsidRPr="00911022">
              <w:t>This unit must be demonstrated in plant maintenance planning and scheduling including developing and self managing simple maintenance programs, replacing some specified components and reporting of maintenance work according to established procedures and re</w:t>
            </w:r>
            <w:r w:rsidRPr="00911022">
              <w:t>quirements.</w:t>
            </w:r>
          </w:p>
          <w:p w:rsidR="00000000" w:rsidRPr="00911022" w:rsidP="00911022">
            <w:pPr>
              <w:pStyle w:val="BodyText"/>
            </w:pPr>
            <w:r w:rsidRPr="00911022">
              <w:t>Generic terms used throughout this Vocational Standard shall be regarded as part of the Range Statement in which competency is demonstrated. The definition of these and other terms that apply are given in Volume 2, Part 2.1.</w:t>
            </w:r>
          </w:p>
        </w:tc>
      </w:tr>
    </w:tbl>
    <w:p w:rsidR="00000000" w:rsidRPr="00911022" w:rsidP="00911022">
      <w:pPr>
        <w:pStyle w:val="BodyText"/>
      </w:pPr>
    </w:p>
    <w:p w:rsidR="00000000" w:rsidRPr="00911022" w:rsidP="00911022">
      <w:pPr>
        <w:pStyle w:val="AllowPageBreak"/>
      </w:pPr>
    </w:p>
    <w:p w:rsidR="00000000" w:rsidRPr="00911022" w:rsidP="00911022">
      <w:pPr>
        <w:pStyle w:val="Heading1"/>
      </w:pPr>
      <w:bookmarkStart w:id="12" w:name="O_589104"/>
      <w:bookmarkEnd w:id="12"/>
      <w:r w:rsidRPr="00911022">
        <w:t>Unit Sector(s)</w:t>
      </w:r>
    </w:p>
    <w:p w:rsidR="00000000" w:rsidRPr="00911022" w:rsidP="00911022">
      <w:pPr>
        <w:pStyle w:val="BodyText"/>
      </w:pPr>
      <w:r w:rsidRPr="00911022">
        <w:t>Not applicable.</w:t>
      </w:r>
    </w:p>
    <w:p w:rsidR="00000000" w:rsidRPr="00911022" w:rsidP="00911022">
      <w:pPr>
        <w:pStyle w:val="AllowPageBreak"/>
      </w:pPr>
    </w:p>
    <w:p w:rsidR="00000000" w:rsidRPr="00911022" w:rsidP="00911022">
      <w:pPr>
        <w:pStyle w:val="Heading1"/>
      </w:pPr>
      <w:bookmarkStart w:id="13" w:name="O_589103"/>
      <w:bookmarkEnd w:id="13"/>
      <w:r w:rsidRPr="00911022">
        <w:t>Competency Field</w:t>
      </w:r>
    </w:p>
    <w:tbl>
      <w:tblPr>
        <w:tblW w:w="0" w:type="auto"/>
        <w:tblLayout w:type="fixed"/>
        <w:tblCellMar>
          <w:left w:w="62" w:type="dxa"/>
          <w:right w:w="62" w:type="dxa"/>
        </w:tblCellMar>
        <w:tblLook w:val="0000"/>
      </w:tblPr>
      <w:tblGrid>
        <w:gridCol w:w="2700"/>
        <w:gridCol w:w="5760"/>
      </w:tblGrid>
      <w:tr w:rsidTr="00B379B2">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911022" w:rsidP="00911022">
            <w:pPr>
              <w:pStyle w:val="BodyText"/>
            </w:pPr>
            <w:r w:rsidRPr="00911022">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911022">
            <w:pPr>
              <w:pStyle w:val="BodyText"/>
              <w:rPr>
                <w:lang w:val="en-NZ"/>
              </w:rPr>
            </w:pPr>
            <w:r w:rsidRPr="00911022">
              <w:rPr>
                <w:rStyle w:val="SpecialBold"/>
              </w:rPr>
              <w:t xml:space="preserve">11) </w:t>
            </w:r>
          </w:p>
        </w:tc>
      </w:tr>
      <w:tr w:rsidTr="00B379B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911022" w:rsidP="00911022">
            <w:pPr>
              <w:pStyle w:val="BodyText"/>
            </w:pPr>
            <w:r w:rsidRPr="00911022">
              <w:t>Renewable and Sustainable Energy</w:t>
            </w:r>
          </w:p>
        </w:tc>
      </w:tr>
    </w:tbl>
    <w:p w:rsidR="00000000" w:rsidRPr="00911022" w:rsidP="00911022">
      <w:pPr>
        <w:pStyle w:val="BodyText"/>
      </w:pPr>
    </w:p>
    <w:p w:rsidR="00000000" w:rsidRPr="00911022" w:rsidP="00911022"/>
    <w:sectPr w:rsidSect="0091102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102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1022" w:rsidRPr="00B379B2" w:rsidP="00B379B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102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79B2" w:rsidP="0091102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B379B2" w:rsidP="00911022">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E-OZ Training Standards</w:t>
    </w:r>
    <w:r>
      <w:fldChar w:fldCharType="end"/>
    </w:r>
  </w:p>
  <w:p w:rsidR="00B379B2" w:rsidP="0091102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102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1022" w:rsidRPr="00B379B2" w:rsidP="00B379B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102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79B2" w:rsidRPr="002D2AF8" w:rsidP="00911022">
    <w:pPr>
      <w:pStyle w:val="Header"/>
      <w:framePr w:wrap="around"/>
    </w:pPr>
    <w:r>
      <w:fldChar w:fldCharType="begin"/>
    </w:r>
    <w:r>
      <w:instrText xml:space="preserve"> TITLE   \* MERGEFORMAT </w:instrText>
    </w:r>
    <w:r>
      <w:fldChar w:fldCharType="separate"/>
    </w:r>
    <w:r>
      <w:t>UEENEEK108A Plan periodic maintenance schedules of remote area power supplies (RAPS)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August 2013</w:t>
    </w:r>
    <w:r>
      <w:fldChar w:fldCharType="end"/>
    </w:r>
  </w:p>
  <w:p w:rsidR="00B379B2" w:rsidP="0091102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85214D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D709FD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6DCA03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1102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11022"/>
    <w:pPr>
      <w:spacing w:before="360" w:after="60"/>
      <w:outlineLvl w:val="0"/>
    </w:pPr>
    <w:rPr>
      <w:sz w:val="32"/>
    </w:rPr>
  </w:style>
  <w:style w:type="paragraph" w:styleId="Heading2">
    <w:name w:val="heading 2"/>
    <w:basedOn w:val="HeadingBase"/>
    <w:next w:val="BodyText"/>
    <w:link w:val="Heading2Char"/>
    <w:qFormat/>
    <w:rsid w:val="00911022"/>
    <w:pPr>
      <w:keepLines/>
      <w:spacing w:before="240" w:after="120"/>
      <w:outlineLvl w:val="1"/>
    </w:pPr>
    <w:rPr>
      <w:sz w:val="28"/>
      <w:szCs w:val="40"/>
    </w:rPr>
  </w:style>
  <w:style w:type="paragraph" w:styleId="Heading3">
    <w:name w:val="heading 3"/>
    <w:basedOn w:val="HeadingBase"/>
    <w:next w:val="BodyText"/>
    <w:link w:val="Heading3Char"/>
    <w:qFormat/>
    <w:rsid w:val="00911022"/>
    <w:pPr>
      <w:spacing w:before="180" w:after="120"/>
      <w:outlineLvl w:val="2"/>
    </w:pPr>
    <w:rPr>
      <w:spacing w:val="-10"/>
      <w:kern w:val="32"/>
    </w:rPr>
  </w:style>
  <w:style w:type="paragraph" w:styleId="Heading4">
    <w:name w:val="heading 4"/>
    <w:basedOn w:val="HeadingBase"/>
    <w:next w:val="BodyText"/>
    <w:link w:val="Heading4Char"/>
    <w:qFormat/>
    <w:rsid w:val="00911022"/>
    <w:pPr>
      <w:spacing w:before="160" w:after="120"/>
      <w:outlineLvl w:val="3"/>
    </w:pPr>
    <w:rPr>
      <w:sz w:val="22"/>
    </w:rPr>
  </w:style>
  <w:style w:type="paragraph" w:styleId="Heading5">
    <w:name w:val="heading 5"/>
    <w:basedOn w:val="HeadingBase"/>
    <w:next w:val="Normal"/>
    <w:link w:val="Heading5Char"/>
    <w:qFormat/>
    <w:rsid w:val="00911022"/>
    <w:pPr>
      <w:spacing w:before="80"/>
      <w:outlineLvl w:val="4"/>
    </w:pPr>
    <w:rPr>
      <w:color w:val="918585"/>
      <w:sz w:val="20"/>
    </w:rPr>
  </w:style>
  <w:style w:type="paragraph" w:styleId="Heading6">
    <w:name w:val="heading 6"/>
    <w:basedOn w:val="HeadingBase"/>
    <w:next w:val="Normal"/>
    <w:link w:val="Heading6Char"/>
    <w:qFormat/>
    <w:rsid w:val="00911022"/>
    <w:pPr>
      <w:spacing w:before="60"/>
      <w:outlineLvl w:val="5"/>
    </w:pPr>
    <w:rPr>
      <w:color w:val="918585"/>
      <w:sz w:val="20"/>
    </w:rPr>
  </w:style>
  <w:style w:type="paragraph" w:styleId="Heading7">
    <w:name w:val="heading 7"/>
    <w:basedOn w:val="Normal"/>
    <w:next w:val="Normal"/>
    <w:link w:val="Heading7Char"/>
    <w:qFormat/>
    <w:rsid w:val="00911022"/>
    <w:pPr>
      <w:ind w:left="720"/>
      <w:outlineLvl w:val="6"/>
    </w:pPr>
    <w:rPr>
      <w:i/>
    </w:rPr>
  </w:style>
  <w:style w:type="paragraph" w:styleId="Heading8">
    <w:name w:val="heading 8"/>
    <w:basedOn w:val="Normal"/>
    <w:next w:val="Normal"/>
    <w:link w:val="Heading8Char"/>
    <w:qFormat/>
    <w:rsid w:val="00911022"/>
    <w:pPr>
      <w:ind w:left="720"/>
      <w:outlineLvl w:val="7"/>
    </w:pPr>
    <w:rPr>
      <w:i/>
    </w:rPr>
  </w:style>
  <w:style w:type="paragraph" w:styleId="Heading9">
    <w:name w:val="heading 9"/>
    <w:basedOn w:val="Normal"/>
    <w:next w:val="Normal"/>
    <w:link w:val="Heading9Char"/>
    <w:qFormat/>
    <w:rsid w:val="00911022"/>
    <w:pPr>
      <w:ind w:left="720"/>
      <w:outlineLvl w:val="8"/>
    </w:pPr>
    <w:rPr>
      <w:i/>
    </w:rPr>
  </w:style>
  <w:style w:type="character" w:default="1" w:styleId="DefaultParagraphFont">
    <w:name w:val="Default Paragraph Font"/>
    <w:uiPriority w:val="1"/>
    <w:unhideWhenUsed/>
    <w:rsid w:val="0091102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11022"/>
  </w:style>
  <w:style w:type="character" w:customStyle="1" w:styleId="Heading1Char">
    <w:name w:val="Heading 1 Char"/>
    <w:basedOn w:val="DefaultParagraphFont"/>
    <w:link w:val="Heading1"/>
    <w:rsid w:val="00911022"/>
    <w:rPr>
      <w:rFonts w:ascii="Times New Roman" w:eastAsia="Times New Roman" w:hAnsi="Times New Roman" w:cs="Times New Roman"/>
      <w:b/>
      <w:sz w:val="32"/>
      <w:szCs w:val="20"/>
      <w:lang w:eastAsia="en-US"/>
    </w:rPr>
  </w:style>
  <w:style w:type="paragraph" w:styleId="BodyText">
    <w:name w:val="Body Text"/>
    <w:basedOn w:val="Normal"/>
    <w:link w:val="BodyTextChar"/>
    <w:rsid w:val="0091102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11022"/>
    <w:rPr>
      <w:rFonts w:ascii="Times New Roman" w:eastAsia="Times New Roman" w:hAnsi="Times New Roman" w:cs="Times New Roman"/>
      <w:sz w:val="24"/>
      <w:lang w:eastAsia="en-US"/>
    </w:rPr>
  </w:style>
  <w:style w:type="paragraph" w:styleId="ListBullet">
    <w:name w:val="List Bullet"/>
    <w:basedOn w:val="List"/>
    <w:rsid w:val="00911022"/>
    <w:pPr>
      <w:numPr>
        <w:numId w:val="13"/>
      </w:numPr>
      <w:tabs>
        <w:tab w:val="clear" w:pos="340"/>
      </w:tabs>
      <w:spacing w:before="40" w:after="40"/>
    </w:pPr>
  </w:style>
  <w:style w:type="character" w:customStyle="1" w:styleId="SpecialBold">
    <w:name w:val="Special Bold"/>
    <w:basedOn w:val="DefaultParagraphFont"/>
    <w:rsid w:val="00911022"/>
    <w:rPr>
      <w:b/>
      <w:spacing w:val="0"/>
    </w:rPr>
  </w:style>
  <w:style w:type="paragraph" w:styleId="ListBullet2">
    <w:name w:val="List Bullet 2"/>
    <w:basedOn w:val="List2"/>
    <w:rsid w:val="00911022"/>
    <w:pPr>
      <w:numPr>
        <w:numId w:val="14"/>
      </w:numPr>
      <w:tabs>
        <w:tab w:val="clear" w:pos="680"/>
      </w:tabs>
    </w:pPr>
  </w:style>
  <w:style w:type="paragraph" w:customStyle="1" w:styleId="SuperHeading">
    <w:name w:val="SuperHeading"/>
    <w:basedOn w:val="Normal"/>
    <w:rsid w:val="00911022"/>
    <w:pPr>
      <w:spacing w:before="240" w:after="120"/>
      <w:outlineLvl w:val="0"/>
    </w:pPr>
    <w:rPr>
      <w:rFonts w:ascii="Times New Roman" w:hAnsi="Times New Roman"/>
      <w:b/>
      <w:sz w:val="32"/>
    </w:rPr>
  </w:style>
  <w:style w:type="paragraph" w:customStyle="1" w:styleId="AllowPageBreak">
    <w:name w:val="AllowPageBreak"/>
    <w:rsid w:val="0091102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1102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1102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1102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1102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1102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1102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1102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11022"/>
    <w:rPr>
      <w:rFonts w:ascii="Courier New" w:eastAsia="Times New Roman" w:hAnsi="Courier New" w:cs="Times New Roman"/>
      <w:i/>
      <w:szCs w:val="20"/>
      <w:lang w:eastAsia="en-US"/>
    </w:rPr>
  </w:style>
  <w:style w:type="paragraph" w:customStyle="1" w:styleId="HeadingBase">
    <w:name w:val="Heading Base"/>
    <w:rsid w:val="0091102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11022"/>
    <w:pPr>
      <w:tabs>
        <w:tab w:val="right" w:leader="dot" w:pos="9072"/>
      </w:tabs>
      <w:ind w:left="567"/>
    </w:pPr>
    <w:rPr>
      <w:szCs w:val="22"/>
    </w:rPr>
  </w:style>
  <w:style w:type="paragraph" w:customStyle="1" w:styleId="TOCBase">
    <w:name w:val="TOC Base"/>
    <w:rsid w:val="0091102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11022"/>
    <w:pPr>
      <w:tabs>
        <w:tab w:val="right" w:leader="dot" w:pos="9072"/>
      </w:tabs>
      <w:spacing w:before="40" w:after="40"/>
      <w:ind w:left="284"/>
    </w:pPr>
    <w:rPr>
      <w:rFonts w:ascii="Times New Roman" w:hAnsi="Times New Roman"/>
    </w:rPr>
  </w:style>
  <w:style w:type="paragraph" w:styleId="TOC1">
    <w:name w:val="toc 1"/>
    <w:basedOn w:val="TOCBase"/>
    <w:next w:val="Normal"/>
    <w:rsid w:val="0091102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1102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11022"/>
    <w:rPr>
      <w:rFonts w:ascii="Times New Roman" w:eastAsia="Times New Roman" w:hAnsi="Times New Roman" w:cs="Times New Roman"/>
      <w:sz w:val="16"/>
      <w:lang w:eastAsia="en-US"/>
    </w:rPr>
  </w:style>
  <w:style w:type="paragraph" w:styleId="Title">
    <w:name w:val="Title"/>
    <w:basedOn w:val="HeadingBase"/>
    <w:link w:val="TitleChar"/>
    <w:qFormat/>
    <w:rsid w:val="00911022"/>
    <w:pPr>
      <w:spacing w:before="5040"/>
      <w:jc w:val="center"/>
    </w:pPr>
    <w:rPr>
      <w:sz w:val="48"/>
      <w:szCs w:val="72"/>
      <w:lang w:val="en-US"/>
    </w:rPr>
  </w:style>
  <w:style w:type="character" w:customStyle="1" w:styleId="TitleChar">
    <w:name w:val="Title Char"/>
    <w:basedOn w:val="DefaultParagraphFont"/>
    <w:link w:val="Title"/>
    <w:rsid w:val="0091102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11022"/>
    <w:pPr>
      <w:tabs>
        <w:tab w:val="left" w:pos="3600"/>
        <w:tab w:val="left" w:pos="3958"/>
      </w:tabs>
    </w:pPr>
  </w:style>
  <w:style w:type="paragraph" w:styleId="List">
    <w:name w:val="List"/>
    <w:basedOn w:val="BodyText"/>
    <w:next w:val="BodyText"/>
    <w:rsid w:val="00911022"/>
    <w:pPr>
      <w:tabs>
        <w:tab w:val="left" w:pos="340"/>
      </w:tabs>
      <w:spacing w:before="60" w:after="60"/>
      <w:ind w:left="340" w:hanging="340"/>
    </w:pPr>
  </w:style>
  <w:style w:type="paragraph" w:customStyle="1" w:styleId="Note">
    <w:name w:val="Note"/>
    <w:basedOn w:val="BodyText"/>
    <w:rsid w:val="0091102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11022"/>
    <w:pPr>
      <w:framePr w:wrap="auto" w:hAnchor="text" w:y="6049"/>
    </w:pPr>
    <w:rPr>
      <w:color w:val="000000"/>
      <w:sz w:val="40"/>
    </w:rPr>
  </w:style>
  <w:style w:type="paragraph" w:customStyle="1" w:styleId="TOCTitle">
    <w:name w:val="TOCTitle"/>
    <w:basedOn w:val="Heading1"/>
    <w:rsid w:val="00911022"/>
    <w:pPr>
      <w:spacing w:after="240"/>
      <w:jc w:val="center"/>
      <w:outlineLvl w:val="9"/>
    </w:pPr>
    <w:rPr>
      <w:caps/>
    </w:rPr>
  </w:style>
  <w:style w:type="paragraph" w:customStyle="1" w:styleId="Version">
    <w:name w:val="Version"/>
    <w:rsid w:val="0091102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11022"/>
    <w:pPr>
      <w:keepNext w:val="0"/>
      <w:tabs>
        <w:tab w:val="right" w:pos="4176"/>
      </w:tabs>
      <w:ind w:left="198" w:hanging="198"/>
    </w:pPr>
    <w:rPr>
      <w:rFonts w:ascii="Garamond" w:hAnsi="Garamond"/>
    </w:rPr>
  </w:style>
  <w:style w:type="paragraph" w:styleId="IndexHeading">
    <w:name w:val="index heading"/>
    <w:basedOn w:val="Normal"/>
    <w:next w:val="Index1"/>
    <w:semiHidden/>
    <w:rsid w:val="00911022"/>
    <w:pPr>
      <w:spacing w:before="120" w:after="120"/>
    </w:pPr>
    <w:rPr>
      <w:rFonts w:ascii="Arial" w:hAnsi="Arial"/>
      <w:b/>
      <w:color w:val="918585"/>
      <w:sz w:val="24"/>
    </w:rPr>
  </w:style>
  <w:style w:type="paragraph" w:styleId="Header">
    <w:name w:val="header"/>
    <w:basedOn w:val="Normal"/>
    <w:link w:val="HeaderChar"/>
    <w:rsid w:val="0091102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11022"/>
    <w:rPr>
      <w:rFonts w:ascii="Times New Roman" w:eastAsia="Times New Roman" w:hAnsi="Times New Roman" w:cs="Times New Roman"/>
      <w:sz w:val="16"/>
      <w:szCs w:val="20"/>
      <w:lang w:val="en-GB" w:eastAsia="en-US"/>
    </w:rPr>
  </w:style>
  <w:style w:type="paragraph" w:customStyle="1" w:styleId="Chapter">
    <w:name w:val="Chapter"/>
    <w:basedOn w:val="Normal"/>
    <w:rsid w:val="00911022"/>
    <w:pPr>
      <w:spacing w:before="240"/>
    </w:pPr>
    <w:rPr>
      <w:rFonts w:ascii="Times New Roman" w:hAnsi="Times New Roman"/>
      <w:smallCaps/>
      <w:spacing w:val="80"/>
      <w:sz w:val="28"/>
    </w:rPr>
  </w:style>
  <w:style w:type="paragraph" w:customStyle="1" w:styleId="InChapter">
    <w:name w:val="InChapter"/>
    <w:basedOn w:val="Heading3"/>
    <w:rsid w:val="00911022"/>
    <w:pPr>
      <w:spacing w:after="240"/>
      <w:outlineLvl w:val="9"/>
    </w:pPr>
    <w:rPr>
      <w:noProof/>
    </w:rPr>
  </w:style>
  <w:style w:type="paragraph" w:styleId="Index2">
    <w:name w:val="index 2"/>
    <w:basedOn w:val="Normal"/>
    <w:next w:val="Normal"/>
    <w:semiHidden/>
    <w:rsid w:val="00911022"/>
    <w:pPr>
      <w:tabs>
        <w:tab w:val="right" w:pos="4176"/>
      </w:tabs>
      <w:ind w:left="568" w:hanging="284"/>
    </w:pPr>
    <w:rPr>
      <w:rFonts w:ascii="Garamond" w:hAnsi="Garamond"/>
    </w:rPr>
  </w:style>
  <w:style w:type="paragraph" w:customStyle="1" w:styleId="Byline">
    <w:name w:val="Byline"/>
    <w:rsid w:val="0091102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11022"/>
    <w:pPr>
      <w:tabs>
        <w:tab w:val="clear" w:pos="3600"/>
        <w:tab w:val="clear" w:pos="3958"/>
      </w:tabs>
      <w:jc w:val="right"/>
    </w:pPr>
  </w:style>
  <w:style w:type="character" w:styleId="Emphasis">
    <w:name w:val="Emphasis"/>
    <w:basedOn w:val="DefaultParagraphFont"/>
    <w:qFormat/>
    <w:rsid w:val="00911022"/>
    <w:rPr>
      <w:i/>
    </w:rPr>
  </w:style>
  <w:style w:type="paragraph" w:styleId="Caption">
    <w:name w:val="caption"/>
    <w:basedOn w:val="BodyText"/>
    <w:next w:val="Normal"/>
    <w:qFormat/>
    <w:rsid w:val="00911022"/>
    <w:pPr>
      <w:framePr w:w="2268" w:hSpace="181" w:vSpace="181" w:wrap="around" w:vAnchor="text" w:hAnchor="page" w:x="1135" w:y="285" w:anchorLock="1"/>
    </w:pPr>
    <w:rPr>
      <w:i/>
    </w:rPr>
  </w:style>
  <w:style w:type="paragraph" w:customStyle="1" w:styleId="MiniTOCTitle">
    <w:name w:val="MiniTOCTitle"/>
    <w:basedOn w:val="Heading4"/>
    <w:rsid w:val="00911022"/>
    <w:pPr>
      <w:spacing w:before="240"/>
      <w:outlineLvl w:val="9"/>
    </w:pPr>
    <w:rPr>
      <w:noProof/>
      <w:sz w:val="24"/>
    </w:rPr>
  </w:style>
  <w:style w:type="paragraph" w:customStyle="1" w:styleId="MiniTOCItem">
    <w:name w:val="MiniTOCItem"/>
    <w:basedOn w:val="ListBullet"/>
    <w:rsid w:val="00911022"/>
    <w:pPr>
      <w:numPr>
        <w:numId w:val="0"/>
      </w:numPr>
      <w:tabs>
        <w:tab w:val="right" w:leader="dot" w:pos="6521"/>
      </w:tabs>
      <w:spacing w:before="0" w:after="0"/>
    </w:pPr>
  </w:style>
  <w:style w:type="paragraph" w:customStyle="1" w:styleId="TOFTitle">
    <w:name w:val="TOFTitle"/>
    <w:basedOn w:val="TOCTitle"/>
    <w:rsid w:val="00911022"/>
  </w:style>
  <w:style w:type="paragraph" w:styleId="TableofFigures">
    <w:name w:val="table of figures"/>
    <w:basedOn w:val="Normal"/>
    <w:next w:val="Normal"/>
    <w:semiHidden/>
    <w:rsid w:val="00911022"/>
    <w:pPr>
      <w:tabs>
        <w:tab w:val="right" w:leader="dot" w:pos="9072"/>
      </w:tabs>
      <w:ind w:left="970" w:hanging="403"/>
    </w:pPr>
    <w:rPr>
      <w:rFonts w:ascii="Times New Roman" w:hAnsi="Times New Roman"/>
      <w:b/>
    </w:rPr>
  </w:style>
  <w:style w:type="paragraph" w:styleId="ListNumber">
    <w:name w:val="List Number"/>
    <w:basedOn w:val="List"/>
    <w:rsid w:val="00911022"/>
    <w:pPr>
      <w:numPr>
        <w:numId w:val="11"/>
      </w:numPr>
    </w:pPr>
  </w:style>
  <w:style w:type="character" w:customStyle="1" w:styleId="WingdingSymbols">
    <w:name w:val="Wingding Symbols"/>
    <w:rsid w:val="00911022"/>
    <w:rPr>
      <w:rFonts w:ascii="Wingdings" w:hAnsi="Wingdings"/>
    </w:rPr>
  </w:style>
  <w:style w:type="paragraph" w:customStyle="1" w:styleId="TableHeading">
    <w:name w:val="Table Heading"/>
    <w:basedOn w:val="HeadingBase"/>
    <w:rsid w:val="00911022"/>
    <w:pPr>
      <w:keepLines/>
      <w:pBdr>
        <w:bottom w:val="single" w:sz="6" w:space="1" w:color="918585"/>
      </w:pBdr>
      <w:spacing w:before="240"/>
    </w:pPr>
  </w:style>
  <w:style w:type="character" w:customStyle="1" w:styleId="HotSpot">
    <w:name w:val="HotSpot"/>
    <w:rsid w:val="00911022"/>
    <w:rPr>
      <w:color w:val="0033CC"/>
      <w:u w:val="none"/>
    </w:rPr>
  </w:style>
  <w:style w:type="paragraph" w:customStyle="1" w:styleId="BodyTextRight">
    <w:name w:val="Body Text Right"/>
    <w:basedOn w:val="BodyText"/>
    <w:rsid w:val="00911022"/>
    <w:pPr>
      <w:spacing w:before="0" w:after="0"/>
      <w:jc w:val="right"/>
    </w:pPr>
  </w:style>
  <w:style w:type="paragraph" w:styleId="Index3">
    <w:name w:val="index 3"/>
    <w:basedOn w:val="ListNumber2"/>
    <w:next w:val="Normal"/>
    <w:semiHidden/>
    <w:rsid w:val="00911022"/>
    <w:pPr>
      <w:numPr>
        <w:numId w:val="0"/>
      </w:numPr>
      <w:tabs>
        <w:tab w:val="right" w:leader="dot" w:pos="4176"/>
      </w:tabs>
    </w:pPr>
  </w:style>
  <w:style w:type="paragraph" w:styleId="ListNumber2">
    <w:name w:val="List Number 2"/>
    <w:basedOn w:val="List2"/>
    <w:rsid w:val="00911022"/>
    <w:pPr>
      <w:numPr>
        <w:numId w:val="10"/>
      </w:numPr>
      <w:tabs>
        <w:tab w:val="clear" w:pos="1060"/>
      </w:tabs>
    </w:pPr>
  </w:style>
  <w:style w:type="paragraph" w:customStyle="1" w:styleId="MarginNote">
    <w:name w:val="Margin Note"/>
    <w:basedOn w:val="BodyText"/>
    <w:rsid w:val="0091102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1102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1102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11022"/>
    <w:rPr>
      <w:sz w:val="32"/>
    </w:rPr>
  </w:style>
  <w:style w:type="paragraph" w:customStyle="1" w:styleId="HeadingProcedure">
    <w:name w:val="Heading Procedure"/>
    <w:basedOn w:val="HeadingBase"/>
    <w:next w:val="Normal"/>
    <w:rsid w:val="00911022"/>
    <w:pPr>
      <w:tabs>
        <w:tab w:val="left" w:pos="0"/>
      </w:tabs>
      <w:spacing w:before="120" w:after="60"/>
    </w:pPr>
    <w:rPr>
      <w:i/>
      <w:color w:val="918585"/>
      <w:sz w:val="22"/>
    </w:rPr>
  </w:style>
  <w:style w:type="paragraph" w:customStyle="1" w:styleId="TableBodyText">
    <w:name w:val="Table Body Text"/>
    <w:basedOn w:val="BodyText"/>
    <w:rsid w:val="00911022"/>
    <w:pPr>
      <w:spacing w:before="60" w:after="60"/>
    </w:pPr>
  </w:style>
  <w:style w:type="paragraph" w:styleId="ListContinue">
    <w:name w:val="List Continue"/>
    <w:basedOn w:val="List"/>
    <w:rsid w:val="00911022"/>
    <w:pPr>
      <w:ind w:firstLine="0"/>
    </w:pPr>
  </w:style>
  <w:style w:type="paragraph" w:customStyle="1" w:styleId="ListNote">
    <w:name w:val="List Note"/>
    <w:basedOn w:val="List"/>
    <w:rsid w:val="00911022"/>
    <w:pPr>
      <w:pBdr>
        <w:top w:val="single" w:sz="6" w:space="2" w:color="918585"/>
        <w:bottom w:val="single" w:sz="6" w:space="2" w:color="918585"/>
      </w:pBdr>
      <w:tabs>
        <w:tab w:val="left" w:pos="1021"/>
      </w:tabs>
      <w:ind w:firstLine="0"/>
    </w:pPr>
  </w:style>
  <w:style w:type="paragraph" w:customStyle="1" w:styleId="Warning">
    <w:name w:val="Warning"/>
    <w:basedOn w:val="BodyText"/>
    <w:rsid w:val="00911022"/>
    <w:pPr>
      <w:shd w:val="clear" w:color="auto" w:fill="D9D9D9"/>
      <w:tabs>
        <w:tab w:val="left" w:pos="992"/>
      </w:tabs>
      <w:ind w:left="119" w:right="119"/>
    </w:pPr>
    <w:rPr>
      <w:sz w:val="20"/>
    </w:rPr>
  </w:style>
  <w:style w:type="paragraph" w:customStyle="1" w:styleId="MarginIcons">
    <w:name w:val="Margin Icons"/>
    <w:basedOn w:val="BodyText"/>
    <w:rsid w:val="0091102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11022"/>
    <w:rPr>
      <w:rFonts w:ascii="Courier New" w:hAnsi="Courier New"/>
    </w:rPr>
  </w:style>
  <w:style w:type="paragraph" w:customStyle="1" w:styleId="NoteBullet">
    <w:name w:val="Note Bullet"/>
    <w:basedOn w:val="Note"/>
    <w:rsid w:val="00911022"/>
    <w:pPr>
      <w:tabs>
        <w:tab w:val="clear" w:pos="680"/>
      </w:tabs>
      <w:spacing w:before="60" w:after="60"/>
    </w:pPr>
  </w:style>
  <w:style w:type="paragraph" w:customStyle="1" w:styleId="SubHeading2">
    <w:name w:val="SubHeading2"/>
    <w:basedOn w:val="HeadingBase"/>
    <w:rsid w:val="00911022"/>
    <w:pPr>
      <w:spacing w:before="240" w:after="60"/>
    </w:pPr>
    <w:rPr>
      <w:sz w:val="20"/>
    </w:rPr>
  </w:style>
  <w:style w:type="paragraph" w:customStyle="1" w:styleId="SubHeading1">
    <w:name w:val="SubHeading1"/>
    <w:basedOn w:val="HeadingBase"/>
    <w:rsid w:val="00911022"/>
    <w:pPr>
      <w:spacing w:before="240" w:after="60"/>
    </w:pPr>
    <w:rPr>
      <w:color w:val="918585"/>
      <w:sz w:val="22"/>
    </w:rPr>
  </w:style>
  <w:style w:type="paragraph" w:customStyle="1" w:styleId="SideHeading">
    <w:name w:val="Side Heading"/>
    <w:basedOn w:val="HeadingBase"/>
    <w:rsid w:val="0091102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11022"/>
    <w:pPr>
      <w:numPr>
        <w:numId w:val="12"/>
      </w:numPr>
    </w:pPr>
  </w:style>
  <w:style w:type="paragraph" w:styleId="PlainText">
    <w:name w:val="Plain Text"/>
    <w:basedOn w:val="Normal"/>
    <w:link w:val="PlainTextChar"/>
    <w:rsid w:val="00911022"/>
    <w:rPr>
      <w:sz w:val="20"/>
    </w:rPr>
  </w:style>
  <w:style w:type="character" w:customStyle="1" w:styleId="PlainTextChar">
    <w:name w:val="Plain Text Char"/>
    <w:basedOn w:val="DefaultParagraphFont"/>
    <w:link w:val="PlainText"/>
    <w:rsid w:val="00911022"/>
    <w:rPr>
      <w:rFonts w:ascii="Courier New" w:eastAsia="Times New Roman" w:hAnsi="Courier New" w:cs="Times New Roman"/>
      <w:sz w:val="20"/>
      <w:szCs w:val="20"/>
      <w:lang w:eastAsia="en-US"/>
    </w:rPr>
  </w:style>
  <w:style w:type="character" w:customStyle="1" w:styleId="MenuOption">
    <w:name w:val="Menu Option"/>
    <w:basedOn w:val="DefaultParagraphFont"/>
    <w:rsid w:val="00911022"/>
    <w:rPr>
      <w:b/>
      <w:smallCaps/>
    </w:rPr>
  </w:style>
  <w:style w:type="paragraph" w:customStyle="1" w:styleId="TableListNumber">
    <w:name w:val="Table List Number"/>
    <w:basedOn w:val="ListNumber"/>
    <w:rsid w:val="00911022"/>
    <w:pPr>
      <w:numPr>
        <w:numId w:val="0"/>
      </w:numPr>
    </w:pPr>
  </w:style>
  <w:style w:type="paragraph" w:styleId="TOC4">
    <w:name w:val="toc 4"/>
    <w:basedOn w:val="TOCBase"/>
    <w:next w:val="Normal"/>
    <w:semiHidden/>
    <w:rsid w:val="00911022"/>
    <w:pPr>
      <w:tabs>
        <w:tab w:val="right" w:leader="dot" w:pos="9071"/>
      </w:tabs>
      <w:ind w:left="1701"/>
    </w:pPr>
  </w:style>
  <w:style w:type="paragraph" w:customStyle="1" w:styleId="ListAlpha">
    <w:name w:val="List Alpha"/>
    <w:basedOn w:val="List"/>
    <w:rsid w:val="00911022"/>
    <w:pPr>
      <w:numPr>
        <w:numId w:val="9"/>
      </w:numPr>
    </w:pPr>
  </w:style>
  <w:style w:type="paragraph" w:customStyle="1" w:styleId="ListAlpha2">
    <w:name w:val="List Alpha 2"/>
    <w:basedOn w:val="List2"/>
    <w:rsid w:val="00911022"/>
    <w:pPr>
      <w:numPr>
        <w:numId w:val="8"/>
      </w:numPr>
    </w:pPr>
  </w:style>
  <w:style w:type="paragraph" w:styleId="List2">
    <w:name w:val="List 2"/>
    <w:basedOn w:val="BodyText"/>
    <w:rsid w:val="00911022"/>
    <w:pPr>
      <w:tabs>
        <w:tab w:val="left" w:pos="680"/>
      </w:tabs>
      <w:spacing w:before="60" w:after="60"/>
      <w:ind w:left="680" w:hanging="340"/>
    </w:pPr>
  </w:style>
  <w:style w:type="paragraph" w:styleId="List3">
    <w:name w:val="List 3"/>
    <w:basedOn w:val="BodyText"/>
    <w:rsid w:val="00911022"/>
    <w:pPr>
      <w:tabs>
        <w:tab w:val="left" w:pos="1021"/>
      </w:tabs>
      <w:spacing w:before="60" w:after="60"/>
      <w:ind w:left="1020" w:hanging="340"/>
    </w:pPr>
  </w:style>
  <w:style w:type="paragraph" w:styleId="List4">
    <w:name w:val="List 4"/>
    <w:basedOn w:val="BodyText"/>
    <w:rsid w:val="00911022"/>
    <w:pPr>
      <w:tabs>
        <w:tab w:val="left" w:pos="1361"/>
      </w:tabs>
      <w:spacing w:before="60" w:after="60"/>
      <w:ind w:left="1361" w:hanging="340"/>
    </w:pPr>
  </w:style>
  <w:style w:type="paragraph" w:styleId="List5">
    <w:name w:val="List 5"/>
    <w:basedOn w:val="BodyText"/>
    <w:rsid w:val="00911022"/>
    <w:pPr>
      <w:tabs>
        <w:tab w:val="left" w:pos="1701"/>
      </w:tabs>
      <w:spacing w:before="60" w:after="60"/>
      <w:ind w:left="1701" w:hanging="340"/>
    </w:pPr>
  </w:style>
  <w:style w:type="paragraph" w:styleId="ListBullet3">
    <w:name w:val="List Bullet 3"/>
    <w:basedOn w:val="List3"/>
    <w:rsid w:val="00911022"/>
    <w:pPr>
      <w:numPr>
        <w:numId w:val="15"/>
      </w:numPr>
      <w:tabs>
        <w:tab w:val="clear" w:pos="1021"/>
      </w:tabs>
      <w:ind w:left="1037" w:hanging="357"/>
    </w:pPr>
  </w:style>
  <w:style w:type="paragraph" w:styleId="ListBullet4">
    <w:name w:val="List Bullet 4"/>
    <w:basedOn w:val="List4"/>
    <w:rsid w:val="00911022"/>
    <w:pPr>
      <w:numPr>
        <w:numId w:val="3"/>
      </w:numPr>
    </w:pPr>
  </w:style>
  <w:style w:type="paragraph" w:styleId="ListBullet5">
    <w:name w:val="List Bullet 5"/>
    <w:basedOn w:val="List5"/>
    <w:rsid w:val="00911022"/>
    <w:pPr>
      <w:numPr>
        <w:numId w:val="4"/>
      </w:numPr>
    </w:pPr>
  </w:style>
  <w:style w:type="paragraph" w:styleId="ListContinue2">
    <w:name w:val="List Continue 2"/>
    <w:basedOn w:val="List2"/>
    <w:rsid w:val="00911022"/>
    <w:pPr>
      <w:ind w:firstLine="0"/>
    </w:pPr>
  </w:style>
  <w:style w:type="paragraph" w:styleId="ListContinue3">
    <w:name w:val="List Continue 3"/>
    <w:basedOn w:val="List3"/>
    <w:rsid w:val="00911022"/>
    <w:pPr>
      <w:ind w:left="1021" w:firstLine="0"/>
    </w:pPr>
  </w:style>
  <w:style w:type="paragraph" w:styleId="ListContinue4">
    <w:name w:val="List Continue 4"/>
    <w:basedOn w:val="List4"/>
    <w:rsid w:val="00911022"/>
    <w:pPr>
      <w:ind w:firstLine="0"/>
    </w:pPr>
  </w:style>
  <w:style w:type="paragraph" w:styleId="ListContinue5">
    <w:name w:val="List Continue 5"/>
    <w:basedOn w:val="List5"/>
    <w:rsid w:val="00911022"/>
    <w:pPr>
      <w:ind w:firstLine="0"/>
    </w:pPr>
  </w:style>
  <w:style w:type="paragraph" w:styleId="ListNumber3">
    <w:name w:val="List Number 3"/>
    <w:basedOn w:val="List3"/>
    <w:rsid w:val="00911022"/>
    <w:pPr>
      <w:numPr>
        <w:numId w:val="5"/>
      </w:numPr>
    </w:pPr>
  </w:style>
  <w:style w:type="paragraph" w:styleId="ListNumber4">
    <w:name w:val="List Number 4"/>
    <w:basedOn w:val="List4"/>
    <w:rsid w:val="00911022"/>
    <w:pPr>
      <w:numPr>
        <w:numId w:val="6"/>
      </w:numPr>
    </w:pPr>
  </w:style>
  <w:style w:type="paragraph" w:styleId="ListNumber5">
    <w:name w:val="List Number 5"/>
    <w:basedOn w:val="List5"/>
    <w:rsid w:val="00911022"/>
    <w:pPr>
      <w:numPr>
        <w:numId w:val="7"/>
      </w:numPr>
    </w:pPr>
  </w:style>
  <w:style w:type="paragraph" w:styleId="BlockText">
    <w:name w:val="Block Text"/>
    <w:basedOn w:val="Normal"/>
    <w:rsid w:val="00911022"/>
    <w:pPr>
      <w:spacing w:after="120"/>
      <w:ind w:left="1440" w:right="1440"/>
    </w:pPr>
  </w:style>
  <w:style w:type="character" w:customStyle="1" w:styleId="Subscript">
    <w:name w:val="Subscript"/>
    <w:basedOn w:val="DefaultParagraphFont"/>
    <w:rsid w:val="00911022"/>
    <w:rPr>
      <w:sz w:val="16"/>
      <w:vertAlign w:val="subscript"/>
    </w:rPr>
  </w:style>
  <w:style w:type="character" w:customStyle="1" w:styleId="Superscript">
    <w:name w:val="Superscript"/>
    <w:basedOn w:val="DefaultParagraphFont"/>
    <w:rsid w:val="00911022"/>
    <w:rPr>
      <w:sz w:val="16"/>
      <w:vertAlign w:val="superscript"/>
    </w:rPr>
  </w:style>
  <w:style w:type="character" w:customStyle="1" w:styleId="Symbols">
    <w:name w:val="Symbols"/>
    <w:basedOn w:val="DefaultParagraphFont"/>
    <w:rsid w:val="00911022"/>
    <w:rPr>
      <w:rFonts w:ascii="Symbol" w:hAnsi="Symbol"/>
    </w:rPr>
  </w:style>
  <w:style w:type="character" w:customStyle="1" w:styleId="MenuOptions">
    <w:name w:val="Menu Options"/>
    <w:basedOn w:val="DefaultParagraphFont"/>
    <w:rsid w:val="00911022"/>
    <w:rPr>
      <w:rFonts w:ascii="Arial Narrow" w:hAnsi="Arial Narrow"/>
      <w:smallCaps/>
    </w:rPr>
  </w:style>
  <w:style w:type="character" w:customStyle="1" w:styleId="Buttons">
    <w:name w:val="Buttons"/>
    <w:basedOn w:val="DefaultParagraphFont"/>
    <w:rsid w:val="00911022"/>
    <w:rPr>
      <w:b/>
    </w:rPr>
  </w:style>
  <w:style w:type="character" w:customStyle="1" w:styleId="Underlined">
    <w:name w:val="Underlined"/>
    <w:basedOn w:val="DefaultParagraphFont"/>
    <w:rsid w:val="00911022"/>
    <w:rPr>
      <w:u w:val="single"/>
    </w:rPr>
  </w:style>
  <w:style w:type="paragraph" w:customStyle="1" w:styleId="TableBodyTextRight">
    <w:name w:val="Table Body Text Right"/>
    <w:basedOn w:val="TableBodyText"/>
    <w:rsid w:val="00911022"/>
    <w:pPr>
      <w:widowControl w:val="0"/>
      <w:autoSpaceDE w:val="0"/>
      <w:autoSpaceDN w:val="0"/>
      <w:adjustRightInd w:val="0"/>
      <w:jc w:val="right"/>
    </w:pPr>
    <w:rPr>
      <w:rFonts w:cs="Arial"/>
      <w:szCs w:val="18"/>
    </w:rPr>
  </w:style>
  <w:style w:type="paragraph" w:customStyle="1" w:styleId="CopyrightText">
    <w:name w:val="Copyright Text"/>
    <w:basedOn w:val="BodyText"/>
    <w:rsid w:val="00911022"/>
    <w:rPr>
      <w:sz w:val="18"/>
    </w:rPr>
  </w:style>
  <w:style w:type="paragraph" w:customStyle="1" w:styleId="BodySmallRight">
    <w:name w:val="Body Small Right"/>
    <w:basedOn w:val="BodyTextRight"/>
    <w:rsid w:val="00911022"/>
    <w:rPr>
      <w:sz w:val="18"/>
      <w:szCs w:val="18"/>
    </w:rPr>
  </w:style>
  <w:style w:type="paragraph" w:customStyle="1" w:styleId="MarginEdition">
    <w:name w:val="Margin Edition"/>
    <w:basedOn w:val="MarginNote"/>
    <w:rsid w:val="00911022"/>
    <w:pPr>
      <w:spacing w:before="0" w:after="0"/>
    </w:pPr>
    <w:rPr>
      <w:rFonts w:ascii="Times New Roman" w:hAnsi="Times New Roman"/>
      <w:color w:val="999999"/>
    </w:rPr>
  </w:style>
  <w:style w:type="paragraph" w:customStyle="1" w:styleId="Spacer">
    <w:name w:val="Spacer"/>
    <w:basedOn w:val="Normal"/>
    <w:rsid w:val="00911022"/>
    <w:rPr>
      <w:sz w:val="2"/>
      <w:szCs w:val="2"/>
    </w:rPr>
  </w:style>
  <w:style w:type="character" w:customStyle="1" w:styleId="Small">
    <w:name w:val="Small"/>
    <w:basedOn w:val="DefaultParagraphFont"/>
    <w:rsid w:val="00911022"/>
    <w:rPr>
      <w:sz w:val="16"/>
    </w:rPr>
  </w:style>
  <w:style w:type="paragraph" w:customStyle="1" w:styleId="WideTable">
    <w:name w:val="Wide Table"/>
    <w:basedOn w:val="Normal"/>
    <w:rsid w:val="00911022"/>
    <w:pPr>
      <w:ind w:left="-1418"/>
    </w:pPr>
    <w:rPr>
      <w:sz w:val="2"/>
      <w:szCs w:val="2"/>
    </w:rPr>
  </w:style>
  <w:style w:type="character" w:styleId="PageNumber">
    <w:name w:val="page number"/>
    <w:basedOn w:val="DefaultParagraphFont"/>
    <w:rsid w:val="00911022"/>
  </w:style>
  <w:style w:type="paragraph" w:styleId="Quote">
    <w:name w:val="Quote"/>
    <w:basedOn w:val="Heading1"/>
    <w:link w:val="QuoteChar"/>
    <w:qFormat/>
    <w:rsid w:val="00911022"/>
    <w:rPr>
      <w:b w:val="0"/>
      <w:sz w:val="72"/>
      <w:szCs w:val="72"/>
      <w:lang w:val="en-NZ"/>
    </w:rPr>
  </w:style>
  <w:style w:type="character" w:customStyle="1" w:styleId="QuoteChar">
    <w:name w:val="Quote Char"/>
    <w:basedOn w:val="DefaultParagraphFont"/>
    <w:link w:val="Quote"/>
    <w:rsid w:val="0091102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11022"/>
    <w:pPr>
      <w:pageBreakBefore/>
    </w:pPr>
  </w:style>
  <w:style w:type="paragraph" w:customStyle="1" w:styleId="Border">
    <w:name w:val="Border"/>
    <w:basedOn w:val="Normal"/>
    <w:qFormat/>
    <w:rsid w:val="0091102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11022"/>
    <w:rPr>
      <w:b/>
      <w:bCs/>
      <w:i/>
      <w:iCs/>
      <w:color w:val="auto"/>
    </w:rPr>
  </w:style>
  <w:style w:type="paragraph" w:styleId="IntenseQuote">
    <w:name w:val="Intense Quote"/>
    <w:basedOn w:val="Normal"/>
    <w:next w:val="Normal"/>
    <w:link w:val="IntenseQuoteChar"/>
    <w:uiPriority w:val="30"/>
    <w:qFormat/>
    <w:rsid w:val="0091102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1102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11022"/>
    <w:rPr>
      <w:smallCaps/>
      <w:color w:val="auto"/>
      <w:u w:val="single"/>
    </w:rPr>
  </w:style>
  <w:style w:type="character" w:styleId="IntenseReference">
    <w:name w:val="Intense Reference"/>
    <w:basedOn w:val="DefaultParagraphFont"/>
    <w:uiPriority w:val="32"/>
    <w:qFormat/>
    <w:rsid w:val="00911022"/>
    <w:rPr>
      <w:b/>
      <w:bCs/>
      <w:smallCaps/>
      <w:color w:val="auto"/>
      <w:spacing w:val="5"/>
      <w:u w:val="single"/>
    </w:rPr>
  </w:style>
  <w:style w:type="paragraph" w:customStyle="1" w:styleId="2ColumnHeading">
    <w:name w:val="2Column Heading"/>
    <w:basedOn w:val="BodyText"/>
    <w:qFormat/>
    <w:rsid w:val="00911022"/>
    <w:pPr>
      <w:spacing w:after="60"/>
      <w:ind w:left="-2268"/>
    </w:pPr>
    <w:rPr>
      <w:b/>
    </w:rPr>
  </w:style>
  <w:style w:type="paragraph" w:customStyle="1" w:styleId="Heading1TOC">
    <w:name w:val="Heading1 TOC"/>
    <w:basedOn w:val="Normal"/>
    <w:qFormat/>
    <w:rsid w:val="00911022"/>
    <w:pPr>
      <w:spacing w:before="240" w:after="120"/>
    </w:pPr>
    <w:rPr>
      <w:rFonts w:ascii="Times New Roman" w:hAnsi="Times New Roman"/>
      <w:b/>
      <w:sz w:val="32"/>
    </w:rPr>
  </w:style>
  <w:style w:type="paragraph" w:customStyle="1" w:styleId="Heading2TOC">
    <w:name w:val="Heading2 TOC"/>
    <w:basedOn w:val="Normal"/>
    <w:qFormat/>
    <w:rsid w:val="00911022"/>
    <w:pPr>
      <w:spacing w:before="240" w:after="60"/>
    </w:pPr>
    <w:rPr>
      <w:rFonts w:ascii="Times New Roman" w:hAnsi="Times New Roman"/>
      <w:b/>
      <w:sz w:val="28"/>
    </w:rPr>
  </w:style>
  <w:style w:type="character" w:customStyle="1" w:styleId="Underline">
    <w:name w:val="Underline"/>
    <w:basedOn w:val="DefaultParagraphFont"/>
    <w:qFormat/>
    <w:rsid w:val="00911022"/>
    <w:rPr>
      <w:u w:val="single"/>
    </w:rPr>
  </w:style>
  <w:style w:type="character" w:customStyle="1" w:styleId="BoldandItalics">
    <w:name w:val="Bold and Italics"/>
    <w:qFormat/>
    <w:rsid w:val="00911022"/>
    <w:rPr>
      <w:b/>
      <w:i/>
      <w:u w:val="none"/>
    </w:rPr>
  </w:style>
  <w:style w:type="paragraph" w:styleId="BalloonText">
    <w:name w:val="Balloon Text"/>
    <w:basedOn w:val="Normal"/>
    <w:link w:val="BalloonTextChar"/>
    <w:rsid w:val="00911022"/>
    <w:rPr>
      <w:rFonts w:ascii="Tahoma" w:hAnsi="Tahoma" w:cs="Tahoma"/>
      <w:sz w:val="16"/>
      <w:szCs w:val="16"/>
    </w:rPr>
  </w:style>
  <w:style w:type="character" w:customStyle="1" w:styleId="BalloonTextChar">
    <w:name w:val="Balloon Text Char"/>
    <w:basedOn w:val="DefaultParagraphFont"/>
    <w:link w:val="BalloonText"/>
    <w:rsid w:val="0091102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1102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1102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11022"/>
    <w:rPr>
      <w:b/>
      <w:color w:val="660033"/>
      <w:spacing w:val="0"/>
    </w:rPr>
  </w:style>
  <w:style w:type="paragraph" w:customStyle="1" w:styleId="Nameditemlist">
    <w:name w:val="Named item list"/>
    <w:basedOn w:val="BodyText"/>
    <w:qFormat/>
    <w:rsid w:val="0091102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1944</Words>
  <Characters>11727</Characters>
  <Application>Microsoft Office Word</Application>
  <DocSecurity>0</DocSecurity>
  <Lines>449</Lines>
  <Paragraphs>171</Paragraphs>
  <ScaleCrop>false</ScaleCrop>
  <Company>Author-it Software Corporation Ltd.</Company>
  <LinksUpToDate>false</LinksUpToDate>
  <CharactersWithSpaces>13535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UEENEEK108A Plan periodic maintenance schedules of remote area power supplies (RAPS)</dc:title>
  <dc:subject>Approved</dc:subject>
  <dc:creator>E-OZ Training Standards</dc:creator>
  <cp:keywords>Release: 2</cp:keywords>
  <dc:description>Review Date: 12 April 2008</dc:description>
  <cp:lastModifiedBy>TPCMS</cp:lastModifiedBy>
  <cp:revision>3</cp:revision>
  <dcterms:created xsi:type="dcterms:W3CDTF">2013-08-14T07:00:00Z</dcterms:created>
  <dcterms:modified xsi:type="dcterms:W3CDTF">2013-08-14T07:00:00Z</dcterms:modified>
</cp:coreProperties>
</file>