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03B" w:rsidP="0067103B">
      <w:pPr>
        <w:pStyle w:val="Title"/>
      </w:pPr>
      <w:r>
        <w:fldChar w:fldCharType="begin"/>
      </w:r>
      <w:r>
        <w:instrText xml:space="preserve"> TITLE   \* MERGEFORMAT </w:instrText>
      </w:r>
      <w:r>
        <w:fldChar w:fldCharType="separate"/>
      </w:r>
      <w:r>
        <w:t>UEENEEK105A Conduct periodic maintenance of remote area power supply photo voltaic arrays</w:t>
      </w:r>
      <w:r>
        <w:fldChar w:fldCharType="end"/>
      </w:r>
    </w:p>
    <w:p w:rsidR="0067103B" w:rsidP="0067103B">
      <w:pPr>
        <w:pStyle w:val="Version"/>
        <w:sectPr w:rsidSect="007171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71CF" w:rsidP="007171CF">
      <w:pPr>
        <w:pStyle w:val="SuperHeading"/>
      </w:pPr>
      <w:r w:rsidRPr="007171CF">
        <w:t>UEENEEK105A Conduct periodic maintenance of remote area power supply photo voltaic arrays</w:t>
      </w:r>
    </w:p>
    <w:p w:rsidR="00000000" w:rsidRPr="007171CF" w:rsidP="007171CF">
      <w:pPr>
        <w:pStyle w:val="Heading1"/>
      </w:pPr>
      <w:bookmarkStart w:id="1" w:name="O_589073"/>
      <w:bookmarkEnd w:id="1"/>
      <w:r w:rsidRPr="007171CF">
        <w:t>Modification History</w:t>
      </w:r>
    </w:p>
    <w:p w:rsidR="00000000" w:rsidRPr="007171CF" w:rsidP="007171CF">
      <w:pPr>
        <w:pStyle w:val="BodyText"/>
      </w:pPr>
      <w:r w:rsidRPr="007171CF">
        <w:t>Not applicable.</w:t>
      </w:r>
    </w:p>
    <w:p w:rsidR="00000000" w:rsidRPr="007171CF" w:rsidP="007171CF">
      <w:pPr>
        <w:pStyle w:val="AllowPageBreak"/>
      </w:pPr>
    </w:p>
    <w:p w:rsidR="00000000" w:rsidRPr="007171CF" w:rsidP="007171CF">
      <w:pPr>
        <w:pStyle w:val="Heading1"/>
      </w:pPr>
      <w:bookmarkStart w:id="2" w:name="O_589072"/>
      <w:bookmarkEnd w:id="2"/>
      <w:r w:rsidRPr="007171CF">
        <w:t>Unit Descriptor</w:t>
      </w:r>
    </w:p>
    <w:tbl>
      <w:tblPr>
        <w:tblW w:w="0" w:type="auto"/>
        <w:tblLayout w:type="fixed"/>
        <w:tblCellMar>
          <w:left w:w="62" w:type="dxa"/>
          <w:right w:w="62" w:type="dxa"/>
        </w:tblCellMar>
        <w:tblLook w:val="0000"/>
      </w:tblPr>
      <w:tblGrid>
        <w:gridCol w:w="2700"/>
        <w:gridCol w:w="5760"/>
      </w:tblGrid>
      <w:tr w:rsidTr="006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1)</w:t>
            </w:r>
            <w:r w:rsidRPr="007171CF">
              <w:t xml:space="preserve"> </w:t>
            </w:r>
            <w:r w:rsidRPr="007171CF">
              <w:rPr>
                <w:rStyle w:val="SpecialBold"/>
              </w:rPr>
              <w:t>Scope:</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171C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1.1) Descriptor</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This unit covers maintenance of remote area power supply (RAPS) photo voltaic arrays where the exposed voltage is not greater than 50 V a.c. or 120 V d.c. It encompasses working safely and to maintenance standards and following maintenance routines, identi</w:t>
            </w:r>
            <w:r w:rsidRPr="007171CF">
              <w:t>fying known types of photo voltaic array faults using routine procedures and completing the necessary maintenance reporting.</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3" w:name="O_589071"/>
      <w:bookmarkEnd w:id="3"/>
      <w:r w:rsidRPr="007171CF">
        <w:t>Application of the Unit</w:t>
      </w:r>
    </w:p>
    <w:tbl>
      <w:tblPr>
        <w:tblW w:w="0" w:type="auto"/>
        <w:tblLayout w:type="fixed"/>
        <w:tblCellMar>
          <w:left w:w="62" w:type="dxa"/>
          <w:right w:w="62" w:type="dxa"/>
        </w:tblCellMar>
        <w:tblLook w:val="0000"/>
      </w:tblPr>
      <w:tblGrid>
        <w:gridCol w:w="2672"/>
        <w:gridCol w:w="5699"/>
      </w:tblGrid>
      <w:tr w:rsidTr="0067103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2)</w:t>
            </w:r>
          </w:p>
        </w:tc>
      </w:tr>
      <w:tr w:rsidTr="0067103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This unit is intended primarily for indigenous persons seeking qualifications in RAPS system servicing. The unit may also be applied to work entry qualifications in renewable energy service work in general and be used in school-based vocational programs.</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4" w:name="O_589070"/>
      <w:bookmarkEnd w:id="4"/>
      <w:r w:rsidRPr="007171CF">
        <w:t>Licensing/Regulatory Information</w:t>
      </w:r>
    </w:p>
    <w:tbl>
      <w:tblPr>
        <w:tblW w:w="0" w:type="auto"/>
        <w:tblLayout w:type="fixed"/>
        <w:tblCellMar>
          <w:left w:w="62" w:type="dxa"/>
          <w:right w:w="62" w:type="dxa"/>
        </w:tblCellMar>
        <w:tblLook w:val="0000"/>
      </w:tblPr>
      <w:tblGrid>
        <w:gridCol w:w="2700"/>
        <w:gridCol w:w="5760"/>
      </w:tblGrid>
      <w:tr w:rsidTr="006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 xml:space="preserve">3) </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The skills and knowledge described in this unit do not require a license to practice in the workplace. However, practice in this unit is subject to regulations directly related to</w:t>
            </w:r>
            <w:r w:rsidRPr="007171CF">
              <w:t xml:space="preserve"> occupational health and safety and contracts of training such as new apprenticeships.</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5" w:name="O_589069"/>
      <w:bookmarkEnd w:id="5"/>
      <w:r w:rsidRPr="007171CF">
        <w:t>Pre-Requisites</w:t>
      </w:r>
    </w:p>
    <w:tbl>
      <w:tblPr>
        <w:tblW w:w="0" w:type="auto"/>
        <w:tblLayout w:type="fixed"/>
        <w:tblCellMar>
          <w:left w:w="62" w:type="dxa"/>
          <w:right w:w="62" w:type="dxa"/>
        </w:tblCellMar>
        <w:tblLook w:val="0000"/>
      </w:tblPr>
      <w:tblGrid>
        <w:gridCol w:w="2700"/>
        <w:gridCol w:w="1440"/>
        <w:gridCol w:w="4320"/>
      </w:tblGrid>
      <w:tr w:rsidTr="006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 xml:space="preserve">4) </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4.1)</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Granting competency in this unit shall be made only after competency in the following unit(s) has/have been confirmed.</w:t>
            </w:r>
          </w:p>
        </w:tc>
      </w:tr>
      <w:tr w:rsidTr="0067103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UEENEEE101A</w:t>
            </w:r>
          </w:p>
        </w:tc>
        <w:tc>
          <w:tcPr>
            <w:tcW w:w="432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Apply Occupational Health Safety regulations, codes and practices in the workplace</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UEENEEE102A</w:t>
            </w:r>
          </w:p>
        </w:tc>
        <w:tc>
          <w:tcPr>
            <w:tcW w:w="432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Fabricate, dismantle, ass</w:t>
            </w:r>
            <w:r w:rsidRPr="007171CF">
              <w:t>emble of utilities industry components</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UEENEEK101A</w:t>
            </w:r>
          </w:p>
        </w:tc>
        <w:tc>
          <w:tcPr>
            <w:tcW w:w="432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Maintain safety and tidiness of remote area power supply systems</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UEENEEE107A</w:t>
            </w:r>
          </w:p>
        </w:tc>
        <w:tc>
          <w:tcPr>
            <w:tcW w:w="432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Use drawings, diagrams, schedules, standards, codes and specifications</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UEENEEK102A</w:t>
            </w:r>
          </w:p>
        </w:tc>
        <w:tc>
          <w:tcPr>
            <w:tcW w:w="432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Work safely with remote area power supply systems</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UEENEEE131A</w:t>
            </w:r>
          </w:p>
        </w:tc>
        <w:tc>
          <w:tcPr>
            <w:tcW w:w="432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Solve problems in ELV circuits for non electrical workers</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OR</w:t>
            </w:r>
          </w:p>
        </w:tc>
        <w:tc>
          <w:tcPr>
            <w:tcW w:w="432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UEENEEE104A</w:t>
            </w:r>
          </w:p>
        </w:tc>
        <w:tc>
          <w:tcPr>
            <w:tcW w:w="432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 xml:space="preserve">Solve problems in d.c. circuits </w:t>
            </w:r>
          </w:p>
        </w:tc>
      </w:tr>
    </w:tbl>
    <w:p w:rsidR="00000000" w:rsidRPr="007171CF" w:rsidP="007171C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7103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 xml:space="preserve">4.2) </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Participants are best equipped to achieve competency in this unit if they have reading, writing and numeracy skills indicated by the following scales. Description of each scale is given in Volume 2, Part 3 ‘Literacy and Numeracy’</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Reading</w:t>
            </w:r>
          </w:p>
        </w:tc>
        <w:tc>
          <w:tcPr>
            <w:tcW w:w="81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3</w:t>
            </w:r>
          </w:p>
        </w:tc>
        <w:tc>
          <w:tcPr>
            <w:tcW w:w="99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Writing</w:t>
            </w: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3</w:t>
            </w:r>
          </w:p>
        </w:tc>
        <w:tc>
          <w:tcPr>
            <w:tcW w:w="12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Numeracy</w:t>
            </w:r>
          </w:p>
        </w:tc>
        <w:tc>
          <w:tcPr>
            <w:tcW w:w="72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3</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6" w:name="O_589068"/>
      <w:bookmarkEnd w:id="6"/>
      <w:r w:rsidRPr="007171CF">
        <w:t>Employability Skills Information</w:t>
      </w:r>
    </w:p>
    <w:tbl>
      <w:tblPr>
        <w:tblW w:w="0" w:type="auto"/>
        <w:tblLayout w:type="fixed"/>
        <w:tblCellMar>
          <w:left w:w="62" w:type="dxa"/>
          <w:right w:w="62" w:type="dxa"/>
        </w:tblCellMar>
        <w:tblLook w:val="0000"/>
      </w:tblPr>
      <w:tblGrid>
        <w:gridCol w:w="2700"/>
        <w:gridCol w:w="5760"/>
      </w:tblGrid>
      <w:tr w:rsidTr="006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 xml:space="preserve">5) </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 xml:space="preserve">The required outcomes described in this unit of competency contain applicable facets of Employability Skills. The Employability Skills Summary </w:t>
            </w:r>
            <w:r w:rsidRPr="007171CF">
              <w:t>of the qualification in which this unit of competency is packaged will assist in identifying Employability Skill requirements.</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7" w:name="O_589067"/>
      <w:bookmarkEnd w:id="7"/>
      <w:r w:rsidRPr="007171CF">
        <w:t>Elements and Performance Criteria Pre-Content</w:t>
      </w:r>
    </w:p>
    <w:tbl>
      <w:tblPr>
        <w:tblW w:w="0" w:type="auto"/>
        <w:tblLayout w:type="fixed"/>
        <w:tblCellMar>
          <w:left w:w="62" w:type="dxa"/>
          <w:right w:w="62" w:type="dxa"/>
        </w:tblCellMar>
        <w:tblLook w:val="0000"/>
      </w:tblPr>
      <w:tblGrid>
        <w:gridCol w:w="2700"/>
        <w:gridCol w:w="5760"/>
      </w:tblGrid>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6)</w:t>
            </w:r>
            <w:r w:rsidRPr="007171CF">
              <w:t xml:space="preserve"> Elements describe the essential outcomes of a competency stan</w:t>
            </w:r>
            <w:r w:rsidRPr="007171CF">
              <w:t>dard unit</w:t>
            </w:r>
          </w:p>
        </w:tc>
        <w:tc>
          <w:tcPr>
            <w:tcW w:w="576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Performance Criteria describe the required performance needed to demonstrate achievement of the element. Assessment of performance is to be consistent with the Evidence Guide.</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8" w:name="O_589066"/>
      <w:bookmarkEnd w:id="8"/>
      <w:r w:rsidRPr="007171C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7103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PERFORMANCE CRITERIA</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1</w:t>
            </w:r>
          </w:p>
        </w:tc>
        <w:tc>
          <w:tcPr>
            <w:tcW w:w="2296" w:type="dxa"/>
            <w:vMerge w:val="restart"/>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Prepare to conduct periodic maintenance on photo voltaic arrays</w:t>
            </w: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1.1</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OHS procedures for a RAPS plant are identified, obtained and understood through established routines and procedures.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1.2</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Established OHS risk control measures and procedures in preparation for the work are followed.</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1.3</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Safety hazards which have not previously been identified are reported and advice on risk control measures is sought from the work supervisor.</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1.4</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The n</w:t>
            </w:r>
            <w:r w:rsidRPr="007171CF">
              <w:t>ature and location of RAPS system is identified from documentation or from work supervisor to establish the scope of work to be undertaken.</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1.5</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 xml:space="preserve">Advice is sought from the work supervisor to ensure the work is coordinated effectively with fellow workers and the local community. </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1.6</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Sources of materials that may be required for the work are identified and accessed in accordance with established r</w:t>
            </w:r>
            <w:r w:rsidRPr="007171CF">
              <w:t>outines and procedures.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1.7</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Tools, equipment and testing devices needed to carry out the work are obtained and checked for correct operation and safety.</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w:t>
            </w:r>
          </w:p>
        </w:tc>
        <w:tc>
          <w:tcPr>
            <w:tcW w:w="2296" w:type="dxa"/>
            <w:vMerge w:val="restart"/>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Maintain RAPS systems photo voltaic arrays</w:t>
            </w: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2.1</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Established OHS risk control measures and procedur</w:t>
            </w:r>
            <w:r w:rsidRPr="007171CF">
              <w:t>es for carrying out the work are followed.</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2.2</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The need to test or measure live is determined in strict accordance with OHS requirements and when necessary conducted within established safety procedures.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2.3</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Circuits/machines/plant are checked as being isolated where necessary in strict accordance OHS requirements and procedures.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2.4</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Prescribed maintenance procedures are used to test and check RAPS system photo voltaic arrays.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2.5</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 xml:space="preserve">Photo voltaic array maintenance, including performance measurements and repairs are carried out safely and to prescribed routines and procedures. </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2.6</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Known types of photo voltaic array functional faults are identified using routine fault finding proced</w:t>
            </w:r>
            <w:r w:rsidRPr="007171CF">
              <w:t>ures.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2.7</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Procedures are followed for referring non-routine events to immediate supervisor for directions.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2.8</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Maintenance and repair work is carried out efficiently without waste of materials and energy and without damage to apparatus, circuits, the surrounding environment or services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2.9</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Routine quality checks are carried out in accordance with work instructio</w:t>
            </w:r>
            <w:r w:rsidRPr="007171CF">
              <w:t>ns.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3</w:t>
            </w:r>
          </w:p>
        </w:tc>
        <w:tc>
          <w:tcPr>
            <w:tcW w:w="2296" w:type="dxa"/>
            <w:vMerge w:val="restart"/>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Complete maintenance work of photo voltaic arrays and report</w:t>
            </w: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3.1</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OHS work completion risk control measures and procedures are followed.</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3.2</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Work site is cleaned and made safe in accordance with routine procedures.</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3.3</w:t>
            </w:r>
          </w:p>
        </w:tc>
        <w:tc>
          <w:tcPr>
            <w:tcW w:w="48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Procedures for referring local maintenance issues to the community are followed.</w:t>
            </w:r>
          </w:p>
        </w:tc>
      </w:tr>
      <w:tr w:rsidTr="006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3.4</w:t>
            </w:r>
          </w:p>
        </w:tc>
        <w:tc>
          <w:tcPr>
            <w:tcW w:w="486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Photo voltaic array performance measurements are reported to the work supervisor through the established maintenance reporting procedures.</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9" w:name="O_589065"/>
      <w:bookmarkEnd w:id="9"/>
      <w:r w:rsidRPr="007171CF">
        <w:t>Required Skills and Knowledge</w:t>
      </w:r>
    </w:p>
    <w:tbl>
      <w:tblPr>
        <w:tblW w:w="0" w:type="auto"/>
        <w:tblLayout w:type="fixed"/>
        <w:tblCellMar>
          <w:left w:w="62" w:type="dxa"/>
          <w:right w:w="62" w:type="dxa"/>
        </w:tblCellMar>
        <w:tblLook w:val="0000"/>
      </w:tblPr>
      <w:tblGrid>
        <w:gridCol w:w="1980"/>
        <w:gridCol w:w="6480"/>
      </w:tblGrid>
      <w:tr w:rsidTr="0067103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REQUIRED SKILLS AND KNOWLEDGE</w:t>
            </w:r>
          </w:p>
        </w:tc>
      </w:tr>
      <w:tr w:rsidTr="0067103B">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8)</w:t>
            </w:r>
            <w:r w:rsidRPr="007171CF">
              <w:t xml:space="preserve"> This describes the essential skills and knowledge and their level, required for this unit.</w:t>
            </w:r>
          </w:p>
          <w:p w:rsidR="00000000" w:rsidRPr="007171CF" w:rsidP="007171CF">
            <w:pPr>
              <w:pStyle w:val="BodyText"/>
            </w:pPr>
            <w:r w:rsidRPr="007171CF">
              <w:t>Evidence must show that knowledge has been acquired of safe wo</w:t>
            </w:r>
            <w:r w:rsidRPr="007171CF">
              <w:t>rking practices and conducting periodic maintenance of remote area power supply (RAPS) photo voltaic arrays sets.</w:t>
            </w:r>
          </w:p>
          <w:p w:rsidR="00000000" w:rsidP="007171CF">
            <w:pPr>
              <w:pStyle w:val="BodyText"/>
              <w:rPr>
                <w:lang w:val="en-NZ"/>
              </w:rPr>
            </w:pPr>
            <w:r w:rsidRPr="007171CF">
              <w:t>All knowledge and skills detailed in this unit should be contextualised to current industry practices and technologies.</w:t>
            </w:r>
          </w:p>
        </w:tc>
      </w:tr>
      <w:tr w:rsidTr="0067103B">
        <w:tblPrEx>
          <w:tblW w:w="0" w:type="auto"/>
          <w:tblLayout w:type="fixed"/>
          <w:tblCellMar>
            <w:left w:w="62" w:type="dxa"/>
            <w:right w:w="62" w:type="dxa"/>
          </w:tblCellMar>
          <w:tblLook w:val="0000"/>
        </w:tblPrEx>
        <w:trPr>
          <w:trHeight w:val="226"/>
        </w:trPr>
        <w:tc>
          <w:tcPr>
            <w:tcW w:w="198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KS01-EK105A</w:t>
            </w:r>
          </w:p>
        </w:tc>
        <w:tc>
          <w:tcPr>
            <w:tcW w:w="648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RAPS sys</w:t>
            </w:r>
            <w:r w:rsidRPr="007171CF">
              <w:rPr>
                <w:rStyle w:val="SpecialBold"/>
              </w:rPr>
              <w:t>tems photovoltaic array maintenance techniques</w:t>
            </w:r>
          </w:p>
        </w:tc>
      </w:tr>
      <w:tr w:rsidTr="0067103B">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Evidence shall show an understanding of maintaining remote area power supply (RAPS) photovoltaic arrays to an extent indicated by the following aspects:</w:t>
            </w:r>
          </w:p>
        </w:tc>
      </w:tr>
      <w:tr w:rsidTr="0067103B">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T1</w:t>
            </w:r>
            <w:r w:rsidRPr="007171CF">
              <w:tab/>
            </w:r>
            <w:r w:rsidRPr="007171CF">
              <w:t xml:space="preserve">RAPS systems photovoltaic array maintenance techniques encompassing: </w:t>
            </w:r>
          </w:p>
          <w:p w:rsidR="00000000" w:rsidRPr="007171CF" w:rsidP="007171CF">
            <w:pPr>
              <w:pStyle w:val="ListBullet2"/>
            </w:pPr>
            <w:r w:rsidRPr="007171CF">
              <w:t xml:space="preserve">Cleaning of photo voltaic modules </w:t>
            </w:r>
          </w:p>
          <w:p w:rsidR="00000000" w:rsidRPr="007171CF" w:rsidP="007171CF">
            <w:pPr>
              <w:pStyle w:val="ListBullet2"/>
            </w:pPr>
            <w:r w:rsidRPr="007171CF">
              <w:t>Checking for damage or de-lamination</w:t>
            </w:r>
          </w:p>
          <w:p w:rsidR="00000000" w:rsidRPr="007171CF" w:rsidP="007171CF">
            <w:pPr>
              <w:pStyle w:val="ListBullet2"/>
            </w:pPr>
            <w:r w:rsidRPr="007171CF">
              <w:t xml:space="preserve">Checking of module connections, connecting cable and integrity of the array structure </w:t>
            </w:r>
          </w:p>
          <w:p w:rsidR="00000000" w:rsidRPr="007171CF" w:rsidP="007171CF">
            <w:pPr>
              <w:pStyle w:val="ListBullet2"/>
            </w:pPr>
            <w:r w:rsidRPr="007171CF">
              <w:t xml:space="preserve">Maintaining log books and maintenance regime </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10" w:name="O_589064"/>
      <w:bookmarkEnd w:id="10"/>
      <w:r w:rsidRPr="007171CF">
        <w:t>Evidence Guide</w:t>
      </w:r>
    </w:p>
    <w:tbl>
      <w:tblPr>
        <w:tblW w:w="0" w:type="auto"/>
        <w:tblLayout w:type="fixed"/>
        <w:tblCellMar>
          <w:left w:w="62" w:type="dxa"/>
          <w:right w:w="62" w:type="dxa"/>
        </w:tblCellMar>
        <w:tblLook w:val="0000"/>
      </w:tblPr>
      <w:tblGrid>
        <w:gridCol w:w="8460"/>
      </w:tblGrid>
      <w:tr w:rsidTr="006710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EVIDENCE GUIDE</w:t>
            </w:r>
          </w:p>
        </w:tc>
      </w:tr>
      <w:tr w:rsidTr="006710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9)</w:t>
            </w:r>
            <w:r w:rsidRPr="007171CF">
              <w:t xml:space="preserve"> This provides essential advice for assessment of the unit and must be read in conjunction with the </w:t>
            </w:r>
            <w:r w:rsidRPr="007171CF">
              <w:t>performance criteria and the range statement of the unit and the Training Package Assessment Guidelines.</w:t>
            </w:r>
          </w:p>
          <w:p w:rsidR="00000000" w:rsidRPr="007171CF" w:rsidP="007171CF">
            <w:pPr>
              <w:pStyle w:val="BodyText"/>
            </w:pPr>
            <w:r w:rsidRPr="007171CF">
              <w:t>The Evidence Guide forms an integral part of this unit. It must be used in conjunction with all parts of this unit and performed in accordance with the</w:t>
            </w:r>
            <w:r w:rsidRPr="007171CF">
              <w:t xml:space="preserve"> Assessment Guidelines of this Training Package.</w:t>
            </w:r>
          </w:p>
        </w:tc>
      </w:tr>
    </w:tbl>
    <w:p w:rsidR="00000000" w:rsidRPr="007171CF" w:rsidP="007171CF">
      <w:pPr>
        <w:pStyle w:val="BodyText"/>
      </w:pPr>
    </w:p>
    <w:tbl>
      <w:tblPr>
        <w:tblW w:w="0" w:type="auto"/>
        <w:tblLayout w:type="fixed"/>
        <w:tblCellMar>
          <w:left w:w="62" w:type="dxa"/>
          <w:right w:w="62" w:type="dxa"/>
        </w:tblCellMar>
        <w:tblLook w:val="0000"/>
      </w:tblPr>
      <w:tblGrid>
        <w:gridCol w:w="1890"/>
        <w:gridCol w:w="6570"/>
      </w:tblGrid>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9.1)</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Longitudinal competency development approaches to assessment, such as Profiling, require data to be reliably gathered in a form that can be consistently interpreted over time.</w:t>
            </w:r>
            <w:r w:rsidRPr="007171CF">
              <w:t xml:space="preserve"> This approach is best utilised in Apprenticeship programs and reduces assessment intervention. It is the industry-preferred model for apprenticeships. However, where summative (or final) assessment is used it is to include the application of the competenc</w:t>
            </w:r>
            <w:r w:rsidRPr="007171CF">
              <w:t>y in the normal work environment or, at a minimum, the application of the competency in a realistically simulated work environment. In some circumstances, assessment in part or full can occur outside the workplace. However, it must be in accordance with in</w:t>
            </w:r>
            <w:r w:rsidRPr="007171CF">
              <w:t>dustry and regulatory policy.</w:t>
            </w:r>
          </w:p>
          <w:p w:rsidR="00000000" w:rsidRPr="007171CF" w:rsidP="007171CF">
            <w:pPr>
              <w:pStyle w:val="BodyText"/>
            </w:pPr>
            <w:r w:rsidRPr="007171CF">
              <w:t>Methods chosen for a particular assessment will be influenced by various factors. These include the extent of the assessment, the most effective locations for the assessment activities to take place, access to physical resourc</w:t>
            </w:r>
            <w:r w:rsidRPr="007171CF">
              <w:t>es, additional safety measures that may be required and the critical nature of the competencies being assessed.</w:t>
            </w:r>
          </w:p>
          <w:p w:rsidR="00000000" w:rsidRPr="007171CF" w:rsidP="007171CF">
            <w:pPr>
              <w:pStyle w:val="BodyText"/>
            </w:pPr>
            <w:r w:rsidRPr="007171CF">
              <w:t>The critical safety issues inherent in working with electricity, electrical equipment, gas or any other hazardous substance/material present a c</w:t>
            </w:r>
            <w:r w:rsidRPr="007171CF">
              <w:t>hallenge for those determining competence. Sources of evidence need to be ‘rich’ in nature to minimise error in judgment.</w:t>
            </w:r>
          </w:p>
          <w:p w:rsidR="00000000" w:rsidRPr="007171CF" w:rsidP="007171CF">
            <w:pPr>
              <w:pStyle w:val="BodyText"/>
            </w:pPr>
            <w:r w:rsidRPr="007171CF">
              <w:t>Activities associated with normal everyday work have a bearing on the decision as to how much and how detailed the data gathered will contribute to its ‘richness’. Some skills are more critical to safety and operational requirements while the same skills m</w:t>
            </w:r>
            <w:r w:rsidRPr="007171CF">
              <w:t>ay be more or less frequently practised. These points are raised for the assessors to consider when choosing an assessment method and developing assessment instruments. Sample assessment instruments are included for Assessors in the Assessment Guidelines o</w:t>
            </w:r>
            <w:r w:rsidRPr="007171CF">
              <w:t>f this Training Package.</w:t>
            </w:r>
          </w:p>
        </w:tc>
      </w:tr>
    </w:tbl>
    <w:p w:rsidR="00000000" w:rsidRPr="007171CF" w:rsidP="007171CF">
      <w:pPr>
        <w:pStyle w:val="BodyText"/>
      </w:pPr>
    </w:p>
    <w:tbl>
      <w:tblPr>
        <w:tblW w:w="0" w:type="auto"/>
        <w:tblLayout w:type="fixed"/>
        <w:tblCellMar>
          <w:left w:w="62" w:type="dxa"/>
          <w:right w:w="62" w:type="dxa"/>
        </w:tblCellMar>
        <w:tblLook w:val="0000"/>
      </w:tblPr>
      <w:tblGrid>
        <w:gridCol w:w="1890"/>
        <w:gridCol w:w="1530"/>
        <w:gridCol w:w="5040"/>
      </w:tblGrid>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9.2)</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Before the critical aspects of evidence are considered all prerequisites must be met.</w:t>
            </w:r>
          </w:p>
          <w:p w:rsidR="00000000" w:rsidRPr="007171CF" w:rsidP="007171CF">
            <w:pPr>
              <w:pStyle w:val="BodyText"/>
            </w:pPr>
            <w:r w:rsidRPr="007171CF">
              <w:t>Evidence for competence in this unit must be considered ho</w:t>
            </w:r>
            <w:r w:rsidRPr="007171CF">
              <w:t>listically.  Each element and associated performance criteria must be demonstrated on at least two occasions in accordance with the ‘Assessment Guidelines – UEE11’.  Evidence must also comprise:</w:t>
            </w:r>
          </w:p>
          <w:p w:rsidR="00000000" w:rsidRPr="007171CF" w:rsidP="007171CF">
            <w:pPr>
              <w:pStyle w:val="ListBullet"/>
            </w:pPr>
            <w:r w:rsidRPr="007171CF">
              <w:t>A representative body of work performance demonstrated withi</w:t>
            </w:r>
            <w:r w:rsidRPr="007171CF">
              <w:t>n the timeframes typically expected of the discipline, work function and industrial environment. In particular this must  incorporate evidence that shows a candidate is able to:</w:t>
            </w:r>
          </w:p>
          <w:p w:rsidR="00000000" w:rsidRPr="007171CF" w:rsidP="007171CF">
            <w:pPr>
              <w:pStyle w:val="ListBullet2"/>
            </w:pPr>
            <w:r w:rsidRPr="007171CF">
              <w:t>Implement Occupational Health and Safety workplace procedures and practices including the use of risk control measures as specified in the performance criteria and range statement</w:t>
            </w:r>
          </w:p>
          <w:p w:rsidR="00000000" w:rsidRPr="007171CF" w:rsidP="007171CF">
            <w:pPr>
              <w:pStyle w:val="ListBullet2"/>
            </w:pPr>
            <w:r w:rsidRPr="007171CF">
              <w:t>Apply sustainable energy principles and practices as specified in the perfor</w:t>
            </w:r>
            <w:r w:rsidRPr="007171CF">
              <w:t>mance criteria and range statement</w:t>
            </w:r>
          </w:p>
          <w:p w:rsidR="00000000" w:rsidRPr="007171CF" w:rsidP="007171CF">
            <w:pPr>
              <w:pStyle w:val="ListBullet2"/>
            </w:pPr>
            <w:r w:rsidRPr="007171CF">
              <w:t>Demonstrate an understanding of the essential knowledge and associated skills as described in this unit.  It may be required by some jurisdictions that RTOs provide a percentile graded result for the purpose of regulatory</w:t>
            </w:r>
            <w:r w:rsidRPr="007171CF">
              <w:t xml:space="preserve"> or licensing requirements.</w:t>
            </w:r>
          </w:p>
          <w:p w:rsidR="00000000" w:rsidRPr="007171CF" w:rsidP="007171CF">
            <w:pPr>
              <w:pStyle w:val="ListBullet2"/>
            </w:pPr>
            <w:r w:rsidRPr="007171CF">
              <w:t>Demonstrate an appropriate level of skills enabling employment</w:t>
            </w:r>
          </w:p>
          <w:p w:rsidR="00000000" w:rsidRPr="007171CF" w:rsidP="007171CF">
            <w:pPr>
              <w:pStyle w:val="ListBullet2"/>
            </w:pPr>
            <w:r w:rsidRPr="007171CF">
              <w:t>Conduct work observing the relevant Anti Discrimination legislation, regulations, polices &amp; workplace procedures</w:t>
            </w:r>
          </w:p>
          <w:p w:rsidR="00000000" w:rsidRPr="007171CF" w:rsidP="007171CF">
            <w:pPr>
              <w:pStyle w:val="ListBullet"/>
            </w:pPr>
            <w:r w:rsidRPr="007171CF">
              <w:t>Demonstrated consistent performance across a repres</w:t>
            </w:r>
            <w:r w:rsidRPr="007171CF">
              <w:t>entative range of contexts from the prescribed items below:</w:t>
            </w:r>
          </w:p>
          <w:p w:rsidR="00000000" w:rsidP="007171CF">
            <w:pPr>
              <w:pStyle w:val="ListBullet2"/>
              <w:rPr>
                <w:lang w:val="en-NZ"/>
              </w:rPr>
            </w:pPr>
            <w:r w:rsidRPr="007171CF">
              <w:t>Conduct periodic maintenance of remote area power supply (RAPS) photo voltaic arrays as described in 8) and including:</w:t>
            </w:r>
          </w:p>
        </w:tc>
      </w:tr>
      <w:tr w:rsidTr="0067103B">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A</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Measuring and recording array no-load and load voltages together with ambient temperature</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B</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Measuring and recording array output for three load conditions</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C</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Visually inspecting array modules and support structure for physical damage</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D</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Visually inspecting array connections and cables</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E</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Identifying array defects and faults</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F</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Reporting all maintenance activities</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G</w:t>
            </w:r>
          </w:p>
        </w:tc>
        <w:tc>
          <w:tcPr>
            <w:tcW w:w="504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 xml:space="preserve">Dealing with unplanned events by drawing on essential knowledge and skills to provide appropriate solutions incorporated </w:t>
            </w:r>
            <w:r w:rsidRPr="007171CF">
              <w:t>in a holistic assessment with the above listed items</w:t>
            </w:r>
          </w:p>
        </w:tc>
      </w:tr>
    </w:tbl>
    <w:p w:rsidR="00000000" w:rsidRPr="007171CF" w:rsidP="007171CF">
      <w:pPr>
        <w:pStyle w:val="BodyText"/>
      </w:pPr>
    </w:p>
    <w:tbl>
      <w:tblPr>
        <w:tblW w:w="0" w:type="auto"/>
        <w:tblLayout w:type="fixed"/>
        <w:tblCellMar>
          <w:left w:w="62" w:type="dxa"/>
          <w:right w:w="62" w:type="dxa"/>
        </w:tblCellMar>
        <w:tblLook w:val="0000"/>
      </w:tblPr>
      <w:tblGrid>
        <w:gridCol w:w="1890"/>
        <w:gridCol w:w="6570"/>
      </w:tblGrid>
      <w:tr w:rsidTr="0067103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9.3)</w:t>
            </w:r>
          </w:p>
        </w:tc>
      </w:tr>
      <w:tr w:rsidTr="0067103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 xml:space="preserve">This unit should be assessed as it relates to normal work practice using procedures, information and resources typical of a workplace. This </w:t>
            </w:r>
            <w:r w:rsidRPr="007171CF">
              <w:t>should include:</w:t>
            </w:r>
          </w:p>
          <w:p w:rsidR="00000000" w:rsidRPr="007171CF" w:rsidP="007171CF">
            <w:pPr>
              <w:pStyle w:val="ListBullet2"/>
            </w:pPr>
            <w:r w:rsidRPr="007171CF">
              <w:t>OHS policy and work procedures and instructions.</w:t>
            </w:r>
          </w:p>
          <w:p w:rsidR="00000000" w:rsidRPr="007171CF" w:rsidP="007171CF">
            <w:pPr>
              <w:pStyle w:val="ListBullet2"/>
            </w:pPr>
            <w:r w:rsidRPr="007171CF">
              <w:t>Suitable work environment, facilities, equipment and materials to undertake actual work as prescribed by this unit.</w:t>
            </w:r>
          </w:p>
          <w:p w:rsidR="00000000" w:rsidRPr="007171CF" w:rsidP="007171CF">
            <w:pPr>
              <w:pStyle w:val="BodyText"/>
            </w:pPr>
            <w:r w:rsidRPr="007171CF">
              <w:t>These should be part of the formal learning/assessment environment.</w:t>
            </w:r>
          </w:p>
          <w:p w:rsidR="00000000" w:rsidRPr="007171CF" w:rsidP="007171CF">
            <w:pPr>
              <w:pStyle w:val="BodyText"/>
            </w:pPr>
            <w:r w:rsidRPr="007171CF">
              <w:t>Note:</w:t>
            </w:r>
          </w:p>
          <w:p w:rsidR="00000000" w:rsidRPr="007171CF" w:rsidP="007171CF">
            <w:pPr>
              <w:pStyle w:val="BodyText"/>
            </w:pPr>
            <w:r w:rsidRPr="007171CF">
              <w:t>Where simulation is considered a suitable strategy for assessment, conditions must be authentic and as far as possible reproduce and replicate the workplace and be consistent with the approved industry simulation policy.</w:t>
            </w:r>
          </w:p>
          <w:p w:rsidR="00000000" w:rsidRPr="007171CF" w:rsidP="007171CF">
            <w:pPr>
              <w:pStyle w:val="BodyText"/>
            </w:pPr>
            <w:r w:rsidRPr="007171CF">
              <w:t>The resources used for assessment s</w:t>
            </w:r>
            <w:r w:rsidRPr="007171CF">
              <w:t>hould reflect current industry practices in relation to conducting periodic maintenance of remote area power supply (RAPS) photo voltaic arrays.</w:t>
            </w:r>
          </w:p>
        </w:tc>
      </w:tr>
    </w:tbl>
    <w:p w:rsidR="00000000" w:rsidRPr="007171CF" w:rsidP="007171CF">
      <w:pPr>
        <w:pStyle w:val="BodyText"/>
      </w:pPr>
    </w:p>
    <w:tbl>
      <w:tblPr>
        <w:tblW w:w="0" w:type="auto"/>
        <w:tblLayout w:type="fixed"/>
        <w:tblCellMar>
          <w:left w:w="62" w:type="dxa"/>
          <w:right w:w="62" w:type="dxa"/>
        </w:tblCellMar>
        <w:tblLook w:val="0000"/>
      </w:tblPr>
      <w:tblGrid>
        <w:gridCol w:w="1890"/>
        <w:gridCol w:w="6570"/>
      </w:tblGrid>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9.4)</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This unit shall be assessed by methods given in Volume 1, Part 3 ‘</w:t>
            </w:r>
            <w:r w:rsidRPr="007171CF">
              <w:t>Assessment Guidelines’.</w:t>
            </w:r>
          </w:p>
          <w:p w:rsidR="00000000" w:rsidRPr="007171CF" w:rsidP="007171CF">
            <w:pPr>
              <w:pStyle w:val="BodyText"/>
            </w:pPr>
            <w:r w:rsidRPr="007171CF">
              <w:t xml:space="preserve">Note: </w:t>
            </w:r>
          </w:p>
          <w:p w:rsidR="00000000" w:rsidRPr="007171CF" w:rsidP="007171CF">
            <w:pPr>
              <w:pStyle w:val="BodyText"/>
            </w:pPr>
            <w:r w:rsidRPr="007171CF">
              <w:t>Competent performance with inherent safe working practices is expected in the Industry to which this unit applies. This requires assessment in a structured environment which is intended primarily for learning/assessment and i</w:t>
            </w:r>
            <w:r w:rsidRPr="007171CF">
              <w:t>ncorporates all necessary equipment and facilities for learners to develop and demonstrate the essential knowledge and skills described in this unit.</w:t>
            </w:r>
          </w:p>
        </w:tc>
      </w:tr>
    </w:tbl>
    <w:p w:rsidR="00000000" w:rsidRPr="007171CF" w:rsidP="007171CF">
      <w:pPr>
        <w:pStyle w:val="BodyText"/>
      </w:pPr>
    </w:p>
    <w:tbl>
      <w:tblPr>
        <w:tblW w:w="0" w:type="auto"/>
        <w:tblLayout w:type="fixed"/>
        <w:tblCellMar>
          <w:left w:w="62" w:type="dxa"/>
          <w:right w:w="62" w:type="dxa"/>
        </w:tblCellMar>
        <w:tblLook w:val="0000"/>
      </w:tblPr>
      <w:tblGrid>
        <w:gridCol w:w="1890"/>
        <w:gridCol w:w="1530"/>
        <w:gridCol w:w="5040"/>
      </w:tblGrid>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9.5)</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 xml:space="preserve">For optimisation of training and assessment effort, competency development in this unit may be arranged concurrently with unit: </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UEENEEK103A</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Conduct periodic maintenance of remote area power supply battery banks</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UEENEEK104A</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Conduct periodic maintenanc</w:t>
            </w:r>
            <w:r w:rsidRPr="007171CF">
              <w:t>e of remote area power supply generator sets</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UEENEEK106A</w:t>
            </w:r>
          </w:p>
        </w:tc>
        <w:tc>
          <w:tcPr>
            <w:tcW w:w="504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t>Conduct periodic maintenance of remote area power supply wind generators</w:t>
            </w:r>
          </w:p>
        </w:tc>
      </w:tr>
      <w:tr w:rsidTr="0067103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The critical aspects of occupational health and safety covered in unit UEENEEE101A and other discipline specific occupational health and safety units shall be incorporated in relation to this unit.</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11" w:name="O_589063"/>
      <w:bookmarkEnd w:id="11"/>
      <w:r w:rsidRPr="007171CF">
        <w:t>Range Statement</w:t>
      </w:r>
    </w:p>
    <w:tbl>
      <w:tblPr>
        <w:tblW w:w="0" w:type="auto"/>
        <w:tblLayout w:type="fixed"/>
        <w:tblCellMar>
          <w:left w:w="62" w:type="dxa"/>
          <w:right w:w="62" w:type="dxa"/>
        </w:tblCellMar>
        <w:tblLook w:val="0000"/>
      </w:tblPr>
      <w:tblGrid>
        <w:gridCol w:w="8460"/>
      </w:tblGrid>
      <w:tr w:rsidTr="006710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RANGE STATEMENT</w:t>
            </w:r>
          </w:p>
        </w:tc>
      </w:tr>
      <w:tr w:rsidTr="006710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10)</w:t>
            </w:r>
            <w:r w:rsidRPr="007171CF">
              <w:t xml:space="preserve"> This relates to the unit as a whole providing the range of contexts and conditions to which the performance criteria apply. It allows for different work environments and situations that will affect performance.</w:t>
            </w:r>
          </w:p>
          <w:p w:rsidR="00000000" w:rsidRPr="007171CF" w:rsidP="007171CF">
            <w:pPr>
              <w:pStyle w:val="BodyText"/>
            </w:pPr>
            <w:r w:rsidRPr="007171CF">
              <w:t>This unit must be demonstrated in relation t</w:t>
            </w:r>
            <w:r w:rsidRPr="007171CF">
              <w:t>o least two different RAPS systems in which the photo voltaic array is charged from a photo voltaic array and a photo voltaic array and at least one similar RAPS system where the photo voltaic array is charged form a wind generator.</w:t>
            </w:r>
          </w:p>
          <w:p w:rsidR="00000000" w:rsidRPr="007171CF" w:rsidP="007171CF">
            <w:pPr>
              <w:pStyle w:val="BodyText"/>
            </w:pPr>
            <w:r w:rsidRPr="007171CF">
              <w:t>Generic terms used thro</w:t>
            </w:r>
            <w:r w:rsidRPr="007171CF">
              <w:t>ughout this Vocational Standard shall be regarded as part of the Range Statement in which competency is demonstrated. The definition of these and other terms that apply are given in Volume 2, Part 2.1.</w:t>
            </w:r>
          </w:p>
        </w:tc>
      </w:tr>
    </w:tbl>
    <w:p w:rsidR="00000000" w:rsidRPr="007171CF" w:rsidP="007171CF">
      <w:pPr>
        <w:pStyle w:val="BodyText"/>
      </w:pPr>
    </w:p>
    <w:p w:rsidR="00000000" w:rsidRPr="007171CF" w:rsidP="007171CF">
      <w:pPr>
        <w:pStyle w:val="AllowPageBreak"/>
      </w:pPr>
    </w:p>
    <w:p w:rsidR="00000000" w:rsidRPr="007171CF" w:rsidP="007171CF">
      <w:pPr>
        <w:pStyle w:val="Heading1"/>
      </w:pPr>
      <w:bookmarkStart w:id="12" w:name="O_589062"/>
      <w:bookmarkEnd w:id="12"/>
      <w:r w:rsidRPr="007171CF">
        <w:t>Unit Sector(s)</w:t>
      </w:r>
    </w:p>
    <w:p w:rsidR="00000000" w:rsidRPr="007171CF" w:rsidP="007171CF">
      <w:pPr>
        <w:pStyle w:val="BodyText"/>
      </w:pPr>
      <w:r w:rsidRPr="007171CF">
        <w:t>Not applicable.</w:t>
      </w:r>
    </w:p>
    <w:p w:rsidR="00000000" w:rsidRPr="007171CF" w:rsidP="007171CF">
      <w:pPr>
        <w:pStyle w:val="AllowPageBreak"/>
      </w:pPr>
    </w:p>
    <w:p w:rsidR="00000000" w:rsidRPr="007171CF" w:rsidP="007171CF">
      <w:pPr>
        <w:pStyle w:val="Heading1"/>
      </w:pPr>
      <w:bookmarkStart w:id="13" w:name="O_589061"/>
      <w:bookmarkEnd w:id="13"/>
      <w:r w:rsidRPr="007171CF">
        <w:t>Competency Field</w:t>
      </w:r>
    </w:p>
    <w:tbl>
      <w:tblPr>
        <w:tblW w:w="0" w:type="auto"/>
        <w:tblLayout w:type="fixed"/>
        <w:tblCellMar>
          <w:left w:w="62" w:type="dxa"/>
          <w:right w:w="62" w:type="dxa"/>
        </w:tblCellMar>
        <w:tblLook w:val="0000"/>
      </w:tblPr>
      <w:tblGrid>
        <w:gridCol w:w="2700"/>
        <w:gridCol w:w="5760"/>
      </w:tblGrid>
      <w:tr w:rsidTr="006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171CF">
            <w:pPr>
              <w:pStyle w:val="BodyText"/>
              <w:rPr>
                <w:lang w:val="en-NZ"/>
              </w:rPr>
            </w:pPr>
            <w:r w:rsidRPr="007171CF">
              <w:rPr>
                <w:rStyle w:val="SpecialBold"/>
              </w:rPr>
              <w:t xml:space="preserve">11) </w:t>
            </w:r>
          </w:p>
        </w:tc>
      </w:tr>
      <w:tr w:rsidTr="006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171CF" w:rsidP="007171CF">
            <w:pPr>
              <w:pStyle w:val="BodyText"/>
            </w:pPr>
            <w:r w:rsidRPr="007171CF">
              <w:t>Renewable and Sustainable Energy</w:t>
            </w:r>
          </w:p>
        </w:tc>
      </w:tr>
    </w:tbl>
    <w:p w:rsidR="00000000" w:rsidRPr="007171CF" w:rsidP="007171CF">
      <w:pPr>
        <w:pStyle w:val="BodyText"/>
      </w:pPr>
    </w:p>
    <w:p w:rsidR="00000000" w:rsidRPr="007171CF" w:rsidP="007171CF"/>
    <w:sectPr w:rsidSect="007171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CF" w:rsidRPr="0067103B" w:rsidP="00671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B" w:rsidP="007171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7103B" w:rsidP="007171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7103B" w:rsidP="007171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CF" w:rsidRPr="0067103B" w:rsidP="006710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1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B" w:rsidRPr="002D2AF8" w:rsidP="007171CF">
    <w:pPr>
      <w:pStyle w:val="Header"/>
      <w:framePr w:wrap="around"/>
    </w:pPr>
    <w:r>
      <w:fldChar w:fldCharType="begin"/>
    </w:r>
    <w:r>
      <w:instrText xml:space="preserve"> TITLE   \* MERGEFORMAT </w:instrText>
    </w:r>
    <w:r>
      <w:fldChar w:fldCharType="separate"/>
    </w:r>
    <w:r>
      <w:t>UEENEEK105A Conduct periodic maintenance of remote area power supply photo voltaic arrays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7103B" w:rsidP="007171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28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38C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A2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1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1CF"/>
    <w:pPr>
      <w:spacing w:before="360" w:after="60"/>
      <w:outlineLvl w:val="0"/>
    </w:pPr>
    <w:rPr>
      <w:sz w:val="32"/>
    </w:rPr>
  </w:style>
  <w:style w:type="paragraph" w:styleId="Heading2">
    <w:name w:val="heading 2"/>
    <w:basedOn w:val="HeadingBase"/>
    <w:next w:val="BodyText"/>
    <w:link w:val="Heading2Char"/>
    <w:qFormat/>
    <w:rsid w:val="007171CF"/>
    <w:pPr>
      <w:keepLines/>
      <w:spacing w:before="240" w:after="120"/>
      <w:outlineLvl w:val="1"/>
    </w:pPr>
    <w:rPr>
      <w:sz w:val="28"/>
      <w:szCs w:val="40"/>
    </w:rPr>
  </w:style>
  <w:style w:type="paragraph" w:styleId="Heading3">
    <w:name w:val="heading 3"/>
    <w:basedOn w:val="HeadingBase"/>
    <w:next w:val="BodyText"/>
    <w:link w:val="Heading3Char"/>
    <w:qFormat/>
    <w:rsid w:val="007171CF"/>
    <w:pPr>
      <w:spacing w:before="180" w:after="120"/>
      <w:outlineLvl w:val="2"/>
    </w:pPr>
    <w:rPr>
      <w:spacing w:val="-10"/>
      <w:kern w:val="32"/>
    </w:rPr>
  </w:style>
  <w:style w:type="paragraph" w:styleId="Heading4">
    <w:name w:val="heading 4"/>
    <w:basedOn w:val="HeadingBase"/>
    <w:next w:val="BodyText"/>
    <w:link w:val="Heading4Char"/>
    <w:qFormat/>
    <w:rsid w:val="007171CF"/>
    <w:pPr>
      <w:spacing w:before="160" w:after="120"/>
      <w:outlineLvl w:val="3"/>
    </w:pPr>
    <w:rPr>
      <w:sz w:val="22"/>
    </w:rPr>
  </w:style>
  <w:style w:type="paragraph" w:styleId="Heading5">
    <w:name w:val="heading 5"/>
    <w:basedOn w:val="HeadingBase"/>
    <w:next w:val="Normal"/>
    <w:link w:val="Heading5Char"/>
    <w:qFormat/>
    <w:rsid w:val="007171CF"/>
    <w:pPr>
      <w:spacing w:before="80"/>
      <w:outlineLvl w:val="4"/>
    </w:pPr>
    <w:rPr>
      <w:color w:val="918585"/>
      <w:sz w:val="20"/>
    </w:rPr>
  </w:style>
  <w:style w:type="paragraph" w:styleId="Heading6">
    <w:name w:val="heading 6"/>
    <w:basedOn w:val="HeadingBase"/>
    <w:next w:val="Normal"/>
    <w:link w:val="Heading6Char"/>
    <w:qFormat/>
    <w:rsid w:val="007171CF"/>
    <w:pPr>
      <w:spacing w:before="60"/>
      <w:outlineLvl w:val="5"/>
    </w:pPr>
    <w:rPr>
      <w:color w:val="918585"/>
      <w:sz w:val="20"/>
    </w:rPr>
  </w:style>
  <w:style w:type="paragraph" w:styleId="Heading7">
    <w:name w:val="heading 7"/>
    <w:basedOn w:val="Normal"/>
    <w:next w:val="Normal"/>
    <w:link w:val="Heading7Char"/>
    <w:qFormat/>
    <w:rsid w:val="007171CF"/>
    <w:pPr>
      <w:ind w:left="720"/>
      <w:outlineLvl w:val="6"/>
    </w:pPr>
    <w:rPr>
      <w:i/>
    </w:rPr>
  </w:style>
  <w:style w:type="paragraph" w:styleId="Heading8">
    <w:name w:val="heading 8"/>
    <w:basedOn w:val="Normal"/>
    <w:next w:val="Normal"/>
    <w:link w:val="Heading8Char"/>
    <w:qFormat/>
    <w:rsid w:val="007171CF"/>
    <w:pPr>
      <w:ind w:left="720"/>
      <w:outlineLvl w:val="7"/>
    </w:pPr>
    <w:rPr>
      <w:i/>
    </w:rPr>
  </w:style>
  <w:style w:type="paragraph" w:styleId="Heading9">
    <w:name w:val="heading 9"/>
    <w:basedOn w:val="Normal"/>
    <w:next w:val="Normal"/>
    <w:link w:val="Heading9Char"/>
    <w:qFormat/>
    <w:rsid w:val="007171CF"/>
    <w:pPr>
      <w:ind w:left="720"/>
      <w:outlineLvl w:val="8"/>
    </w:pPr>
    <w:rPr>
      <w:i/>
    </w:rPr>
  </w:style>
  <w:style w:type="character" w:default="1" w:styleId="DefaultParagraphFont">
    <w:name w:val="Default Paragraph Font"/>
    <w:uiPriority w:val="1"/>
    <w:unhideWhenUsed/>
    <w:rsid w:val="007171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1CF"/>
  </w:style>
  <w:style w:type="character" w:customStyle="1" w:styleId="Heading1Char">
    <w:name w:val="Heading 1 Char"/>
    <w:basedOn w:val="DefaultParagraphFont"/>
    <w:link w:val="Heading1"/>
    <w:rsid w:val="007171CF"/>
    <w:rPr>
      <w:rFonts w:ascii="Times New Roman" w:eastAsia="Times New Roman" w:hAnsi="Times New Roman" w:cs="Times New Roman"/>
      <w:b/>
      <w:sz w:val="32"/>
      <w:szCs w:val="20"/>
      <w:lang w:eastAsia="en-US"/>
    </w:rPr>
  </w:style>
  <w:style w:type="paragraph" w:styleId="BodyText">
    <w:name w:val="Body Text"/>
    <w:basedOn w:val="Normal"/>
    <w:link w:val="BodyTextChar"/>
    <w:rsid w:val="007171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1CF"/>
    <w:rPr>
      <w:rFonts w:ascii="Times New Roman" w:eastAsia="Times New Roman" w:hAnsi="Times New Roman" w:cs="Times New Roman"/>
      <w:sz w:val="24"/>
      <w:lang w:eastAsia="en-US"/>
    </w:rPr>
  </w:style>
  <w:style w:type="paragraph" w:styleId="ListBullet">
    <w:name w:val="List Bullet"/>
    <w:basedOn w:val="List"/>
    <w:rsid w:val="007171CF"/>
    <w:pPr>
      <w:numPr>
        <w:numId w:val="13"/>
      </w:numPr>
      <w:tabs>
        <w:tab w:val="clear" w:pos="340"/>
      </w:tabs>
      <w:spacing w:before="40" w:after="40"/>
    </w:pPr>
  </w:style>
  <w:style w:type="character" w:customStyle="1" w:styleId="SpecialBold">
    <w:name w:val="Special Bold"/>
    <w:basedOn w:val="DefaultParagraphFont"/>
    <w:rsid w:val="007171CF"/>
    <w:rPr>
      <w:b/>
      <w:spacing w:val="0"/>
    </w:rPr>
  </w:style>
  <w:style w:type="paragraph" w:styleId="ListBullet2">
    <w:name w:val="List Bullet 2"/>
    <w:basedOn w:val="List2"/>
    <w:rsid w:val="007171CF"/>
    <w:pPr>
      <w:numPr>
        <w:numId w:val="14"/>
      </w:numPr>
      <w:tabs>
        <w:tab w:val="clear" w:pos="680"/>
      </w:tabs>
    </w:pPr>
  </w:style>
  <w:style w:type="paragraph" w:customStyle="1" w:styleId="SuperHeading">
    <w:name w:val="SuperHeading"/>
    <w:basedOn w:val="Normal"/>
    <w:rsid w:val="007171CF"/>
    <w:pPr>
      <w:spacing w:before="240" w:after="120"/>
      <w:outlineLvl w:val="0"/>
    </w:pPr>
    <w:rPr>
      <w:rFonts w:ascii="Times New Roman" w:hAnsi="Times New Roman"/>
      <w:b/>
      <w:sz w:val="32"/>
    </w:rPr>
  </w:style>
  <w:style w:type="paragraph" w:customStyle="1" w:styleId="AllowPageBreak">
    <w:name w:val="AllowPageBreak"/>
    <w:rsid w:val="007171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1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1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1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1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1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1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1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1CF"/>
    <w:rPr>
      <w:rFonts w:ascii="Courier New" w:eastAsia="Times New Roman" w:hAnsi="Courier New" w:cs="Times New Roman"/>
      <w:i/>
      <w:szCs w:val="20"/>
      <w:lang w:eastAsia="en-US"/>
    </w:rPr>
  </w:style>
  <w:style w:type="paragraph" w:customStyle="1" w:styleId="HeadingBase">
    <w:name w:val="Heading Base"/>
    <w:rsid w:val="007171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1CF"/>
    <w:pPr>
      <w:tabs>
        <w:tab w:val="right" w:leader="dot" w:pos="9072"/>
      </w:tabs>
      <w:ind w:left="567"/>
    </w:pPr>
    <w:rPr>
      <w:szCs w:val="22"/>
    </w:rPr>
  </w:style>
  <w:style w:type="paragraph" w:customStyle="1" w:styleId="TOCBase">
    <w:name w:val="TOC Base"/>
    <w:rsid w:val="007171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1CF"/>
    <w:pPr>
      <w:tabs>
        <w:tab w:val="right" w:leader="dot" w:pos="9072"/>
      </w:tabs>
      <w:spacing w:before="40" w:after="40"/>
      <w:ind w:left="284"/>
    </w:pPr>
    <w:rPr>
      <w:rFonts w:ascii="Times New Roman" w:hAnsi="Times New Roman"/>
    </w:rPr>
  </w:style>
  <w:style w:type="paragraph" w:styleId="TOC1">
    <w:name w:val="toc 1"/>
    <w:basedOn w:val="TOCBase"/>
    <w:next w:val="Normal"/>
    <w:rsid w:val="007171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1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1CF"/>
    <w:rPr>
      <w:rFonts w:ascii="Times New Roman" w:eastAsia="Times New Roman" w:hAnsi="Times New Roman" w:cs="Times New Roman"/>
      <w:sz w:val="16"/>
      <w:lang w:eastAsia="en-US"/>
    </w:rPr>
  </w:style>
  <w:style w:type="paragraph" w:styleId="Title">
    <w:name w:val="Title"/>
    <w:basedOn w:val="HeadingBase"/>
    <w:link w:val="TitleChar"/>
    <w:qFormat/>
    <w:rsid w:val="007171CF"/>
    <w:pPr>
      <w:spacing w:before="5040"/>
      <w:jc w:val="center"/>
    </w:pPr>
    <w:rPr>
      <w:sz w:val="48"/>
      <w:szCs w:val="72"/>
      <w:lang w:val="en-US"/>
    </w:rPr>
  </w:style>
  <w:style w:type="character" w:customStyle="1" w:styleId="TitleChar">
    <w:name w:val="Title Char"/>
    <w:basedOn w:val="DefaultParagraphFont"/>
    <w:link w:val="Title"/>
    <w:rsid w:val="007171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1CF"/>
    <w:pPr>
      <w:tabs>
        <w:tab w:val="left" w:pos="3600"/>
        <w:tab w:val="left" w:pos="3958"/>
      </w:tabs>
    </w:pPr>
  </w:style>
  <w:style w:type="paragraph" w:styleId="List">
    <w:name w:val="List"/>
    <w:basedOn w:val="BodyText"/>
    <w:next w:val="BodyText"/>
    <w:rsid w:val="007171CF"/>
    <w:pPr>
      <w:tabs>
        <w:tab w:val="left" w:pos="340"/>
      </w:tabs>
      <w:spacing w:before="60" w:after="60"/>
      <w:ind w:left="340" w:hanging="340"/>
    </w:pPr>
  </w:style>
  <w:style w:type="paragraph" w:customStyle="1" w:styleId="Note">
    <w:name w:val="Note"/>
    <w:basedOn w:val="BodyText"/>
    <w:rsid w:val="007171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1CF"/>
    <w:pPr>
      <w:framePr w:wrap="auto" w:hAnchor="text" w:y="6049"/>
    </w:pPr>
    <w:rPr>
      <w:color w:val="000000"/>
      <w:sz w:val="40"/>
    </w:rPr>
  </w:style>
  <w:style w:type="paragraph" w:customStyle="1" w:styleId="TOCTitle">
    <w:name w:val="TOCTitle"/>
    <w:basedOn w:val="Heading1"/>
    <w:rsid w:val="007171CF"/>
    <w:pPr>
      <w:spacing w:after="240"/>
      <w:jc w:val="center"/>
      <w:outlineLvl w:val="9"/>
    </w:pPr>
    <w:rPr>
      <w:caps/>
    </w:rPr>
  </w:style>
  <w:style w:type="paragraph" w:customStyle="1" w:styleId="Version">
    <w:name w:val="Version"/>
    <w:rsid w:val="007171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1CF"/>
    <w:pPr>
      <w:keepNext w:val="0"/>
      <w:tabs>
        <w:tab w:val="right" w:pos="4176"/>
      </w:tabs>
      <w:ind w:left="198" w:hanging="198"/>
    </w:pPr>
    <w:rPr>
      <w:rFonts w:ascii="Garamond" w:hAnsi="Garamond"/>
    </w:rPr>
  </w:style>
  <w:style w:type="paragraph" w:styleId="IndexHeading">
    <w:name w:val="index heading"/>
    <w:basedOn w:val="Normal"/>
    <w:next w:val="Index1"/>
    <w:semiHidden/>
    <w:rsid w:val="007171CF"/>
    <w:pPr>
      <w:spacing w:before="120" w:after="120"/>
    </w:pPr>
    <w:rPr>
      <w:rFonts w:ascii="Arial" w:hAnsi="Arial"/>
      <w:b/>
      <w:color w:val="918585"/>
      <w:sz w:val="24"/>
    </w:rPr>
  </w:style>
  <w:style w:type="paragraph" w:styleId="Header">
    <w:name w:val="header"/>
    <w:basedOn w:val="Normal"/>
    <w:link w:val="HeaderChar"/>
    <w:rsid w:val="007171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1CF"/>
    <w:rPr>
      <w:rFonts w:ascii="Times New Roman" w:eastAsia="Times New Roman" w:hAnsi="Times New Roman" w:cs="Times New Roman"/>
      <w:sz w:val="16"/>
      <w:szCs w:val="20"/>
      <w:lang w:val="en-GB" w:eastAsia="en-US"/>
    </w:rPr>
  </w:style>
  <w:style w:type="paragraph" w:customStyle="1" w:styleId="Chapter">
    <w:name w:val="Chapter"/>
    <w:basedOn w:val="Normal"/>
    <w:rsid w:val="007171CF"/>
    <w:pPr>
      <w:spacing w:before="240"/>
    </w:pPr>
    <w:rPr>
      <w:rFonts w:ascii="Times New Roman" w:hAnsi="Times New Roman"/>
      <w:smallCaps/>
      <w:spacing w:val="80"/>
      <w:sz w:val="28"/>
    </w:rPr>
  </w:style>
  <w:style w:type="paragraph" w:customStyle="1" w:styleId="InChapter">
    <w:name w:val="InChapter"/>
    <w:basedOn w:val="Heading3"/>
    <w:rsid w:val="007171CF"/>
    <w:pPr>
      <w:spacing w:after="240"/>
      <w:outlineLvl w:val="9"/>
    </w:pPr>
    <w:rPr>
      <w:noProof/>
    </w:rPr>
  </w:style>
  <w:style w:type="paragraph" w:styleId="Index2">
    <w:name w:val="index 2"/>
    <w:basedOn w:val="Normal"/>
    <w:next w:val="Normal"/>
    <w:semiHidden/>
    <w:rsid w:val="007171CF"/>
    <w:pPr>
      <w:tabs>
        <w:tab w:val="right" w:pos="4176"/>
      </w:tabs>
      <w:ind w:left="568" w:hanging="284"/>
    </w:pPr>
    <w:rPr>
      <w:rFonts w:ascii="Garamond" w:hAnsi="Garamond"/>
    </w:rPr>
  </w:style>
  <w:style w:type="paragraph" w:customStyle="1" w:styleId="Byline">
    <w:name w:val="Byline"/>
    <w:rsid w:val="007171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1CF"/>
    <w:pPr>
      <w:tabs>
        <w:tab w:val="clear" w:pos="3600"/>
        <w:tab w:val="clear" w:pos="3958"/>
      </w:tabs>
      <w:jc w:val="right"/>
    </w:pPr>
  </w:style>
  <w:style w:type="character" w:styleId="Emphasis">
    <w:name w:val="Emphasis"/>
    <w:basedOn w:val="DefaultParagraphFont"/>
    <w:qFormat/>
    <w:rsid w:val="007171CF"/>
    <w:rPr>
      <w:i/>
    </w:rPr>
  </w:style>
  <w:style w:type="paragraph" w:styleId="Caption">
    <w:name w:val="caption"/>
    <w:basedOn w:val="BodyText"/>
    <w:next w:val="Normal"/>
    <w:qFormat/>
    <w:rsid w:val="007171CF"/>
    <w:pPr>
      <w:framePr w:w="2268" w:hSpace="181" w:vSpace="181" w:wrap="around" w:vAnchor="text" w:hAnchor="page" w:x="1135" w:y="285" w:anchorLock="1"/>
    </w:pPr>
    <w:rPr>
      <w:i/>
    </w:rPr>
  </w:style>
  <w:style w:type="paragraph" w:customStyle="1" w:styleId="MiniTOCTitle">
    <w:name w:val="MiniTOCTitle"/>
    <w:basedOn w:val="Heading4"/>
    <w:rsid w:val="007171CF"/>
    <w:pPr>
      <w:spacing w:before="240"/>
      <w:outlineLvl w:val="9"/>
    </w:pPr>
    <w:rPr>
      <w:noProof/>
      <w:sz w:val="24"/>
    </w:rPr>
  </w:style>
  <w:style w:type="paragraph" w:customStyle="1" w:styleId="MiniTOCItem">
    <w:name w:val="MiniTOCItem"/>
    <w:basedOn w:val="ListBullet"/>
    <w:rsid w:val="007171CF"/>
    <w:pPr>
      <w:numPr>
        <w:numId w:val="0"/>
      </w:numPr>
      <w:tabs>
        <w:tab w:val="right" w:leader="dot" w:pos="6521"/>
      </w:tabs>
      <w:spacing w:before="0" w:after="0"/>
    </w:pPr>
  </w:style>
  <w:style w:type="paragraph" w:customStyle="1" w:styleId="TOFTitle">
    <w:name w:val="TOFTitle"/>
    <w:basedOn w:val="TOCTitle"/>
    <w:rsid w:val="007171CF"/>
  </w:style>
  <w:style w:type="paragraph" w:styleId="TableofFigures">
    <w:name w:val="table of figures"/>
    <w:basedOn w:val="Normal"/>
    <w:next w:val="Normal"/>
    <w:semiHidden/>
    <w:rsid w:val="007171CF"/>
    <w:pPr>
      <w:tabs>
        <w:tab w:val="right" w:leader="dot" w:pos="9072"/>
      </w:tabs>
      <w:ind w:left="970" w:hanging="403"/>
    </w:pPr>
    <w:rPr>
      <w:rFonts w:ascii="Times New Roman" w:hAnsi="Times New Roman"/>
      <w:b/>
    </w:rPr>
  </w:style>
  <w:style w:type="paragraph" w:styleId="ListNumber">
    <w:name w:val="List Number"/>
    <w:basedOn w:val="List"/>
    <w:rsid w:val="007171CF"/>
    <w:pPr>
      <w:numPr>
        <w:numId w:val="11"/>
      </w:numPr>
    </w:pPr>
  </w:style>
  <w:style w:type="character" w:customStyle="1" w:styleId="WingdingSymbols">
    <w:name w:val="Wingding Symbols"/>
    <w:rsid w:val="007171CF"/>
    <w:rPr>
      <w:rFonts w:ascii="Wingdings" w:hAnsi="Wingdings"/>
    </w:rPr>
  </w:style>
  <w:style w:type="paragraph" w:customStyle="1" w:styleId="TableHeading">
    <w:name w:val="Table Heading"/>
    <w:basedOn w:val="HeadingBase"/>
    <w:rsid w:val="007171CF"/>
    <w:pPr>
      <w:keepLines/>
      <w:pBdr>
        <w:bottom w:val="single" w:sz="6" w:space="1" w:color="918585"/>
      </w:pBdr>
      <w:spacing w:before="240"/>
    </w:pPr>
  </w:style>
  <w:style w:type="character" w:customStyle="1" w:styleId="HotSpot">
    <w:name w:val="HotSpot"/>
    <w:rsid w:val="007171CF"/>
    <w:rPr>
      <w:color w:val="0033CC"/>
      <w:u w:val="none"/>
    </w:rPr>
  </w:style>
  <w:style w:type="paragraph" w:customStyle="1" w:styleId="BodyTextRight">
    <w:name w:val="Body Text Right"/>
    <w:basedOn w:val="BodyText"/>
    <w:rsid w:val="007171CF"/>
    <w:pPr>
      <w:spacing w:before="0" w:after="0"/>
      <w:jc w:val="right"/>
    </w:pPr>
  </w:style>
  <w:style w:type="paragraph" w:styleId="Index3">
    <w:name w:val="index 3"/>
    <w:basedOn w:val="ListNumber2"/>
    <w:next w:val="Normal"/>
    <w:semiHidden/>
    <w:rsid w:val="007171CF"/>
    <w:pPr>
      <w:numPr>
        <w:numId w:val="0"/>
      </w:numPr>
      <w:tabs>
        <w:tab w:val="right" w:leader="dot" w:pos="4176"/>
      </w:tabs>
    </w:pPr>
  </w:style>
  <w:style w:type="paragraph" w:styleId="ListNumber2">
    <w:name w:val="List Number 2"/>
    <w:basedOn w:val="List2"/>
    <w:rsid w:val="007171CF"/>
    <w:pPr>
      <w:numPr>
        <w:numId w:val="10"/>
      </w:numPr>
      <w:tabs>
        <w:tab w:val="clear" w:pos="1060"/>
      </w:tabs>
    </w:pPr>
  </w:style>
  <w:style w:type="paragraph" w:customStyle="1" w:styleId="MarginNote">
    <w:name w:val="Margin Note"/>
    <w:basedOn w:val="BodyText"/>
    <w:rsid w:val="007171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1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1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1CF"/>
    <w:rPr>
      <w:sz w:val="32"/>
    </w:rPr>
  </w:style>
  <w:style w:type="paragraph" w:customStyle="1" w:styleId="HeadingProcedure">
    <w:name w:val="Heading Procedure"/>
    <w:basedOn w:val="HeadingBase"/>
    <w:next w:val="Normal"/>
    <w:rsid w:val="007171CF"/>
    <w:pPr>
      <w:tabs>
        <w:tab w:val="left" w:pos="0"/>
      </w:tabs>
      <w:spacing w:before="120" w:after="60"/>
    </w:pPr>
    <w:rPr>
      <w:i/>
      <w:color w:val="918585"/>
      <w:sz w:val="22"/>
    </w:rPr>
  </w:style>
  <w:style w:type="paragraph" w:customStyle="1" w:styleId="TableBodyText">
    <w:name w:val="Table Body Text"/>
    <w:basedOn w:val="BodyText"/>
    <w:rsid w:val="007171CF"/>
    <w:pPr>
      <w:spacing w:before="60" w:after="60"/>
    </w:pPr>
  </w:style>
  <w:style w:type="paragraph" w:styleId="ListContinue">
    <w:name w:val="List Continue"/>
    <w:basedOn w:val="List"/>
    <w:rsid w:val="007171CF"/>
    <w:pPr>
      <w:ind w:firstLine="0"/>
    </w:pPr>
  </w:style>
  <w:style w:type="paragraph" w:customStyle="1" w:styleId="ListNote">
    <w:name w:val="List Note"/>
    <w:basedOn w:val="List"/>
    <w:rsid w:val="007171CF"/>
    <w:pPr>
      <w:pBdr>
        <w:top w:val="single" w:sz="6" w:space="2" w:color="918585"/>
        <w:bottom w:val="single" w:sz="6" w:space="2" w:color="918585"/>
      </w:pBdr>
      <w:tabs>
        <w:tab w:val="left" w:pos="1021"/>
      </w:tabs>
      <w:ind w:firstLine="0"/>
    </w:pPr>
  </w:style>
  <w:style w:type="paragraph" w:customStyle="1" w:styleId="Warning">
    <w:name w:val="Warning"/>
    <w:basedOn w:val="BodyText"/>
    <w:rsid w:val="007171CF"/>
    <w:pPr>
      <w:shd w:val="clear" w:color="auto" w:fill="D9D9D9"/>
      <w:tabs>
        <w:tab w:val="left" w:pos="992"/>
      </w:tabs>
      <w:ind w:left="119" w:right="119"/>
    </w:pPr>
    <w:rPr>
      <w:sz w:val="20"/>
    </w:rPr>
  </w:style>
  <w:style w:type="paragraph" w:customStyle="1" w:styleId="MarginIcons">
    <w:name w:val="Margin Icons"/>
    <w:basedOn w:val="BodyText"/>
    <w:rsid w:val="007171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1CF"/>
    <w:rPr>
      <w:rFonts w:ascii="Courier New" w:hAnsi="Courier New"/>
    </w:rPr>
  </w:style>
  <w:style w:type="paragraph" w:customStyle="1" w:styleId="NoteBullet">
    <w:name w:val="Note Bullet"/>
    <w:basedOn w:val="Note"/>
    <w:rsid w:val="007171CF"/>
    <w:pPr>
      <w:tabs>
        <w:tab w:val="clear" w:pos="680"/>
      </w:tabs>
      <w:spacing w:before="60" w:after="60"/>
    </w:pPr>
  </w:style>
  <w:style w:type="paragraph" w:customStyle="1" w:styleId="SubHeading2">
    <w:name w:val="SubHeading2"/>
    <w:basedOn w:val="HeadingBase"/>
    <w:rsid w:val="007171CF"/>
    <w:pPr>
      <w:spacing w:before="240" w:after="60"/>
    </w:pPr>
    <w:rPr>
      <w:sz w:val="20"/>
    </w:rPr>
  </w:style>
  <w:style w:type="paragraph" w:customStyle="1" w:styleId="SubHeading1">
    <w:name w:val="SubHeading1"/>
    <w:basedOn w:val="HeadingBase"/>
    <w:rsid w:val="007171CF"/>
    <w:pPr>
      <w:spacing w:before="240" w:after="60"/>
    </w:pPr>
    <w:rPr>
      <w:color w:val="918585"/>
      <w:sz w:val="22"/>
    </w:rPr>
  </w:style>
  <w:style w:type="paragraph" w:customStyle="1" w:styleId="SideHeading">
    <w:name w:val="Side Heading"/>
    <w:basedOn w:val="HeadingBase"/>
    <w:rsid w:val="007171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1CF"/>
    <w:pPr>
      <w:numPr>
        <w:numId w:val="12"/>
      </w:numPr>
    </w:pPr>
  </w:style>
  <w:style w:type="paragraph" w:styleId="PlainText">
    <w:name w:val="Plain Text"/>
    <w:basedOn w:val="Normal"/>
    <w:link w:val="PlainTextChar"/>
    <w:rsid w:val="007171CF"/>
    <w:rPr>
      <w:sz w:val="20"/>
    </w:rPr>
  </w:style>
  <w:style w:type="character" w:customStyle="1" w:styleId="PlainTextChar">
    <w:name w:val="Plain Text Char"/>
    <w:basedOn w:val="DefaultParagraphFont"/>
    <w:link w:val="PlainText"/>
    <w:rsid w:val="007171CF"/>
    <w:rPr>
      <w:rFonts w:ascii="Courier New" w:eastAsia="Times New Roman" w:hAnsi="Courier New" w:cs="Times New Roman"/>
      <w:sz w:val="20"/>
      <w:szCs w:val="20"/>
      <w:lang w:eastAsia="en-US"/>
    </w:rPr>
  </w:style>
  <w:style w:type="character" w:customStyle="1" w:styleId="MenuOption">
    <w:name w:val="Menu Option"/>
    <w:basedOn w:val="DefaultParagraphFont"/>
    <w:rsid w:val="007171CF"/>
    <w:rPr>
      <w:b/>
      <w:smallCaps/>
    </w:rPr>
  </w:style>
  <w:style w:type="paragraph" w:customStyle="1" w:styleId="TableListNumber">
    <w:name w:val="Table List Number"/>
    <w:basedOn w:val="ListNumber"/>
    <w:rsid w:val="007171CF"/>
    <w:pPr>
      <w:numPr>
        <w:numId w:val="0"/>
      </w:numPr>
    </w:pPr>
  </w:style>
  <w:style w:type="paragraph" w:styleId="TOC4">
    <w:name w:val="toc 4"/>
    <w:basedOn w:val="TOCBase"/>
    <w:next w:val="Normal"/>
    <w:semiHidden/>
    <w:rsid w:val="007171CF"/>
    <w:pPr>
      <w:tabs>
        <w:tab w:val="right" w:leader="dot" w:pos="9071"/>
      </w:tabs>
      <w:ind w:left="1701"/>
    </w:pPr>
  </w:style>
  <w:style w:type="paragraph" w:customStyle="1" w:styleId="ListAlpha">
    <w:name w:val="List Alpha"/>
    <w:basedOn w:val="List"/>
    <w:rsid w:val="007171CF"/>
    <w:pPr>
      <w:numPr>
        <w:numId w:val="9"/>
      </w:numPr>
    </w:pPr>
  </w:style>
  <w:style w:type="paragraph" w:customStyle="1" w:styleId="ListAlpha2">
    <w:name w:val="List Alpha 2"/>
    <w:basedOn w:val="List2"/>
    <w:rsid w:val="007171CF"/>
    <w:pPr>
      <w:numPr>
        <w:numId w:val="8"/>
      </w:numPr>
    </w:pPr>
  </w:style>
  <w:style w:type="paragraph" w:styleId="List2">
    <w:name w:val="List 2"/>
    <w:basedOn w:val="BodyText"/>
    <w:rsid w:val="007171CF"/>
    <w:pPr>
      <w:tabs>
        <w:tab w:val="left" w:pos="680"/>
      </w:tabs>
      <w:spacing w:before="60" w:after="60"/>
      <w:ind w:left="680" w:hanging="340"/>
    </w:pPr>
  </w:style>
  <w:style w:type="paragraph" w:styleId="List3">
    <w:name w:val="List 3"/>
    <w:basedOn w:val="BodyText"/>
    <w:rsid w:val="007171CF"/>
    <w:pPr>
      <w:tabs>
        <w:tab w:val="left" w:pos="1021"/>
      </w:tabs>
      <w:spacing w:before="60" w:after="60"/>
      <w:ind w:left="1020" w:hanging="340"/>
    </w:pPr>
  </w:style>
  <w:style w:type="paragraph" w:styleId="List4">
    <w:name w:val="List 4"/>
    <w:basedOn w:val="BodyText"/>
    <w:rsid w:val="007171CF"/>
    <w:pPr>
      <w:tabs>
        <w:tab w:val="left" w:pos="1361"/>
      </w:tabs>
      <w:spacing w:before="60" w:after="60"/>
      <w:ind w:left="1361" w:hanging="340"/>
    </w:pPr>
  </w:style>
  <w:style w:type="paragraph" w:styleId="List5">
    <w:name w:val="List 5"/>
    <w:basedOn w:val="BodyText"/>
    <w:rsid w:val="007171CF"/>
    <w:pPr>
      <w:tabs>
        <w:tab w:val="left" w:pos="1701"/>
      </w:tabs>
      <w:spacing w:before="60" w:after="60"/>
      <w:ind w:left="1701" w:hanging="340"/>
    </w:pPr>
  </w:style>
  <w:style w:type="paragraph" w:styleId="ListBullet3">
    <w:name w:val="List Bullet 3"/>
    <w:basedOn w:val="List3"/>
    <w:rsid w:val="007171CF"/>
    <w:pPr>
      <w:numPr>
        <w:numId w:val="15"/>
      </w:numPr>
      <w:tabs>
        <w:tab w:val="clear" w:pos="1021"/>
      </w:tabs>
      <w:ind w:left="1037" w:hanging="357"/>
    </w:pPr>
  </w:style>
  <w:style w:type="paragraph" w:styleId="ListBullet4">
    <w:name w:val="List Bullet 4"/>
    <w:basedOn w:val="List4"/>
    <w:rsid w:val="007171CF"/>
    <w:pPr>
      <w:numPr>
        <w:numId w:val="3"/>
      </w:numPr>
    </w:pPr>
  </w:style>
  <w:style w:type="paragraph" w:styleId="ListBullet5">
    <w:name w:val="List Bullet 5"/>
    <w:basedOn w:val="List5"/>
    <w:rsid w:val="007171CF"/>
    <w:pPr>
      <w:numPr>
        <w:numId w:val="4"/>
      </w:numPr>
    </w:pPr>
  </w:style>
  <w:style w:type="paragraph" w:styleId="ListContinue2">
    <w:name w:val="List Continue 2"/>
    <w:basedOn w:val="List2"/>
    <w:rsid w:val="007171CF"/>
    <w:pPr>
      <w:ind w:firstLine="0"/>
    </w:pPr>
  </w:style>
  <w:style w:type="paragraph" w:styleId="ListContinue3">
    <w:name w:val="List Continue 3"/>
    <w:basedOn w:val="List3"/>
    <w:rsid w:val="007171CF"/>
    <w:pPr>
      <w:ind w:left="1021" w:firstLine="0"/>
    </w:pPr>
  </w:style>
  <w:style w:type="paragraph" w:styleId="ListContinue4">
    <w:name w:val="List Continue 4"/>
    <w:basedOn w:val="List4"/>
    <w:rsid w:val="007171CF"/>
    <w:pPr>
      <w:ind w:firstLine="0"/>
    </w:pPr>
  </w:style>
  <w:style w:type="paragraph" w:styleId="ListContinue5">
    <w:name w:val="List Continue 5"/>
    <w:basedOn w:val="List5"/>
    <w:rsid w:val="007171CF"/>
    <w:pPr>
      <w:ind w:firstLine="0"/>
    </w:pPr>
  </w:style>
  <w:style w:type="paragraph" w:styleId="ListNumber3">
    <w:name w:val="List Number 3"/>
    <w:basedOn w:val="List3"/>
    <w:rsid w:val="007171CF"/>
    <w:pPr>
      <w:numPr>
        <w:numId w:val="5"/>
      </w:numPr>
    </w:pPr>
  </w:style>
  <w:style w:type="paragraph" w:styleId="ListNumber4">
    <w:name w:val="List Number 4"/>
    <w:basedOn w:val="List4"/>
    <w:rsid w:val="007171CF"/>
    <w:pPr>
      <w:numPr>
        <w:numId w:val="6"/>
      </w:numPr>
    </w:pPr>
  </w:style>
  <w:style w:type="paragraph" w:styleId="ListNumber5">
    <w:name w:val="List Number 5"/>
    <w:basedOn w:val="List5"/>
    <w:rsid w:val="007171CF"/>
    <w:pPr>
      <w:numPr>
        <w:numId w:val="7"/>
      </w:numPr>
    </w:pPr>
  </w:style>
  <w:style w:type="paragraph" w:styleId="BlockText">
    <w:name w:val="Block Text"/>
    <w:basedOn w:val="Normal"/>
    <w:rsid w:val="007171CF"/>
    <w:pPr>
      <w:spacing w:after="120"/>
      <w:ind w:left="1440" w:right="1440"/>
    </w:pPr>
  </w:style>
  <w:style w:type="character" w:customStyle="1" w:styleId="Subscript">
    <w:name w:val="Subscript"/>
    <w:basedOn w:val="DefaultParagraphFont"/>
    <w:rsid w:val="007171CF"/>
    <w:rPr>
      <w:sz w:val="16"/>
      <w:vertAlign w:val="subscript"/>
    </w:rPr>
  </w:style>
  <w:style w:type="character" w:customStyle="1" w:styleId="Superscript">
    <w:name w:val="Superscript"/>
    <w:basedOn w:val="DefaultParagraphFont"/>
    <w:rsid w:val="007171CF"/>
    <w:rPr>
      <w:sz w:val="16"/>
      <w:vertAlign w:val="superscript"/>
    </w:rPr>
  </w:style>
  <w:style w:type="character" w:customStyle="1" w:styleId="Symbols">
    <w:name w:val="Symbols"/>
    <w:basedOn w:val="DefaultParagraphFont"/>
    <w:rsid w:val="007171CF"/>
    <w:rPr>
      <w:rFonts w:ascii="Symbol" w:hAnsi="Symbol"/>
    </w:rPr>
  </w:style>
  <w:style w:type="character" w:customStyle="1" w:styleId="MenuOptions">
    <w:name w:val="Menu Options"/>
    <w:basedOn w:val="DefaultParagraphFont"/>
    <w:rsid w:val="007171CF"/>
    <w:rPr>
      <w:rFonts w:ascii="Arial Narrow" w:hAnsi="Arial Narrow"/>
      <w:smallCaps/>
    </w:rPr>
  </w:style>
  <w:style w:type="character" w:customStyle="1" w:styleId="Buttons">
    <w:name w:val="Buttons"/>
    <w:basedOn w:val="DefaultParagraphFont"/>
    <w:rsid w:val="007171CF"/>
    <w:rPr>
      <w:b/>
    </w:rPr>
  </w:style>
  <w:style w:type="character" w:customStyle="1" w:styleId="Underlined">
    <w:name w:val="Underlined"/>
    <w:basedOn w:val="DefaultParagraphFont"/>
    <w:rsid w:val="007171CF"/>
    <w:rPr>
      <w:u w:val="single"/>
    </w:rPr>
  </w:style>
  <w:style w:type="paragraph" w:customStyle="1" w:styleId="TableBodyTextRight">
    <w:name w:val="Table Body Text Right"/>
    <w:basedOn w:val="TableBodyText"/>
    <w:rsid w:val="007171CF"/>
    <w:pPr>
      <w:widowControl w:val="0"/>
      <w:autoSpaceDE w:val="0"/>
      <w:autoSpaceDN w:val="0"/>
      <w:adjustRightInd w:val="0"/>
      <w:jc w:val="right"/>
    </w:pPr>
    <w:rPr>
      <w:rFonts w:cs="Arial"/>
      <w:szCs w:val="18"/>
    </w:rPr>
  </w:style>
  <w:style w:type="paragraph" w:customStyle="1" w:styleId="CopyrightText">
    <w:name w:val="Copyright Text"/>
    <w:basedOn w:val="BodyText"/>
    <w:rsid w:val="007171CF"/>
    <w:rPr>
      <w:sz w:val="18"/>
    </w:rPr>
  </w:style>
  <w:style w:type="paragraph" w:customStyle="1" w:styleId="BodySmallRight">
    <w:name w:val="Body Small Right"/>
    <w:basedOn w:val="BodyTextRight"/>
    <w:rsid w:val="007171CF"/>
    <w:rPr>
      <w:sz w:val="18"/>
      <w:szCs w:val="18"/>
    </w:rPr>
  </w:style>
  <w:style w:type="paragraph" w:customStyle="1" w:styleId="MarginEdition">
    <w:name w:val="Margin Edition"/>
    <w:basedOn w:val="MarginNote"/>
    <w:rsid w:val="007171CF"/>
    <w:pPr>
      <w:spacing w:before="0" w:after="0"/>
    </w:pPr>
    <w:rPr>
      <w:rFonts w:ascii="Times New Roman" w:hAnsi="Times New Roman"/>
      <w:color w:val="999999"/>
    </w:rPr>
  </w:style>
  <w:style w:type="paragraph" w:customStyle="1" w:styleId="Spacer">
    <w:name w:val="Spacer"/>
    <w:basedOn w:val="Normal"/>
    <w:rsid w:val="007171CF"/>
    <w:rPr>
      <w:sz w:val="2"/>
      <w:szCs w:val="2"/>
    </w:rPr>
  </w:style>
  <w:style w:type="character" w:customStyle="1" w:styleId="Small">
    <w:name w:val="Small"/>
    <w:basedOn w:val="DefaultParagraphFont"/>
    <w:rsid w:val="007171CF"/>
    <w:rPr>
      <w:sz w:val="16"/>
    </w:rPr>
  </w:style>
  <w:style w:type="paragraph" w:customStyle="1" w:styleId="WideTable">
    <w:name w:val="Wide Table"/>
    <w:basedOn w:val="Normal"/>
    <w:rsid w:val="007171CF"/>
    <w:pPr>
      <w:ind w:left="-1418"/>
    </w:pPr>
    <w:rPr>
      <w:sz w:val="2"/>
      <w:szCs w:val="2"/>
    </w:rPr>
  </w:style>
  <w:style w:type="character" w:styleId="PageNumber">
    <w:name w:val="page number"/>
    <w:basedOn w:val="DefaultParagraphFont"/>
    <w:rsid w:val="007171CF"/>
  </w:style>
  <w:style w:type="paragraph" w:styleId="Quote">
    <w:name w:val="Quote"/>
    <w:basedOn w:val="Heading1"/>
    <w:link w:val="QuoteChar"/>
    <w:qFormat/>
    <w:rsid w:val="007171CF"/>
    <w:rPr>
      <w:b w:val="0"/>
      <w:sz w:val="72"/>
      <w:szCs w:val="72"/>
      <w:lang w:val="en-NZ"/>
    </w:rPr>
  </w:style>
  <w:style w:type="character" w:customStyle="1" w:styleId="QuoteChar">
    <w:name w:val="Quote Char"/>
    <w:basedOn w:val="DefaultParagraphFont"/>
    <w:link w:val="Quote"/>
    <w:rsid w:val="007171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1CF"/>
    <w:pPr>
      <w:pageBreakBefore/>
    </w:pPr>
  </w:style>
  <w:style w:type="paragraph" w:customStyle="1" w:styleId="Border">
    <w:name w:val="Border"/>
    <w:basedOn w:val="Normal"/>
    <w:qFormat/>
    <w:rsid w:val="007171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1CF"/>
    <w:rPr>
      <w:b/>
      <w:bCs/>
      <w:i/>
      <w:iCs/>
      <w:color w:val="auto"/>
    </w:rPr>
  </w:style>
  <w:style w:type="paragraph" w:styleId="IntenseQuote">
    <w:name w:val="Intense Quote"/>
    <w:basedOn w:val="Normal"/>
    <w:next w:val="Normal"/>
    <w:link w:val="IntenseQuoteChar"/>
    <w:uiPriority w:val="30"/>
    <w:qFormat/>
    <w:rsid w:val="007171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1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1CF"/>
    <w:rPr>
      <w:smallCaps/>
      <w:color w:val="auto"/>
      <w:u w:val="single"/>
    </w:rPr>
  </w:style>
  <w:style w:type="character" w:styleId="IntenseReference">
    <w:name w:val="Intense Reference"/>
    <w:basedOn w:val="DefaultParagraphFont"/>
    <w:uiPriority w:val="32"/>
    <w:qFormat/>
    <w:rsid w:val="007171CF"/>
    <w:rPr>
      <w:b/>
      <w:bCs/>
      <w:smallCaps/>
      <w:color w:val="auto"/>
      <w:spacing w:val="5"/>
      <w:u w:val="single"/>
    </w:rPr>
  </w:style>
  <w:style w:type="paragraph" w:customStyle="1" w:styleId="2ColumnHeading">
    <w:name w:val="2Column Heading"/>
    <w:basedOn w:val="BodyText"/>
    <w:qFormat/>
    <w:rsid w:val="007171CF"/>
    <w:pPr>
      <w:spacing w:after="60"/>
      <w:ind w:left="-2268"/>
    </w:pPr>
    <w:rPr>
      <w:b/>
    </w:rPr>
  </w:style>
  <w:style w:type="paragraph" w:customStyle="1" w:styleId="Heading1TOC">
    <w:name w:val="Heading1 TOC"/>
    <w:basedOn w:val="Normal"/>
    <w:qFormat/>
    <w:rsid w:val="007171CF"/>
    <w:pPr>
      <w:spacing w:before="240" w:after="120"/>
    </w:pPr>
    <w:rPr>
      <w:rFonts w:ascii="Times New Roman" w:hAnsi="Times New Roman"/>
      <w:b/>
      <w:sz w:val="32"/>
    </w:rPr>
  </w:style>
  <w:style w:type="paragraph" w:customStyle="1" w:styleId="Heading2TOC">
    <w:name w:val="Heading2 TOC"/>
    <w:basedOn w:val="Normal"/>
    <w:qFormat/>
    <w:rsid w:val="007171CF"/>
    <w:pPr>
      <w:spacing w:before="240" w:after="60"/>
    </w:pPr>
    <w:rPr>
      <w:rFonts w:ascii="Times New Roman" w:hAnsi="Times New Roman"/>
      <w:b/>
      <w:sz w:val="28"/>
    </w:rPr>
  </w:style>
  <w:style w:type="character" w:customStyle="1" w:styleId="Underline">
    <w:name w:val="Underline"/>
    <w:basedOn w:val="DefaultParagraphFont"/>
    <w:qFormat/>
    <w:rsid w:val="007171CF"/>
    <w:rPr>
      <w:u w:val="single"/>
    </w:rPr>
  </w:style>
  <w:style w:type="character" w:customStyle="1" w:styleId="BoldandItalics">
    <w:name w:val="Bold and Italics"/>
    <w:qFormat/>
    <w:rsid w:val="007171CF"/>
    <w:rPr>
      <w:b/>
      <w:i/>
      <w:u w:val="none"/>
    </w:rPr>
  </w:style>
  <w:style w:type="paragraph" w:styleId="BalloonText">
    <w:name w:val="Balloon Text"/>
    <w:basedOn w:val="Normal"/>
    <w:link w:val="BalloonTextChar"/>
    <w:rsid w:val="007171CF"/>
    <w:rPr>
      <w:rFonts w:ascii="Tahoma" w:hAnsi="Tahoma" w:cs="Tahoma"/>
      <w:sz w:val="16"/>
      <w:szCs w:val="16"/>
    </w:rPr>
  </w:style>
  <w:style w:type="character" w:customStyle="1" w:styleId="BalloonTextChar">
    <w:name w:val="Balloon Text Char"/>
    <w:basedOn w:val="DefaultParagraphFont"/>
    <w:link w:val="BalloonText"/>
    <w:rsid w:val="007171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1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1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1CF"/>
    <w:rPr>
      <w:b/>
      <w:color w:val="660033"/>
      <w:spacing w:val="0"/>
    </w:rPr>
  </w:style>
  <w:style w:type="paragraph" w:customStyle="1" w:styleId="Nameditemlist">
    <w:name w:val="Named item list"/>
    <w:basedOn w:val="BodyText"/>
    <w:qFormat/>
    <w:rsid w:val="007171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2001</Words>
  <Characters>11807</Characters>
  <Application>Microsoft Office Word</Application>
  <DocSecurity>0</DocSecurity>
  <Lines>495</Lines>
  <Paragraphs>188</Paragraphs>
  <ScaleCrop>false</ScaleCrop>
  <Company>Author-it Software Corporation Ltd.</Company>
  <LinksUpToDate>false</LinksUpToDate>
  <CharactersWithSpaces>13652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UEENEEK105A Conduct periodic maintenance of remote area power supply photo voltaic arrays</dc:title>
  <dc:subject>Approved</dc:subject>
  <dc:creator>E-OZ Training Standards</dc:creator>
  <cp:keywords>Release: 2</cp:keywords>
  <dc:description>Review Date: 12 April 2008</dc:description>
  <cp:lastModifiedBy>TPCMS</cp:lastModifiedBy>
  <cp:revision>3</cp:revision>
  <dcterms:created xsi:type="dcterms:W3CDTF">2013-08-14T07:59:00Z</dcterms:created>
  <dcterms:modified xsi:type="dcterms:W3CDTF">2013-08-14T07:59:00Z</dcterms:modified>
</cp:coreProperties>
</file>