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0C6" w:rsidP="00FC00C6">
      <w:pPr>
        <w:pStyle w:val="Title"/>
      </w:pPr>
      <w:bookmarkStart w:id="0" w:name="_GoBack"/>
      <w:bookmarkEnd w:id="0"/>
      <w:r>
        <w:fldChar w:fldCharType="begin"/>
      </w:r>
      <w:r>
        <w:instrText xml:space="preserve"> TITLE   \* MERGEFORMAT </w:instrText>
      </w:r>
      <w:r>
        <w:fldChar w:fldCharType="separate"/>
      </w:r>
      <w:r>
        <w:t>UEENEEI155A Develop structured programs to control external devices</w:t>
      </w:r>
      <w:r>
        <w:fldChar w:fldCharType="end"/>
      </w:r>
    </w:p>
    <w:p w:rsidR="00FC00C6" w:rsidP="00FC00C6">
      <w:pPr>
        <w:pStyle w:val="Version"/>
        <w:sectPr w:rsidSect="008322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2B2" w:rsidP="008322B2">
      <w:pPr>
        <w:pStyle w:val="SuperHeading"/>
      </w:pPr>
      <w:r w:rsidRPr="008322B2">
        <w:t>UEENEEI155A Develop structured programs to control external devices</w:t>
      </w:r>
    </w:p>
    <w:p w:rsidR="00000000" w:rsidRPr="008322B2" w:rsidP="008322B2">
      <w:pPr>
        <w:pStyle w:val="Heading1"/>
      </w:pPr>
      <w:bookmarkStart w:id="1" w:name="O_534243"/>
      <w:bookmarkEnd w:id="1"/>
      <w:r w:rsidRPr="008322B2">
        <w:t>Modification History</w:t>
      </w:r>
    </w:p>
    <w:tbl>
      <w:tblPr>
        <w:tblW w:w="0" w:type="auto"/>
        <w:tblCellMar>
          <w:left w:w="62" w:type="dxa"/>
          <w:right w:w="62" w:type="dxa"/>
        </w:tblCellMar>
        <w:tblLook w:val="0000"/>
      </w:tblPr>
      <w:tblGrid>
        <w:gridCol w:w="762"/>
        <w:gridCol w:w="762"/>
        <w:gridCol w:w="1269"/>
        <w:gridCol w:w="5347"/>
        <w:gridCol w:w="1056"/>
      </w:tblGrid>
      <w:tr w:rsidTr="00FC00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 xml:space="preserve">UEENEEI155A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Develop structured programs to control external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p>
        </w:tc>
      </w:tr>
      <w:tr w:rsidTr="00FC00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Points</w:t>
            </w:r>
          </w:p>
        </w:tc>
      </w:tr>
      <w:tr w:rsidTr="00FC00C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p>
        </w:tc>
      </w:tr>
      <w:tr w:rsidTr="00FC00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p>
        </w:tc>
      </w:tr>
      <w:tr w:rsidTr="00FC00C6">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2B2">
            <w:pPr>
              <w:pStyle w:val="BodyText"/>
              <w:rPr>
                <w:lang w:val="en-NZ"/>
              </w:rPr>
            </w:pPr>
            <w:r w:rsidRPr="008322B2">
              <w:t>Replace “</w:t>
            </w:r>
            <w:r w:rsidRPr="008322B2">
              <w:t>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2B2" w:rsidP="008322B2">
            <w:pPr>
              <w:pStyle w:val="BodyText"/>
            </w:pP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2" w:name="O_534242"/>
      <w:bookmarkEnd w:id="2"/>
      <w:r w:rsidRPr="008322B2">
        <w:t>Unit Descriptor</w:t>
      </w:r>
    </w:p>
    <w:tbl>
      <w:tblPr>
        <w:tblW w:w="0" w:type="auto"/>
        <w:tblLayout w:type="fixed"/>
        <w:tblCellMar>
          <w:left w:w="62" w:type="dxa"/>
          <w:right w:w="62" w:type="dxa"/>
        </w:tblCellMar>
        <w:tblLook w:val="0000"/>
      </w:tblPr>
      <w:tblGrid>
        <w:gridCol w:w="2700"/>
        <w:gridCol w:w="5760"/>
      </w:tblGrid>
      <w:tr w:rsidTr="00FC00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1)</w:t>
            </w:r>
            <w:r w:rsidRPr="008322B2">
              <w:t xml:space="preserve"> </w:t>
            </w:r>
            <w:r w:rsidRPr="008322B2">
              <w:rPr>
                <w:rStyle w:val="SpecialBold"/>
              </w:rPr>
              <w:t>Scope:</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22B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1.1) Descriptor</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This competency standard unit covers programming of microprocessor/microcontroller devices to access external devices. The unit encompasses working safely, applying knowledge of control applications, and analogue and digital input/output signals, programmi</w:t>
            </w:r>
            <w:r w:rsidRPr="008322B2">
              <w:t>ng fundamentals, writing and testing program and documenting programming activities.</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3" w:name="O_534241"/>
      <w:bookmarkEnd w:id="3"/>
      <w:r w:rsidRPr="008322B2">
        <w:t>Application of the Unit</w:t>
      </w:r>
    </w:p>
    <w:tbl>
      <w:tblPr>
        <w:tblW w:w="0" w:type="auto"/>
        <w:tblLayout w:type="fixed"/>
        <w:tblCellMar>
          <w:left w:w="62" w:type="dxa"/>
          <w:right w:w="62" w:type="dxa"/>
        </w:tblCellMar>
        <w:tblLook w:val="0000"/>
      </w:tblPr>
      <w:tblGrid>
        <w:gridCol w:w="2672"/>
        <w:gridCol w:w="5699"/>
      </w:tblGrid>
      <w:tr w:rsidTr="00FC00C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2)</w:t>
            </w:r>
          </w:p>
        </w:tc>
      </w:tr>
      <w:tr w:rsidTr="00FC00C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This competency standard unit is intended to apply to any recognised development program that leads to the acquisition of a formal award at AQF level 5 or higher.</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4" w:name="O_534240"/>
      <w:bookmarkEnd w:id="4"/>
      <w:r w:rsidRPr="008322B2">
        <w:t>Licensing/Regulatory Information</w:t>
      </w:r>
    </w:p>
    <w:tbl>
      <w:tblPr>
        <w:tblW w:w="0" w:type="auto"/>
        <w:tblLayout w:type="fixed"/>
        <w:tblCellMar>
          <w:left w:w="62" w:type="dxa"/>
          <w:right w:w="62" w:type="dxa"/>
        </w:tblCellMar>
        <w:tblLook w:val="0000"/>
      </w:tblPr>
      <w:tblGrid>
        <w:gridCol w:w="2700"/>
        <w:gridCol w:w="5760"/>
      </w:tblGrid>
      <w:tr w:rsidTr="00FC00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 xml:space="preserve">3) </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 xml:space="preserve">The skills and </w:t>
            </w:r>
            <w:r w:rsidRPr="008322B2">
              <w:t>knowledge described in this unit do not require a licence to practice in the workplace. However, practice in this unit is subject to regulations directly related to occupational health and safety and where applicable contracts of training such as apprentic</w:t>
            </w:r>
            <w:r w:rsidRPr="008322B2">
              <w:t>eships and the like.</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5" w:name="O_534239"/>
      <w:bookmarkEnd w:id="5"/>
      <w:r w:rsidRPr="008322B2">
        <w:t>Pre-Requisites</w:t>
      </w:r>
    </w:p>
    <w:tbl>
      <w:tblPr>
        <w:tblW w:w="0" w:type="auto"/>
        <w:tblLayout w:type="fixed"/>
        <w:tblCellMar>
          <w:left w:w="62" w:type="dxa"/>
          <w:right w:w="62" w:type="dxa"/>
        </w:tblCellMar>
        <w:tblLook w:val="0000"/>
      </w:tblPr>
      <w:tblGrid>
        <w:gridCol w:w="2638"/>
        <w:gridCol w:w="1800"/>
        <w:gridCol w:w="3960"/>
      </w:tblGrid>
      <w:tr w:rsidTr="008322B2">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 xml:space="preserve">4) </w:t>
            </w:r>
          </w:p>
        </w:tc>
      </w:tr>
      <w:tr w:rsidTr="008322B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4.1)</w:t>
            </w:r>
          </w:p>
        </w:tc>
      </w:tr>
      <w:tr w:rsidTr="008322B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Granting of competency in this unit shall be made only after competency in the following unit(s) has/have been confirmed.</w:t>
            </w:r>
          </w:p>
        </w:tc>
      </w:tr>
      <w:tr w:rsidTr="008322B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Unit Code</w:t>
            </w:r>
          </w:p>
        </w:tc>
        <w:tc>
          <w:tcPr>
            <w:tcW w:w="39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Unit Title</w:t>
            </w:r>
          </w:p>
        </w:tc>
      </w:tr>
      <w:tr w:rsidTr="008322B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8322B2" w:rsidP="008322B2">
            <w:pPr>
              <w:pStyle w:val="BodyText"/>
            </w:pPr>
            <w:r w:rsidRPr="008322B2">
              <w:t>Apply Occupational Health and Safety regulations, codes and practices in the workplace</w:t>
            </w:r>
          </w:p>
        </w:tc>
      </w:tr>
    </w:tbl>
    <w:p w:rsidR="00000000" w:rsidRPr="008322B2" w:rsidP="008322B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00C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 xml:space="preserve">4.2) </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Particip</w:t>
            </w:r>
            <w:r w:rsidRPr="008322B2">
              <w:t>ants are best equipped to achieve this unit if they have reading, writing and numeracy skills indicated by the following scales. Description of each scale is given in Volume 2, Part 3 “Literacy and Numeracy”</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Reading</w:t>
            </w:r>
          </w:p>
        </w:tc>
        <w:tc>
          <w:tcPr>
            <w:tcW w:w="81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5</w:t>
            </w:r>
          </w:p>
        </w:tc>
        <w:tc>
          <w:tcPr>
            <w:tcW w:w="99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Writing</w:t>
            </w:r>
          </w:p>
        </w:tc>
        <w:tc>
          <w:tcPr>
            <w:tcW w:w="90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5</w:t>
            </w:r>
          </w:p>
        </w:tc>
        <w:tc>
          <w:tcPr>
            <w:tcW w:w="12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Numeracy</w:t>
            </w:r>
          </w:p>
        </w:tc>
        <w:tc>
          <w:tcPr>
            <w:tcW w:w="72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5</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6" w:name="O_534238"/>
      <w:bookmarkEnd w:id="6"/>
      <w:r w:rsidRPr="008322B2">
        <w:t>Employability Skills Information</w:t>
      </w:r>
    </w:p>
    <w:tbl>
      <w:tblPr>
        <w:tblW w:w="0" w:type="auto"/>
        <w:tblLayout w:type="fixed"/>
        <w:tblCellMar>
          <w:left w:w="62" w:type="dxa"/>
          <w:right w:w="62" w:type="dxa"/>
        </w:tblCellMar>
        <w:tblLook w:val="0000"/>
      </w:tblPr>
      <w:tblGrid>
        <w:gridCol w:w="2700"/>
        <w:gridCol w:w="5760"/>
      </w:tblGrid>
      <w:tr w:rsidTr="00FC00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 xml:space="preserve">5) </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 xml:space="preserve">The required outcomes described in this unit of competency contain applicable facets of Employability Skills. The Employability Skills Summary </w:t>
            </w:r>
            <w:r w:rsidRPr="008322B2">
              <w:t>of the qualification in which this unit of competency is packaged will assist in identifying Employability Skill requirements.</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7" w:name="O_534237"/>
      <w:bookmarkEnd w:id="7"/>
      <w:r w:rsidRPr="008322B2">
        <w:t>Elements and Performance Criteria Pre-Content</w:t>
      </w:r>
    </w:p>
    <w:tbl>
      <w:tblPr>
        <w:tblW w:w="0" w:type="auto"/>
        <w:tblLayout w:type="fixed"/>
        <w:tblCellMar>
          <w:left w:w="62" w:type="dxa"/>
          <w:right w:w="62" w:type="dxa"/>
        </w:tblCellMar>
        <w:tblLook w:val="0000"/>
      </w:tblPr>
      <w:tblGrid>
        <w:gridCol w:w="2700"/>
        <w:gridCol w:w="5760"/>
      </w:tblGrid>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6)</w:t>
            </w:r>
            <w:r w:rsidRPr="008322B2">
              <w:t xml:space="preserve"> Elements describe the essential outcomes of a competency stan</w:t>
            </w:r>
            <w:r w:rsidRPr="008322B2">
              <w:t>dard unit</w:t>
            </w:r>
          </w:p>
        </w:tc>
        <w:tc>
          <w:tcPr>
            <w:tcW w:w="57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Performance Criteria describe the required performance needed to demonstrate achievement of the element. Assessment of performance is to be consistent with the Evidence Guide.</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8" w:name="O_534236"/>
      <w:bookmarkEnd w:id="8"/>
      <w:r w:rsidRPr="008322B2">
        <w:t>Elements and Performance Criteria</w:t>
      </w:r>
    </w:p>
    <w:tbl>
      <w:tblPr>
        <w:tblW w:w="0" w:type="auto"/>
        <w:tblLayout w:type="fixed"/>
        <w:tblCellMar>
          <w:left w:w="62" w:type="dxa"/>
          <w:right w:w="62" w:type="dxa"/>
        </w:tblCellMar>
        <w:tblLook w:val="0000"/>
      </w:tblPr>
      <w:tblGrid>
        <w:gridCol w:w="413"/>
        <w:gridCol w:w="2065"/>
        <w:gridCol w:w="222"/>
        <w:gridCol w:w="604"/>
        <w:gridCol w:w="4457"/>
        <w:gridCol w:w="699"/>
      </w:tblGrid>
      <w:tr w:rsidTr="00FC00C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PERFORMANCE CRITERIA</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w:t>
            </w:r>
          </w:p>
        </w:tc>
        <w:tc>
          <w:tcPr>
            <w:tcW w:w="2065" w:type="dxa"/>
            <w:vMerge w:val="restart"/>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Prepare to develop structured programs for control sub systems.</w:t>
            </w: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1.1</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OHS processes and procedures for a given work area are obtained and understood.</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1.2</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Established OHS risk control measures and procedures in preparation for the work are followed.</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1.3</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The extent of structure programming to be developed is determined from job performance specifications and in consultations with relevant persons.</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1.4</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Activities are planned to meet scheduled timelines in consultation with others involved on the work.</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1.5</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Appropriate development kit and software are selected based on specified requirements and performance standard.</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1.6</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Strategies are implemented</w:t>
            </w:r>
            <w:r w:rsidRPr="008322B2">
              <w:t xml:space="preserve"> to ensure programming is carried out efficiently.</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w:t>
            </w:r>
          </w:p>
        </w:tc>
        <w:tc>
          <w:tcPr>
            <w:tcW w:w="2065" w:type="dxa"/>
            <w:vMerge w:val="restart"/>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Develop structured programs for control sub systems.</w:t>
            </w: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2.1</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OHS risk control measures and procedures for carrying out the work are followed.</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2.2</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Knowledge of computer functions and features are applied to developing structure program.</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2.3</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Correct structure and syntax is applied to developing structure program.</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2.4</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Key features of the programming language are applied to develop and test solutions. (Note)</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2.5</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Approaches to issues/problems are analysed to provide most effective solutions.</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2.6</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Quality of work is monitored against personal performance agreement and/or established organizational or professional standards</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3</w:t>
            </w:r>
          </w:p>
        </w:tc>
        <w:tc>
          <w:tcPr>
            <w:tcW w:w="2065" w:type="dxa"/>
            <w:vMerge w:val="restart"/>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Test and document structured program for control subsystems.</w:t>
            </w: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3.1</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Testing procedures are developed to test developed program.</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3.2</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Problems and bugs in program are rectified to ensure specification the creation of the code is met.</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3.3</w:t>
            </w:r>
          </w:p>
        </w:tc>
        <w:tc>
          <w:tcPr>
            <w:tcW w:w="4457"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Intermediate and final work reports are written in accordance with professional standards and presented to appropriate person or persons.</w:t>
            </w:r>
          </w:p>
        </w:tc>
      </w:tr>
      <w:tr w:rsidTr="00FC00C6">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3" w:type="dxa"/>
            <w:gridSpan w:val="3"/>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 xml:space="preserve">Note: </w:t>
            </w:r>
          </w:p>
          <w:p w:rsidR="00000000" w:rsidRPr="008322B2" w:rsidP="008322B2">
            <w:pPr>
              <w:pStyle w:val="BodyText"/>
            </w:pPr>
            <w:r w:rsidRPr="008322B2">
              <w:t>Although programming in ‘C’ is preferred any other structured language in current use by industry may be used.</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9" w:name="O_534235"/>
      <w:bookmarkEnd w:id="9"/>
      <w:r w:rsidRPr="008322B2">
        <w:t>Required Skills and Knowledge</w:t>
      </w:r>
    </w:p>
    <w:tbl>
      <w:tblPr>
        <w:tblW w:w="0" w:type="auto"/>
        <w:tblLayout w:type="fixed"/>
        <w:tblCellMar>
          <w:left w:w="62" w:type="dxa"/>
          <w:right w:w="62" w:type="dxa"/>
        </w:tblCellMar>
        <w:tblLook w:val="0000"/>
      </w:tblPr>
      <w:tblGrid>
        <w:gridCol w:w="8460"/>
      </w:tblGrid>
      <w:tr w:rsidTr="00FC00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REQUIRED SKILLS AND KNOWLEDGE</w:t>
            </w:r>
          </w:p>
        </w:tc>
      </w:tr>
      <w:tr w:rsidTr="00FC00C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8)</w:t>
            </w:r>
            <w:r w:rsidRPr="008322B2">
              <w:t xml:space="preserve"> This describes the required skills and knowledge and their level, required for this unit.</w:t>
            </w:r>
          </w:p>
          <w:p w:rsidR="00000000" w:rsidRPr="008322B2" w:rsidP="008322B2">
            <w:pPr>
              <w:pStyle w:val="BodyText"/>
            </w:pPr>
            <w:r w:rsidRPr="008322B2">
              <w:t>Evidence shall show that knowledge has been acquired of safe working practices and developing structured programs to control external devices.</w:t>
            </w:r>
          </w:p>
          <w:p w:rsidR="00000000" w:rsidRPr="008322B2" w:rsidP="008322B2">
            <w:pPr>
              <w:pStyle w:val="BodyText"/>
            </w:pPr>
            <w:r w:rsidRPr="008322B2">
              <w:t>All knowledge and skil</w:t>
            </w:r>
            <w:r w:rsidRPr="008322B2">
              <w:t>ls detailed in this unit should be contextualised to current industry practices and technologies.</w:t>
            </w:r>
          </w:p>
          <w:p w:rsidR="00000000" w:rsidRPr="008322B2" w:rsidP="008322B2">
            <w:pPr>
              <w:pStyle w:val="BodyText"/>
            </w:pPr>
            <w:r w:rsidRPr="008322B2">
              <w:rPr>
                <w:rStyle w:val="SpecialBold"/>
              </w:rPr>
              <w:t>KS01-EI155A</w:t>
            </w:r>
            <w:r w:rsidRPr="008322B2">
              <w:rPr>
                <w:rStyle w:val="SpecialBold"/>
              </w:rPr>
              <w:tab/>
              <w:t xml:space="preserve">    Control programming fundamentals</w:t>
            </w:r>
          </w:p>
          <w:p w:rsidR="00000000" w:rsidRPr="008322B2" w:rsidP="008322B2">
            <w:pPr>
              <w:pStyle w:val="BodyText"/>
            </w:pPr>
            <w:r w:rsidRPr="008322B2">
              <w:t>Evidence shall show an understanding of control programming fundamentals to an extent indicated by the follow</w:t>
            </w:r>
            <w:r w:rsidRPr="008322B2">
              <w:t>ing aspects:</w:t>
            </w:r>
          </w:p>
          <w:p w:rsidR="00000000" w:rsidRPr="008322B2" w:rsidP="008322B2">
            <w:pPr>
              <w:pStyle w:val="BodyText"/>
            </w:pPr>
            <w:r w:rsidRPr="008322B2">
              <w:t>T1. Control applications of software</w:t>
            </w:r>
          </w:p>
          <w:p w:rsidR="00000000" w:rsidRPr="008322B2" w:rsidP="008322B2">
            <w:pPr>
              <w:pStyle w:val="BodyText"/>
            </w:pPr>
            <w:r w:rsidRPr="008322B2">
              <w:t>T2. Software terminology</w:t>
            </w:r>
          </w:p>
          <w:p w:rsidR="00000000" w:rsidRPr="008322B2" w:rsidP="008322B2">
            <w:pPr>
              <w:pStyle w:val="BodyText"/>
            </w:pPr>
            <w:r w:rsidRPr="008322B2">
              <w:t>T3. Programming languages currently used by industry</w:t>
            </w:r>
          </w:p>
          <w:p w:rsidR="00000000" w:rsidRPr="008322B2" w:rsidP="008322B2">
            <w:pPr>
              <w:pStyle w:val="BodyText"/>
            </w:pPr>
            <w:r w:rsidRPr="008322B2">
              <w:t>T4. Program development - flowcharts, pseudocode, algorithms</w:t>
            </w:r>
          </w:p>
          <w:p w:rsidR="00000000" w:rsidRPr="008322B2" w:rsidP="008322B2">
            <w:pPr>
              <w:pStyle w:val="BodyText"/>
            </w:pPr>
            <w:r w:rsidRPr="008322B2">
              <w:t>T5. Programming concepts encompassing:</w:t>
            </w:r>
          </w:p>
          <w:p w:rsidR="00000000" w:rsidRPr="008322B2" w:rsidP="008322B2">
            <w:pPr>
              <w:pStyle w:val="ListBullet"/>
            </w:pPr>
            <w:r w:rsidRPr="008322B2">
              <w:t xml:space="preserve">programming structure </w:t>
            </w:r>
          </w:p>
          <w:p w:rsidR="00000000" w:rsidRPr="008322B2" w:rsidP="008322B2">
            <w:pPr>
              <w:pStyle w:val="ListBullet"/>
            </w:pPr>
            <w:r w:rsidRPr="008322B2">
              <w:t>documentation</w:t>
            </w:r>
          </w:p>
          <w:p w:rsidR="00000000" w:rsidRPr="008322B2" w:rsidP="008322B2">
            <w:pPr>
              <w:pStyle w:val="ListBullet"/>
            </w:pPr>
            <w:r w:rsidRPr="008322B2">
              <w:t>compiling source code</w:t>
            </w:r>
          </w:p>
          <w:p w:rsidR="00000000" w:rsidRPr="008322B2" w:rsidP="008322B2">
            <w:pPr>
              <w:pStyle w:val="ListBullet"/>
            </w:pPr>
            <w:r w:rsidRPr="008322B2">
              <w:t>generating executable files</w:t>
            </w:r>
          </w:p>
          <w:p w:rsidR="00000000" w:rsidRPr="008322B2" w:rsidP="008322B2">
            <w:pPr>
              <w:pStyle w:val="ListBullet"/>
            </w:pPr>
            <w:r w:rsidRPr="008322B2">
              <w:t>scalar and structured data types</w:t>
            </w:r>
          </w:p>
          <w:p w:rsidR="00000000" w:rsidRPr="008322B2" w:rsidP="008322B2">
            <w:pPr>
              <w:pStyle w:val="ListBullet"/>
            </w:pPr>
            <w:r w:rsidRPr="008322B2">
              <w:t>constants and variables</w:t>
            </w:r>
          </w:p>
          <w:p w:rsidR="00000000" w:rsidRPr="008322B2" w:rsidP="008322B2">
            <w:pPr>
              <w:pStyle w:val="ListBullet"/>
            </w:pPr>
            <w:r w:rsidRPr="008322B2">
              <w:t>reading from keyboard and writing to screen</w:t>
            </w:r>
          </w:p>
          <w:p w:rsidR="00000000" w:rsidRPr="008322B2" w:rsidP="008322B2">
            <w:pPr>
              <w:pStyle w:val="ListBullet"/>
            </w:pPr>
            <w:r w:rsidRPr="008322B2">
              <w:t>arithmetic, relational and logical operations</w:t>
            </w:r>
          </w:p>
          <w:p w:rsidR="00000000" w:rsidRPr="008322B2" w:rsidP="008322B2">
            <w:pPr>
              <w:pStyle w:val="ListBullet"/>
            </w:pPr>
            <w:r w:rsidRPr="008322B2">
              <w:t>making decisions</w:t>
            </w:r>
          </w:p>
          <w:p w:rsidR="00000000" w:rsidRPr="008322B2" w:rsidP="008322B2">
            <w:pPr>
              <w:pStyle w:val="ListBullet"/>
            </w:pPr>
            <w:r w:rsidRPr="008322B2">
              <w:t>looping operations</w:t>
            </w:r>
          </w:p>
          <w:p w:rsidR="00000000" w:rsidRPr="008322B2" w:rsidP="008322B2">
            <w:pPr>
              <w:pStyle w:val="ListBullet"/>
            </w:pPr>
            <w:r w:rsidRPr="008322B2">
              <w:t>programmi</w:t>
            </w:r>
            <w:r w:rsidRPr="008322B2">
              <w:t>ng to access external devices via I/O boards</w:t>
            </w:r>
          </w:p>
          <w:p w:rsidR="00000000" w:rsidRPr="008322B2" w:rsidP="008322B2">
            <w:pPr>
              <w:pStyle w:val="ListBullet"/>
            </w:pPr>
            <w:r w:rsidRPr="008322B2">
              <w:t xml:space="preserve">functions - macros; </w:t>
            </w:r>
          </w:p>
          <w:p w:rsidR="00000000" w:rsidRPr="008322B2" w:rsidP="008322B2">
            <w:pPr>
              <w:pStyle w:val="ListBullet"/>
            </w:pPr>
            <w:r w:rsidRPr="008322B2">
              <w:t>global and local variables, auto and static variables;</w:t>
            </w:r>
          </w:p>
          <w:p w:rsidR="00000000" w:rsidRPr="008322B2" w:rsidP="008322B2">
            <w:pPr>
              <w:pStyle w:val="ListBullet"/>
            </w:pPr>
            <w:r w:rsidRPr="008322B2">
              <w:t>Intrinsic functions used in control;</w:t>
            </w:r>
          </w:p>
          <w:p w:rsidR="00000000" w:rsidRPr="008322B2" w:rsidP="008322B2">
            <w:pPr>
              <w:pStyle w:val="ListBullet"/>
            </w:pPr>
            <w:r w:rsidRPr="008322B2">
              <w:t>Writing functions;</w:t>
            </w:r>
          </w:p>
          <w:p w:rsidR="00000000" w:rsidRPr="008322B2" w:rsidP="008322B2">
            <w:pPr>
              <w:pStyle w:val="ListBullet"/>
            </w:pPr>
            <w:r w:rsidRPr="008322B2">
              <w:t>Linking in external functions to control hardware</w:t>
            </w:r>
          </w:p>
          <w:p w:rsidR="00000000" w:rsidRPr="008322B2" w:rsidP="008322B2">
            <w:pPr>
              <w:pStyle w:val="ListBullet"/>
            </w:pPr>
            <w:r w:rsidRPr="008322B2">
              <w:t>numerical and character array</w:t>
            </w:r>
            <w:r w:rsidRPr="008322B2">
              <w:t>s</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10" w:name="O_534234"/>
      <w:bookmarkEnd w:id="10"/>
      <w:r w:rsidRPr="008322B2">
        <w:t>Evidence Guide</w:t>
      </w:r>
    </w:p>
    <w:tbl>
      <w:tblPr>
        <w:tblW w:w="0" w:type="auto"/>
        <w:tblLayout w:type="fixed"/>
        <w:tblCellMar>
          <w:left w:w="62" w:type="dxa"/>
          <w:right w:w="62" w:type="dxa"/>
        </w:tblCellMar>
        <w:tblLook w:val="0000"/>
      </w:tblPr>
      <w:tblGrid>
        <w:gridCol w:w="8460"/>
      </w:tblGrid>
      <w:tr w:rsidTr="00FC00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EVIDENCE GUIDE</w:t>
            </w:r>
          </w:p>
        </w:tc>
      </w:tr>
      <w:tr w:rsidTr="00FC00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9)</w:t>
            </w:r>
            <w:r w:rsidRPr="008322B2">
              <w:t xml:space="preserve"> This provides essential advice for assessment of the unit of competency and must be read in conjunction with the performance criteria and the range statement of the </w:t>
            </w:r>
            <w:r w:rsidRPr="008322B2">
              <w:t>unit of competency and the Training Package Assessment Guidelines.</w:t>
            </w:r>
          </w:p>
          <w:p w:rsidR="00000000" w:rsidRPr="008322B2" w:rsidP="008322B2">
            <w:pPr>
              <w:pStyle w:val="BodyText"/>
            </w:pPr>
            <w:r w:rsidRPr="008322B2">
              <w:t>The Evidence Guide forms an integral part of this Competency Standard Unit and shall be used in conjunction with all components parts of this unit and, performed in accordance with the Asse</w:t>
            </w:r>
            <w:r w:rsidRPr="008322B2">
              <w:t>ssment Guidelines of this Training Package.</w:t>
            </w:r>
          </w:p>
        </w:tc>
      </w:tr>
    </w:tbl>
    <w:p w:rsidR="00000000" w:rsidRPr="008322B2" w:rsidP="008322B2">
      <w:pPr>
        <w:pStyle w:val="BodyText"/>
      </w:pPr>
    </w:p>
    <w:tbl>
      <w:tblPr>
        <w:tblW w:w="0" w:type="auto"/>
        <w:tblLayout w:type="fixed"/>
        <w:tblCellMar>
          <w:left w:w="62" w:type="dxa"/>
          <w:right w:w="62" w:type="dxa"/>
        </w:tblCellMar>
        <w:tblLook w:val="0000"/>
      </w:tblPr>
      <w:tblGrid>
        <w:gridCol w:w="1890"/>
        <w:gridCol w:w="6570"/>
      </w:tblGrid>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9.1)</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 xml:space="preserve">Longitudinal competency development approaches to assessment, such as Profiling, require data to be reliably gathered in a form that can be </w:t>
            </w:r>
            <w:r w:rsidRPr="008322B2">
              <w:t>consistently interpreted over time. This approach is best utilised in Apprenticeship programs and reduces assessment intervention. It is the Industry’s preferred model for apprenticeships. However, where summative (or final) assessment is used it is to inc</w:t>
            </w:r>
            <w:r w:rsidRPr="008322B2">
              <w:t>lude the application of the competency in the normal work environment or, at a minimum, the application of the competency in a realistically simulated work environment. It is recognised that, in some circumstances, assessment in part or full can occur outs</w:t>
            </w:r>
            <w:r w:rsidRPr="008322B2">
              <w:t>ide the workplace. However, it must be in accord with Industry and, Regulatory policy in this regard.</w:t>
            </w:r>
          </w:p>
          <w:p w:rsidR="00000000" w:rsidRPr="008322B2" w:rsidP="008322B2">
            <w:pPr>
              <w:pStyle w:val="BodyText"/>
            </w:pPr>
            <w:r w:rsidRPr="008322B2">
              <w:t>Methods chosen for a particular assessment will be influenced by various factors. These include the extent of the assessment, the most effective locations</w:t>
            </w:r>
            <w:r w:rsidRPr="008322B2">
              <w:t xml:space="preserve"> for the assessment activities to take place, access to physical resources, additional safety measures that may be required and the critical nature of the competencies being assessed.</w:t>
            </w:r>
          </w:p>
          <w:p w:rsidR="00000000" w:rsidRPr="008322B2" w:rsidP="008322B2">
            <w:pPr>
              <w:pStyle w:val="BodyText"/>
            </w:pPr>
            <w:r w:rsidRPr="008322B2">
              <w:t>The critical safety nature of working with electricity, electrical equip</w:t>
            </w:r>
            <w:r w:rsidRPr="008322B2">
              <w:t>ment, gas or any other hazardous substance/material carries risk in deeming a person competent. Hence, sources of evidence need to be ‘rich’ in nature so as to minimise error in judgment.</w:t>
            </w:r>
          </w:p>
          <w:p w:rsidR="00000000" w:rsidRPr="008322B2" w:rsidP="008322B2">
            <w:pPr>
              <w:pStyle w:val="BodyText"/>
            </w:pPr>
            <w:r w:rsidRPr="008322B2">
              <w:t>Activities associated with normal every day work have a bearing on t</w:t>
            </w:r>
            <w:r w:rsidRPr="008322B2">
              <w:t>he decision as to how much and how detailed the data gathered will contribute to its ‘richness’. Some skills are more critical to safety and operational requirements while the same skills may be more or less frequently practiced. These points are raised fo</w:t>
            </w:r>
            <w:r w:rsidRPr="008322B2">
              <w:t>r the assessors to consider when choosing an assessment method and developing assessment instruments. Sample assessment instruments are included for Assessors in the Assessment Guidelines of this Training Package.</w:t>
            </w:r>
          </w:p>
        </w:tc>
      </w:tr>
    </w:tbl>
    <w:p w:rsidR="00000000" w:rsidRPr="008322B2" w:rsidP="008322B2">
      <w:pPr>
        <w:pStyle w:val="BodyText"/>
      </w:pPr>
    </w:p>
    <w:tbl>
      <w:tblPr>
        <w:tblW w:w="0" w:type="auto"/>
        <w:tblLayout w:type="fixed"/>
        <w:tblCellMar>
          <w:left w:w="62" w:type="dxa"/>
          <w:right w:w="62" w:type="dxa"/>
        </w:tblCellMar>
        <w:tblLook w:val="0000"/>
      </w:tblPr>
      <w:tblGrid>
        <w:gridCol w:w="1890"/>
        <w:gridCol w:w="1350"/>
        <w:gridCol w:w="5220"/>
      </w:tblGrid>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Critical aspects of evidence required to</w:t>
            </w:r>
            <w:r w:rsidRPr="008322B2">
              <w:rPr>
                <w:rStyle w:val="SpecialBold"/>
              </w:rPr>
              <w:t xml:space="preserve">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9.2)</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Before the critical aspects of evidence are considered all prerequisites shall be met.</w:t>
            </w:r>
          </w:p>
          <w:p w:rsidR="00000000" w:rsidRPr="008322B2" w:rsidP="008322B2">
            <w:pPr>
              <w:pStyle w:val="BodyText"/>
            </w:pPr>
            <w:r w:rsidRPr="008322B2">
              <w:t>Evidence for competence in this unit shall be considered holistically.  Each element and associated performance criteria sha</w:t>
            </w:r>
            <w:r w:rsidRPr="008322B2">
              <w:t>ll be demonstrated on at least two occasions in accordance with the “Assessment Guidelines – UEE11”.  Evidence shall also comprise:</w:t>
            </w:r>
          </w:p>
          <w:p w:rsidR="00000000" w:rsidRPr="008322B2" w:rsidP="008322B2">
            <w:pPr>
              <w:pStyle w:val="ListBullet"/>
            </w:pPr>
            <w:r w:rsidRPr="008322B2">
              <w:t>A representative body of work performance demonstrated within the timeframes typically expected of the discipline, work fun</w:t>
            </w:r>
            <w:r w:rsidRPr="008322B2">
              <w:t>ction and industrial environment. In particular this shall incorporate evidence that shows a candidate is able to:</w:t>
            </w:r>
          </w:p>
          <w:p w:rsidR="00000000" w:rsidRPr="008322B2" w:rsidP="008322B2">
            <w:pPr>
              <w:pStyle w:val="ListBullet2"/>
            </w:pPr>
            <w:r w:rsidRPr="008322B2">
              <w:t xml:space="preserve">Implement Occupational Health and Safety workplace procedures and practices including </w:t>
            </w:r>
            <w:r w:rsidRPr="008322B2">
              <w:t>the use of risk control measures as specified in the performance criteria and range; and</w:t>
            </w:r>
          </w:p>
          <w:p w:rsidR="00000000" w:rsidRPr="008322B2" w:rsidP="008322B2">
            <w:pPr>
              <w:pStyle w:val="ListBullet2"/>
            </w:pPr>
            <w:r w:rsidRPr="008322B2">
              <w:t>Apply sustainable energy principles and practices as specified in the performance criteria and range; and</w:t>
            </w:r>
          </w:p>
          <w:p w:rsidR="00000000" w:rsidRPr="008322B2" w:rsidP="008322B2">
            <w:pPr>
              <w:pStyle w:val="ListBullet2"/>
            </w:pPr>
            <w:r w:rsidRPr="008322B2">
              <w:t>Demonstrate an understanding of the required knowledge and as</w:t>
            </w:r>
            <w:r w:rsidRPr="008322B2">
              <w:t>sociated skills as described in this unit.  It may be required by some jurisdictions that RTOs provide a percentile graded result for the purpose of regulatory or licensing requirements; and</w:t>
            </w:r>
          </w:p>
          <w:p w:rsidR="00000000" w:rsidRPr="008322B2" w:rsidP="008322B2">
            <w:pPr>
              <w:pStyle w:val="ListBullet2"/>
            </w:pPr>
            <w:r w:rsidRPr="008322B2">
              <w:t>Demonstrate an appropriate level of skills enabling employment; a</w:t>
            </w:r>
            <w:r w:rsidRPr="008322B2">
              <w:t>nd</w:t>
            </w:r>
          </w:p>
          <w:p w:rsidR="00000000" w:rsidRPr="008322B2" w:rsidP="008322B2">
            <w:pPr>
              <w:pStyle w:val="ListBullet2"/>
            </w:pPr>
            <w:r w:rsidRPr="008322B2">
              <w:t>Conduct work observing the relevant Anti Discrimination legislation, regulations, polices and workplace procedures; and</w:t>
            </w:r>
          </w:p>
          <w:p w:rsidR="00000000" w:rsidRPr="008322B2" w:rsidP="008322B2">
            <w:pPr>
              <w:pStyle w:val="ListBullet"/>
            </w:pPr>
            <w:r w:rsidRPr="008322B2">
              <w:t>Demonstrated consistent performance across a representative range of contexts from the prescribed items below:</w:t>
            </w:r>
          </w:p>
          <w:p w:rsidR="00000000" w:rsidP="008322B2">
            <w:pPr>
              <w:pStyle w:val="ListBullet2"/>
              <w:rPr>
                <w:lang w:val="en-NZ"/>
              </w:rPr>
            </w:pPr>
            <w:r w:rsidRPr="008322B2">
              <w:t>developing structure</w:t>
            </w:r>
            <w:r w:rsidRPr="008322B2">
              <w:t>d programs to control external devices as described in 8) and including:</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A</w:t>
            </w:r>
          </w:p>
        </w:tc>
        <w:tc>
          <w:tcPr>
            <w:tcW w:w="522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Using key features of an appropriate programming language.</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B</w:t>
            </w:r>
          </w:p>
        </w:tc>
        <w:tc>
          <w:tcPr>
            <w:tcW w:w="522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Developing testing procedures.</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C</w:t>
            </w:r>
          </w:p>
        </w:tc>
        <w:tc>
          <w:tcPr>
            <w:tcW w:w="522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Identifying problem and bugs in program.</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D</w:t>
            </w:r>
          </w:p>
        </w:tc>
        <w:tc>
          <w:tcPr>
            <w:tcW w:w="522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Rectifying problem and bugs in program.</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E</w:t>
            </w:r>
          </w:p>
        </w:tc>
        <w:tc>
          <w:tcPr>
            <w:tcW w:w="522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Writing and presenting relevant documentation to an acceptable standard.</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F</w:t>
            </w:r>
          </w:p>
        </w:tc>
        <w:tc>
          <w:tcPr>
            <w:tcW w:w="522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t>Dealing with unplanned events by drawing on required knowledge and skills to provide appropriate solutions incorporated in the holistic assessment with the above listed items.</w:t>
            </w:r>
          </w:p>
        </w:tc>
      </w:tr>
      <w:tr w:rsidTr="00FC00C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 xml:space="preserve">Note: </w:t>
            </w:r>
          </w:p>
          <w:p w:rsidR="00000000" w:rsidRPr="008322B2" w:rsidP="008322B2">
            <w:pPr>
              <w:pStyle w:val="BodyText"/>
            </w:pPr>
            <w:r w:rsidRPr="008322B2">
              <w:t>Successful completion of relevant vendor training may be used to contrib</w:t>
            </w:r>
            <w:r w:rsidRPr="008322B2">
              <w:t>ute to evidence on which competency is deemed. In these cases the alignment of outcomes of vendor training with performance criteria and critical aspects of evidence shall be clearly identified.</w:t>
            </w:r>
          </w:p>
        </w:tc>
      </w:tr>
    </w:tbl>
    <w:p w:rsidR="00000000" w:rsidRPr="008322B2" w:rsidP="008322B2">
      <w:pPr>
        <w:pStyle w:val="BodyText"/>
      </w:pPr>
    </w:p>
    <w:tbl>
      <w:tblPr>
        <w:tblW w:w="0" w:type="auto"/>
        <w:tblLayout w:type="fixed"/>
        <w:tblCellMar>
          <w:left w:w="62" w:type="dxa"/>
          <w:right w:w="62" w:type="dxa"/>
        </w:tblCellMar>
        <w:tblLook w:val="0000"/>
      </w:tblPr>
      <w:tblGrid>
        <w:gridCol w:w="1890"/>
        <w:gridCol w:w="6570"/>
      </w:tblGrid>
      <w:tr w:rsidTr="00FC00C6">
        <w:tblPrEx>
          <w:tblW w:w="0" w:type="auto"/>
          <w:tblLayout w:type="fixed"/>
          <w:tblCellMar>
            <w:left w:w="62" w:type="dxa"/>
            <w:right w:w="62" w:type="dxa"/>
          </w:tblCellMar>
          <w:tblLook w:val="0000"/>
        </w:tblPrEx>
        <w:trPr>
          <w:trHeight w:val="573"/>
        </w:trPr>
        <w:tc>
          <w:tcPr>
            <w:tcW w:w="189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9.3)</w:t>
            </w:r>
          </w:p>
        </w:tc>
      </w:tr>
      <w:tr w:rsidTr="00FC00C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This unit should be assessed as it relates to normal work practice using procedures, information and resources typical of a workplace. This should include:</w:t>
            </w:r>
          </w:p>
          <w:p w:rsidR="00000000" w:rsidRPr="008322B2" w:rsidP="008322B2">
            <w:pPr>
              <w:pStyle w:val="ListBullet"/>
            </w:pPr>
            <w:r w:rsidRPr="008322B2">
              <w:t>OHS policy and work procedures and instructions.</w:t>
            </w:r>
          </w:p>
          <w:p w:rsidR="00000000" w:rsidRPr="008322B2" w:rsidP="008322B2">
            <w:pPr>
              <w:pStyle w:val="ListBullet"/>
            </w:pPr>
            <w:r w:rsidRPr="008322B2">
              <w:t>Suitable work environment, facilities, equipment a</w:t>
            </w:r>
            <w:r w:rsidRPr="008322B2">
              <w:t>nd materials to undertake actual work as prescribed by this competency standard unit.</w:t>
            </w:r>
          </w:p>
          <w:p w:rsidR="00000000" w:rsidRPr="008322B2" w:rsidP="008322B2">
            <w:pPr>
              <w:pStyle w:val="BodyText"/>
            </w:pPr>
            <w:r w:rsidRPr="008322B2">
              <w:t>Resources required to assess this unit are listed above in context of assessment’, which should also be used in the formal learning/assessment environment.</w:t>
            </w:r>
          </w:p>
          <w:p w:rsidR="00000000" w:rsidRPr="008322B2" w:rsidP="008322B2">
            <w:pPr>
              <w:pStyle w:val="BodyText"/>
            </w:pPr>
            <w:r w:rsidRPr="008322B2">
              <w:t>Note:</w:t>
            </w:r>
          </w:p>
          <w:p w:rsidR="00000000" w:rsidRPr="008322B2" w:rsidP="008322B2">
            <w:pPr>
              <w:pStyle w:val="BodyText"/>
            </w:pPr>
            <w:r w:rsidRPr="008322B2">
              <w:t>Where si</w:t>
            </w:r>
            <w:r w:rsidRPr="008322B2">
              <w:t>mulation is considered a suitable strategy for assessment it must ensure that the conditions for assessment are authentic and as far as possible reproduce and replicate the workplace and is consistent with the approved industry simulation policy.</w:t>
            </w:r>
          </w:p>
          <w:p w:rsidR="00000000" w:rsidRPr="008322B2" w:rsidP="008322B2">
            <w:pPr>
              <w:pStyle w:val="BodyText"/>
            </w:pPr>
            <w:r w:rsidRPr="008322B2">
              <w:t>The resou</w:t>
            </w:r>
            <w:r w:rsidRPr="008322B2">
              <w:t>rces used for assessment should reflect current industry practices in relation to developing structured programs to control external devices.</w:t>
            </w:r>
          </w:p>
        </w:tc>
      </w:tr>
    </w:tbl>
    <w:p w:rsidR="00000000" w:rsidRPr="008322B2" w:rsidP="008322B2">
      <w:pPr>
        <w:pStyle w:val="BodyText"/>
      </w:pPr>
    </w:p>
    <w:tbl>
      <w:tblPr>
        <w:tblW w:w="0" w:type="auto"/>
        <w:tblLayout w:type="fixed"/>
        <w:tblCellMar>
          <w:left w:w="62" w:type="dxa"/>
          <w:right w:w="62" w:type="dxa"/>
        </w:tblCellMar>
        <w:tblLook w:val="0000"/>
      </w:tblPr>
      <w:tblGrid>
        <w:gridCol w:w="1890"/>
        <w:gridCol w:w="6570"/>
      </w:tblGrid>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9.4)</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This competency standard unit shall be assessed by methods given in Volume 1, Part 3 “Assessment Guidelines”.</w:t>
            </w:r>
          </w:p>
          <w:p w:rsidR="00000000" w:rsidRPr="008322B2" w:rsidP="008322B2">
            <w:pPr>
              <w:pStyle w:val="BodyText"/>
            </w:pPr>
            <w:r w:rsidRPr="008322B2">
              <w:t xml:space="preserve">Note: </w:t>
            </w:r>
          </w:p>
          <w:p w:rsidR="00000000" w:rsidRPr="008322B2" w:rsidP="008322B2">
            <w:pPr>
              <w:pStyle w:val="BodyText"/>
            </w:pPr>
            <w:r w:rsidRPr="008322B2">
              <w:t>Competent performance with inherent safe working practices is expected in the Industry to which this competency standard unit applies. This</w:t>
            </w:r>
            <w:r w:rsidRPr="008322B2">
              <w:t xml:space="preserve"> requires that the specified essential knowledge and associated skills are assessed in a structured environment which is primarily intended for learning/assessment and incorporates all necessary equipment and facilities for learners to develop and demonstr</w:t>
            </w:r>
            <w:r w:rsidRPr="008322B2">
              <w:t>ate the required knowledge and skills described in this unit.</w:t>
            </w:r>
          </w:p>
        </w:tc>
      </w:tr>
    </w:tbl>
    <w:p w:rsidR="00000000" w:rsidRPr="008322B2" w:rsidP="008322B2">
      <w:pPr>
        <w:pStyle w:val="BodyText"/>
      </w:pPr>
    </w:p>
    <w:tbl>
      <w:tblPr>
        <w:tblW w:w="0" w:type="auto"/>
        <w:tblLayout w:type="fixed"/>
        <w:tblCellMar>
          <w:left w:w="62" w:type="dxa"/>
          <w:right w:w="62" w:type="dxa"/>
        </w:tblCellMar>
        <w:tblLook w:val="0000"/>
      </w:tblPr>
      <w:tblGrid>
        <w:gridCol w:w="1890"/>
        <w:gridCol w:w="6570"/>
      </w:tblGrid>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9.5)</w:t>
            </w:r>
          </w:p>
        </w:tc>
      </w:tr>
      <w:tr w:rsidTr="00FC00C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There are no concurrent assessment recommendations for this unit</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11" w:name="O_534233"/>
      <w:bookmarkEnd w:id="11"/>
      <w:r w:rsidRPr="008322B2">
        <w:t>Range Statement</w:t>
      </w:r>
    </w:p>
    <w:tbl>
      <w:tblPr>
        <w:tblW w:w="0" w:type="auto"/>
        <w:tblLayout w:type="fixed"/>
        <w:tblCellMar>
          <w:left w:w="62" w:type="dxa"/>
          <w:right w:w="62" w:type="dxa"/>
        </w:tblCellMar>
        <w:tblLook w:val="0000"/>
      </w:tblPr>
      <w:tblGrid>
        <w:gridCol w:w="8460"/>
      </w:tblGrid>
      <w:tr w:rsidTr="00FC00C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RANGE STATEMENT</w:t>
            </w:r>
          </w:p>
        </w:tc>
      </w:tr>
      <w:tr w:rsidTr="00FC00C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10)</w:t>
            </w:r>
            <w:r w:rsidRPr="008322B2">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8322B2" w:rsidP="008322B2">
            <w:pPr>
              <w:pStyle w:val="BodyText"/>
            </w:pPr>
            <w:r w:rsidRPr="008322B2">
              <w:t xml:space="preserve">This competency standard unit </w:t>
            </w:r>
            <w:r w:rsidRPr="008322B2">
              <w:t>shall be demonstrated in relation to developing structured programs to control external devices for a given representative range of programs and control devices with the following attributes:</w:t>
            </w:r>
          </w:p>
          <w:p w:rsidR="00000000" w:rsidRPr="008322B2" w:rsidP="008322B2">
            <w:pPr>
              <w:pStyle w:val="ListBullet3"/>
            </w:pPr>
            <w:r w:rsidRPr="008322B2">
              <w:t>safe working practices</w:t>
            </w:r>
          </w:p>
          <w:p w:rsidR="00000000" w:rsidRPr="008322B2" w:rsidP="008322B2">
            <w:pPr>
              <w:pStyle w:val="ListBullet3"/>
            </w:pPr>
            <w:r w:rsidRPr="008322B2">
              <w:t>control applications knowledge application</w:t>
            </w:r>
          </w:p>
          <w:p w:rsidR="00000000" w:rsidRPr="008322B2" w:rsidP="008322B2">
            <w:pPr>
              <w:pStyle w:val="ListBullet3"/>
            </w:pPr>
            <w:r w:rsidRPr="008322B2">
              <w:t>analogue and digital input/output signals</w:t>
            </w:r>
          </w:p>
          <w:p w:rsidR="00000000" w:rsidRPr="008322B2" w:rsidP="008322B2">
            <w:pPr>
              <w:pStyle w:val="ListBullet3"/>
            </w:pPr>
            <w:r w:rsidRPr="008322B2">
              <w:t>programming</w:t>
            </w:r>
          </w:p>
          <w:p w:rsidR="00000000" w:rsidRPr="008322B2" w:rsidP="008322B2">
            <w:pPr>
              <w:pStyle w:val="ListBullet3"/>
            </w:pPr>
            <w:r w:rsidRPr="008322B2">
              <w:t>program writing and testing</w:t>
            </w:r>
          </w:p>
          <w:p w:rsidR="00000000" w:rsidRPr="008322B2" w:rsidP="008322B2">
            <w:pPr>
              <w:pStyle w:val="ListBullet3"/>
            </w:pPr>
            <w:r w:rsidRPr="008322B2">
              <w:t>programming activities documentation</w:t>
            </w:r>
          </w:p>
          <w:p w:rsidR="00000000" w:rsidRPr="008322B2" w:rsidP="008322B2">
            <w:pPr>
              <w:pStyle w:val="BodyText"/>
            </w:pPr>
            <w:r w:rsidRPr="008322B2">
              <w:t>Generic terms are used throughout this Vocational Standard shall be regarded as part of the Ra</w:t>
            </w:r>
            <w:r w:rsidRPr="008322B2">
              <w:t>nge of Variables in which competency is demonstrated. The definition of these and other terms that apply are given in Volume 2, Part 2.1.</w:t>
            </w:r>
          </w:p>
        </w:tc>
      </w:tr>
    </w:tbl>
    <w:p w:rsidR="00000000" w:rsidRPr="008322B2" w:rsidP="008322B2">
      <w:pPr>
        <w:pStyle w:val="BodyText"/>
      </w:pPr>
    </w:p>
    <w:p w:rsidR="00000000" w:rsidRPr="008322B2" w:rsidP="008322B2">
      <w:pPr>
        <w:pStyle w:val="AllowPageBreak"/>
      </w:pPr>
    </w:p>
    <w:p w:rsidR="00000000" w:rsidRPr="008322B2" w:rsidP="008322B2">
      <w:pPr>
        <w:pStyle w:val="Heading1"/>
      </w:pPr>
      <w:bookmarkStart w:id="12" w:name="O_534232"/>
      <w:bookmarkEnd w:id="12"/>
      <w:r w:rsidRPr="008322B2">
        <w:t>Unit Sector(s)</w:t>
      </w:r>
    </w:p>
    <w:p w:rsidR="00000000" w:rsidRPr="008322B2" w:rsidP="008322B2">
      <w:pPr>
        <w:pStyle w:val="BodyText"/>
      </w:pPr>
      <w:r w:rsidRPr="008322B2">
        <w:t>Not applicable.</w:t>
      </w:r>
    </w:p>
    <w:p w:rsidR="00000000" w:rsidRPr="008322B2" w:rsidP="008322B2">
      <w:pPr>
        <w:pStyle w:val="AllowPageBreak"/>
      </w:pPr>
    </w:p>
    <w:p w:rsidR="00000000" w:rsidRPr="008322B2" w:rsidP="008322B2">
      <w:pPr>
        <w:pStyle w:val="Heading1"/>
      </w:pPr>
      <w:bookmarkStart w:id="13" w:name="O_534231"/>
      <w:bookmarkEnd w:id="13"/>
      <w:r w:rsidRPr="008322B2">
        <w:t>Competency Field</w:t>
      </w:r>
    </w:p>
    <w:tbl>
      <w:tblPr>
        <w:tblW w:w="0" w:type="auto"/>
        <w:tblLayout w:type="fixed"/>
        <w:tblCellMar>
          <w:left w:w="62" w:type="dxa"/>
          <w:right w:w="62" w:type="dxa"/>
        </w:tblCellMar>
        <w:tblLook w:val="0000"/>
      </w:tblPr>
      <w:tblGrid>
        <w:gridCol w:w="2700"/>
        <w:gridCol w:w="5760"/>
      </w:tblGrid>
      <w:tr w:rsidTr="00FC00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22B2">
            <w:pPr>
              <w:pStyle w:val="BodyText"/>
              <w:rPr>
                <w:lang w:val="en-NZ"/>
              </w:rPr>
            </w:pPr>
            <w:r w:rsidRPr="008322B2">
              <w:rPr>
                <w:rStyle w:val="SpecialBold"/>
              </w:rPr>
              <w:t xml:space="preserve">11) </w:t>
            </w:r>
          </w:p>
        </w:tc>
      </w:tr>
      <w:tr w:rsidTr="00FC00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2B2" w:rsidP="008322B2">
            <w:pPr>
              <w:pStyle w:val="BodyText"/>
            </w:pPr>
            <w:r w:rsidRPr="008322B2">
              <w:t>Instrumentation and Control</w:t>
            </w:r>
          </w:p>
        </w:tc>
      </w:tr>
    </w:tbl>
    <w:p w:rsidR="00000000" w:rsidRPr="008322B2" w:rsidP="008322B2">
      <w:pPr>
        <w:pStyle w:val="BodyText"/>
      </w:pPr>
    </w:p>
    <w:p w:rsidR="00000000" w:rsidRPr="008322B2" w:rsidP="008322B2"/>
    <w:sectPr w:rsidSect="008322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B2" w:rsidRPr="00FC00C6" w:rsidP="00FC00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C6" w:rsidP="008322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C00C6" w:rsidP="008322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C00C6" w:rsidP="00832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B2" w:rsidRPr="00FC00C6" w:rsidP="00FC00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0C6" w:rsidRPr="002D2AF8" w:rsidP="008322B2">
    <w:pPr>
      <w:pStyle w:val="Header"/>
      <w:framePr w:wrap="around"/>
    </w:pPr>
    <w:r>
      <w:fldChar w:fldCharType="begin"/>
    </w:r>
    <w:r>
      <w:instrText xml:space="preserve"> TITLE   \* MERGEFORMAT </w:instrText>
    </w:r>
    <w:r>
      <w:fldChar w:fldCharType="separate"/>
    </w:r>
    <w:r>
      <w:t>UEENEEI155A Develop structured programs to control external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C00C6" w:rsidP="00832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4A0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2EA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40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2B2"/>
    <w:pPr>
      <w:spacing w:before="360" w:after="60"/>
      <w:outlineLvl w:val="0"/>
    </w:pPr>
    <w:rPr>
      <w:sz w:val="32"/>
    </w:rPr>
  </w:style>
  <w:style w:type="paragraph" w:styleId="Heading2">
    <w:name w:val="heading 2"/>
    <w:basedOn w:val="HeadingBase"/>
    <w:next w:val="BodyText"/>
    <w:link w:val="Heading2Char"/>
    <w:qFormat/>
    <w:rsid w:val="008322B2"/>
    <w:pPr>
      <w:keepLines/>
      <w:spacing w:before="240" w:after="120"/>
      <w:outlineLvl w:val="1"/>
    </w:pPr>
    <w:rPr>
      <w:sz w:val="28"/>
      <w:szCs w:val="40"/>
    </w:rPr>
  </w:style>
  <w:style w:type="paragraph" w:styleId="Heading3">
    <w:name w:val="heading 3"/>
    <w:basedOn w:val="HeadingBase"/>
    <w:next w:val="BodyText"/>
    <w:link w:val="Heading3Char"/>
    <w:qFormat/>
    <w:rsid w:val="008322B2"/>
    <w:pPr>
      <w:spacing w:before="180" w:after="120"/>
      <w:outlineLvl w:val="2"/>
    </w:pPr>
    <w:rPr>
      <w:spacing w:val="-10"/>
      <w:kern w:val="32"/>
    </w:rPr>
  </w:style>
  <w:style w:type="paragraph" w:styleId="Heading4">
    <w:name w:val="heading 4"/>
    <w:basedOn w:val="HeadingBase"/>
    <w:next w:val="BodyText"/>
    <w:link w:val="Heading4Char"/>
    <w:qFormat/>
    <w:rsid w:val="008322B2"/>
    <w:pPr>
      <w:spacing w:before="160" w:after="120"/>
      <w:outlineLvl w:val="3"/>
    </w:pPr>
    <w:rPr>
      <w:sz w:val="22"/>
    </w:rPr>
  </w:style>
  <w:style w:type="paragraph" w:styleId="Heading5">
    <w:name w:val="heading 5"/>
    <w:basedOn w:val="HeadingBase"/>
    <w:next w:val="Normal"/>
    <w:link w:val="Heading5Char"/>
    <w:qFormat/>
    <w:rsid w:val="008322B2"/>
    <w:pPr>
      <w:spacing w:before="80"/>
      <w:outlineLvl w:val="4"/>
    </w:pPr>
    <w:rPr>
      <w:color w:val="918585"/>
      <w:sz w:val="20"/>
    </w:rPr>
  </w:style>
  <w:style w:type="paragraph" w:styleId="Heading6">
    <w:name w:val="heading 6"/>
    <w:basedOn w:val="HeadingBase"/>
    <w:next w:val="Normal"/>
    <w:link w:val="Heading6Char"/>
    <w:qFormat/>
    <w:rsid w:val="008322B2"/>
    <w:pPr>
      <w:spacing w:before="60"/>
      <w:outlineLvl w:val="5"/>
    </w:pPr>
    <w:rPr>
      <w:color w:val="918585"/>
      <w:sz w:val="20"/>
    </w:rPr>
  </w:style>
  <w:style w:type="paragraph" w:styleId="Heading7">
    <w:name w:val="heading 7"/>
    <w:basedOn w:val="Normal"/>
    <w:next w:val="Normal"/>
    <w:link w:val="Heading7Char"/>
    <w:qFormat/>
    <w:rsid w:val="008322B2"/>
    <w:pPr>
      <w:ind w:left="720"/>
      <w:outlineLvl w:val="6"/>
    </w:pPr>
    <w:rPr>
      <w:i/>
    </w:rPr>
  </w:style>
  <w:style w:type="paragraph" w:styleId="Heading8">
    <w:name w:val="heading 8"/>
    <w:basedOn w:val="Normal"/>
    <w:next w:val="Normal"/>
    <w:link w:val="Heading8Char"/>
    <w:qFormat/>
    <w:rsid w:val="008322B2"/>
    <w:pPr>
      <w:ind w:left="720"/>
      <w:outlineLvl w:val="7"/>
    </w:pPr>
    <w:rPr>
      <w:i/>
    </w:rPr>
  </w:style>
  <w:style w:type="paragraph" w:styleId="Heading9">
    <w:name w:val="heading 9"/>
    <w:basedOn w:val="Normal"/>
    <w:next w:val="Normal"/>
    <w:link w:val="Heading9Char"/>
    <w:qFormat/>
    <w:rsid w:val="008322B2"/>
    <w:pPr>
      <w:ind w:left="720"/>
      <w:outlineLvl w:val="8"/>
    </w:pPr>
    <w:rPr>
      <w:i/>
    </w:rPr>
  </w:style>
  <w:style w:type="character" w:default="1" w:styleId="DefaultParagraphFont">
    <w:name w:val="Default Paragraph Font"/>
    <w:uiPriority w:val="1"/>
    <w:unhideWhenUsed/>
    <w:rsid w:val="00832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2B2"/>
  </w:style>
  <w:style w:type="character" w:customStyle="1" w:styleId="Heading1Char">
    <w:name w:val="Heading 1 Char"/>
    <w:basedOn w:val="DefaultParagraphFont"/>
    <w:link w:val="Heading1"/>
    <w:rsid w:val="008322B2"/>
    <w:rPr>
      <w:rFonts w:ascii="Times New Roman" w:eastAsia="Times New Roman" w:hAnsi="Times New Roman" w:cs="Times New Roman"/>
      <w:b/>
      <w:sz w:val="32"/>
      <w:szCs w:val="20"/>
      <w:lang w:eastAsia="en-US"/>
    </w:rPr>
  </w:style>
  <w:style w:type="paragraph" w:styleId="BodyText">
    <w:name w:val="Body Text"/>
    <w:basedOn w:val="Normal"/>
    <w:link w:val="BodyTextChar"/>
    <w:rsid w:val="008322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2B2"/>
    <w:rPr>
      <w:rFonts w:ascii="Times New Roman" w:eastAsia="Times New Roman" w:hAnsi="Times New Roman" w:cs="Times New Roman"/>
      <w:sz w:val="24"/>
      <w:lang w:eastAsia="en-US"/>
    </w:rPr>
  </w:style>
  <w:style w:type="paragraph" w:styleId="ListBullet">
    <w:name w:val="List Bullet"/>
    <w:basedOn w:val="List"/>
    <w:rsid w:val="008322B2"/>
    <w:pPr>
      <w:numPr>
        <w:numId w:val="14"/>
      </w:numPr>
      <w:tabs>
        <w:tab w:val="clear" w:pos="340"/>
      </w:tabs>
      <w:spacing w:before="40" w:after="40"/>
    </w:pPr>
  </w:style>
  <w:style w:type="character" w:customStyle="1" w:styleId="SpecialBold">
    <w:name w:val="Special Bold"/>
    <w:basedOn w:val="DefaultParagraphFont"/>
    <w:rsid w:val="008322B2"/>
    <w:rPr>
      <w:b/>
      <w:spacing w:val="0"/>
    </w:rPr>
  </w:style>
  <w:style w:type="paragraph" w:styleId="ListBullet2">
    <w:name w:val="List Bullet 2"/>
    <w:basedOn w:val="List2"/>
    <w:rsid w:val="008322B2"/>
    <w:pPr>
      <w:numPr>
        <w:numId w:val="15"/>
      </w:numPr>
      <w:tabs>
        <w:tab w:val="clear" w:pos="680"/>
      </w:tabs>
    </w:pPr>
  </w:style>
  <w:style w:type="paragraph" w:customStyle="1" w:styleId="SuperHeading">
    <w:name w:val="SuperHeading"/>
    <w:basedOn w:val="Normal"/>
    <w:rsid w:val="008322B2"/>
    <w:pPr>
      <w:spacing w:before="240" w:after="120"/>
      <w:outlineLvl w:val="0"/>
    </w:pPr>
    <w:rPr>
      <w:rFonts w:ascii="Times New Roman" w:hAnsi="Times New Roman"/>
      <w:b/>
      <w:sz w:val="32"/>
    </w:rPr>
  </w:style>
  <w:style w:type="paragraph" w:customStyle="1" w:styleId="AllowPageBreak">
    <w:name w:val="AllowPageBreak"/>
    <w:rsid w:val="008322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22B2"/>
    <w:pPr>
      <w:numPr>
        <w:numId w:val="3"/>
      </w:numPr>
      <w:tabs>
        <w:tab w:val="clear" w:pos="1021"/>
      </w:tabs>
      <w:ind w:left="1037" w:hanging="357"/>
    </w:pPr>
  </w:style>
  <w:style w:type="character" w:customStyle="1" w:styleId="Heading2Char">
    <w:name w:val="Heading 2 Char"/>
    <w:basedOn w:val="DefaultParagraphFont"/>
    <w:link w:val="Heading2"/>
    <w:rsid w:val="00832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2B2"/>
    <w:rPr>
      <w:rFonts w:ascii="Courier New" w:eastAsia="Times New Roman" w:hAnsi="Courier New" w:cs="Times New Roman"/>
      <w:i/>
      <w:szCs w:val="20"/>
      <w:lang w:eastAsia="en-US"/>
    </w:rPr>
  </w:style>
  <w:style w:type="paragraph" w:customStyle="1" w:styleId="HeadingBase">
    <w:name w:val="Heading Base"/>
    <w:rsid w:val="00832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2B2"/>
    <w:pPr>
      <w:tabs>
        <w:tab w:val="right" w:leader="dot" w:pos="9072"/>
      </w:tabs>
      <w:ind w:left="567"/>
    </w:pPr>
    <w:rPr>
      <w:szCs w:val="22"/>
    </w:rPr>
  </w:style>
  <w:style w:type="paragraph" w:customStyle="1" w:styleId="TOCBase">
    <w:name w:val="TOC Base"/>
    <w:rsid w:val="00832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2B2"/>
    <w:pPr>
      <w:tabs>
        <w:tab w:val="right" w:leader="dot" w:pos="9072"/>
      </w:tabs>
      <w:spacing w:before="40" w:after="40"/>
      <w:ind w:left="284"/>
    </w:pPr>
    <w:rPr>
      <w:rFonts w:ascii="Times New Roman" w:hAnsi="Times New Roman"/>
    </w:rPr>
  </w:style>
  <w:style w:type="paragraph" w:styleId="TOC1">
    <w:name w:val="toc 1"/>
    <w:basedOn w:val="TOCBase"/>
    <w:next w:val="Normal"/>
    <w:rsid w:val="00832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2B2"/>
    <w:rPr>
      <w:rFonts w:ascii="Times New Roman" w:eastAsia="Times New Roman" w:hAnsi="Times New Roman" w:cs="Times New Roman"/>
      <w:sz w:val="16"/>
      <w:lang w:eastAsia="en-US"/>
    </w:rPr>
  </w:style>
  <w:style w:type="paragraph" w:styleId="Title">
    <w:name w:val="Title"/>
    <w:basedOn w:val="HeadingBase"/>
    <w:link w:val="TitleChar"/>
    <w:qFormat/>
    <w:rsid w:val="008322B2"/>
    <w:pPr>
      <w:spacing w:before="5040"/>
      <w:jc w:val="center"/>
    </w:pPr>
    <w:rPr>
      <w:sz w:val="48"/>
      <w:szCs w:val="72"/>
      <w:lang w:val="en-US"/>
    </w:rPr>
  </w:style>
  <w:style w:type="character" w:customStyle="1" w:styleId="TitleChar">
    <w:name w:val="Title Char"/>
    <w:basedOn w:val="DefaultParagraphFont"/>
    <w:link w:val="Title"/>
    <w:rsid w:val="00832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2B2"/>
    <w:pPr>
      <w:tabs>
        <w:tab w:val="left" w:pos="3600"/>
        <w:tab w:val="left" w:pos="3958"/>
      </w:tabs>
    </w:pPr>
  </w:style>
  <w:style w:type="paragraph" w:styleId="List">
    <w:name w:val="List"/>
    <w:basedOn w:val="BodyText"/>
    <w:next w:val="BodyText"/>
    <w:rsid w:val="008322B2"/>
    <w:pPr>
      <w:tabs>
        <w:tab w:val="left" w:pos="340"/>
      </w:tabs>
      <w:spacing w:before="60" w:after="60"/>
      <w:ind w:left="340" w:hanging="340"/>
    </w:pPr>
  </w:style>
  <w:style w:type="paragraph" w:customStyle="1" w:styleId="Note">
    <w:name w:val="Note"/>
    <w:basedOn w:val="BodyText"/>
    <w:rsid w:val="00832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2B2"/>
    <w:pPr>
      <w:framePr w:wrap="auto" w:hAnchor="text" w:y="6049"/>
    </w:pPr>
    <w:rPr>
      <w:color w:val="000000"/>
      <w:sz w:val="40"/>
    </w:rPr>
  </w:style>
  <w:style w:type="paragraph" w:customStyle="1" w:styleId="TOCTitle">
    <w:name w:val="TOCTitle"/>
    <w:basedOn w:val="Heading1"/>
    <w:rsid w:val="008322B2"/>
    <w:pPr>
      <w:spacing w:after="240"/>
      <w:jc w:val="center"/>
      <w:outlineLvl w:val="9"/>
    </w:pPr>
    <w:rPr>
      <w:caps/>
    </w:rPr>
  </w:style>
  <w:style w:type="paragraph" w:customStyle="1" w:styleId="Version">
    <w:name w:val="Version"/>
    <w:rsid w:val="00832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2B2"/>
    <w:pPr>
      <w:keepNext w:val="0"/>
      <w:tabs>
        <w:tab w:val="right" w:pos="4176"/>
      </w:tabs>
      <w:ind w:left="198" w:hanging="198"/>
    </w:pPr>
    <w:rPr>
      <w:rFonts w:ascii="Garamond" w:hAnsi="Garamond"/>
    </w:rPr>
  </w:style>
  <w:style w:type="paragraph" w:styleId="IndexHeading">
    <w:name w:val="index heading"/>
    <w:basedOn w:val="Normal"/>
    <w:next w:val="Index1"/>
    <w:semiHidden/>
    <w:rsid w:val="008322B2"/>
    <w:pPr>
      <w:spacing w:before="120" w:after="120"/>
    </w:pPr>
    <w:rPr>
      <w:rFonts w:ascii="Arial" w:hAnsi="Arial"/>
      <w:b/>
      <w:color w:val="918585"/>
      <w:sz w:val="24"/>
    </w:rPr>
  </w:style>
  <w:style w:type="paragraph" w:styleId="Header">
    <w:name w:val="header"/>
    <w:basedOn w:val="Normal"/>
    <w:link w:val="HeaderChar"/>
    <w:rsid w:val="00832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2B2"/>
    <w:rPr>
      <w:rFonts w:ascii="Times New Roman" w:eastAsia="Times New Roman" w:hAnsi="Times New Roman" w:cs="Times New Roman"/>
      <w:sz w:val="16"/>
      <w:szCs w:val="20"/>
      <w:lang w:val="en-GB" w:eastAsia="en-US"/>
    </w:rPr>
  </w:style>
  <w:style w:type="paragraph" w:customStyle="1" w:styleId="Chapter">
    <w:name w:val="Chapter"/>
    <w:basedOn w:val="Normal"/>
    <w:rsid w:val="008322B2"/>
    <w:pPr>
      <w:spacing w:before="240"/>
    </w:pPr>
    <w:rPr>
      <w:rFonts w:ascii="Times New Roman" w:hAnsi="Times New Roman"/>
      <w:smallCaps/>
      <w:spacing w:val="80"/>
      <w:sz w:val="28"/>
    </w:rPr>
  </w:style>
  <w:style w:type="paragraph" w:customStyle="1" w:styleId="InChapter">
    <w:name w:val="InChapter"/>
    <w:basedOn w:val="Heading3"/>
    <w:rsid w:val="008322B2"/>
    <w:pPr>
      <w:spacing w:after="240"/>
      <w:outlineLvl w:val="9"/>
    </w:pPr>
    <w:rPr>
      <w:noProof/>
    </w:rPr>
  </w:style>
  <w:style w:type="paragraph" w:styleId="Index2">
    <w:name w:val="index 2"/>
    <w:basedOn w:val="Normal"/>
    <w:next w:val="Normal"/>
    <w:semiHidden/>
    <w:rsid w:val="008322B2"/>
    <w:pPr>
      <w:tabs>
        <w:tab w:val="right" w:pos="4176"/>
      </w:tabs>
      <w:ind w:left="568" w:hanging="284"/>
    </w:pPr>
    <w:rPr>
      <w:rFonts w:ascii="Garamond" w:hAnsi="Garamond"/>
    </w:rPr>
  </w:style>
  <w:style w:type="paragraph" w:customStyle="1" w:styleId="Byline">
    <w:name w:val="Byline"/>
    <w:rsid w:val="00832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2B2"/>
    <w:pPr>
      <w:tabs>
        <w:tab w:val="clear" w:pos="3600"/>
        <w:tab w:val="clear" w:pos="3958"/>
      </w:tabs>
      <w:jc w:val="right"/>
    </w:pPr>
  </w:style>
  <w:style w:type="character" w:styleId="Emphasis">
    <w:name w:val="Emphasis"/>
    <w:basedOn w:val="DefaultParagraphFont"/>
    <w:qFormat/>
    <w:rsid w:val="008322B2"/>
    <w:rPr>
      <w:i/>
    </w:rPr>
  </w:style>
  <w:style w:type="paragraph" w:styleId="Caption">
    <w:name w:val="caption"/>
    <w:basedOn w:val="BodyText"/>
    <w:next w:val="Normal"/>
    <w:qFormat/>
    <w:rsid w:val="008322B2"/>
    <w:pPr>
      <w:framePr w:w="2268" w:hSpace="181" w:vSpace="181" w:wrap="around" w:vAnchor="text" w:hAnchor="page" w:x="1135" w:y="285" w:anchorLock="1"/>
    </w:pPr>
    <w:rPr>
      <w:i/>
    </w:rPr>
  </w:style>
  <w:style w:type="paragraph" w:customStyle="1" w:styleId="MiniTOCTitle">
    <w:name w:val="MiniTOCTitle"/>
    <w:basedOn w:val="Heading4"/>
    <w:rsid w:val="008322B2"/>
    <w:pPr>
      <w:spacing w:before="240"/>
      <w:outlineLvl w:val="9"/>
    </w:pPr>
    <w:rPr>
      <w:noProof/>
      <w:sz w:val="24"/>
    </w:rPr>
  </w:style>
  <w:style w:type="paragraph" w:customStyle="1" w:styleId="MiniTOCItem">
    <w:name w:val="MiniTOCItem"/>
    <w:basedOn w:val="ListBullet"/>
    <w:rsid w:val="008322B2"/>
    <w:pPr>
      <w:numPr>
        <w:numId w:val="0"/>
      </w:numPr>
      <w:tabs>
        <w:tab w:val="right" w:leader="dot" w:pos="6521"/>
      </w:tabs>
      <w:spacing w:before="0" w:after="0"/>
    </w:pPr>
  </w:style>
  <w:style w:type="paragraph" w:customStyle="1" w:styleId="TOFTitle">
    <w:name w:val="TOFTitle"/>
    <w:basedOn w:val="TOCTitle"/>
    <w:rsid w:val="008322B2"/>
  </w:style>
  <w:style w:type="paragraph" w:styleId="TableofFigures">
    <w:name w:val="table of figures"/>
    <w:basedOn w:val="Normal"/>
    <w:next w:val="Normal"/>
    <w:semiHidden/>
    <w:rsid w:val="008322B2"/>
    <w:pPr>
      <w:tabs>
        <w:tab w:val="right" w:leader="dot" w:pos="9072"/>
      </w:tabs>
      <w:ind w:left="970" w:hanging="403"/>
    </w:pPr>
    <w:rPr>
      <w:rFonts w:ascii="Times New Roman" w:hAnsi="Times New Roman"/>
      <w:b/>
    </w:rPr>
  </w:style>
  <w:style w:type="paragraph" w:styleId="ListNumber">
    <w:name w:val="List Number"/>
    <w:basedOn w:val="List"/>
    <w:rsid w:val="008322B2"/>
    <w:pPr>
      <w:numPr>
        <w:numId w:val="12"/>
      </w:numPr>
    </w:pPr>
  </w:style>
  <w:style w:type="character" w:customStyle="1" w:styleId="WingdingSymbols">
    <w:name w:val="Wingding Symbols"/>
    <w:rsid w:val="008322B2"/>
    <w:rPr>
      <w:rFonts w:ascii="Wingdings" w:hAnsi="Wingdings"/>
    </w:rPr>
  </w:style>
  <w:style w:type="paragraph" w:customStyle="1" w:styleId="TableHeading">
    <w:name w:val="Table Heading"/>
    <w:basedOn w:val="HeadingBase"/>
    <w:rsid w:val="008322B2"/>
    <w:pPr>
      <w:keepLines/>
      <w:pBdr>
        <w:bottom w:val="single" w:sz="6" w:space="1" w:color="918585"/>
      </w:pBdr>
      <w:spacing w:before="240"/>
    </w:pPr>
  </w:style>
  <w:style w:type="character" w:customStyle="1" w:styleId="HotSpot">
    <w:name w:val="HotSpot"/>
    <w:rsid w:val="008322B2"/>
    <w:rPr>
      <w:color w:val="0033CC"/>
      <w:u w:val="none"/>
    </w:rPr>
  </w:style>
  <w:style w:type="paragraph" w:customStyle="1" w:styleId="BodyTextRight">
    <w:name w:val="Body Text Right"/>
    <w:basedOn w:val="BodyText"/>
    <w:rsid w:val="008322B2"/>
    <w:pPr>
      <w:spacing w:before="0" w:after="0"/>
      <w:jc w:val="right"/>
    </w:pPr>
  </w:style>
  <w:style w:type="paragraph" w:styleId="Index3">
    <w:name w:val="index 3"/>
    <w:basedOn w:val="ListNumber2"/>
    <w:next w:val="Normal"/>
    <w:semiHidden/>
    <w:rsid w:val="008322B2"/>
    <w:pPr>
      <w:numPr>
        <w:numId w:val="0"/>
      </w:numPr>
      <w:tabs>
        <w:tab w:val="right" w:leader="dot" w:pos="4176"/>
      </w:tabs>
    </w:pPr>
  </w:style>
  <w:style w:type="paragraph" w:styleId="ListNumber2">
    <w:name w:val="List Number 2"/>
    <w:basedOn w:val="List2"/>
    <w:rsid w:val="008322B2"/>
    <w:pPr>
      <w:numPr>
        <w:numId w:val="11"/>
      </w:numPr>
      <w:tabs>
        <w:tab w:val="clear" w:pos="1060"/>
      </w:tabs>
    </w:pPr>
  </w:style>
  <w:style w:type="paragraph" w:customStyle="1" w:styleId="MarginNote">
    <w:name w:val="Margin Note"/>
    <w:basedOn w:val="BodyText"/>
    <w:rsid w:val="00832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2B2"/>
    <w:rPr>
      <w:sz w:val="32"/>
    </w:rPr>
  </w:style>
  <w:style w:type="paragraph" w:customStyle="1" w:styleId="HeadingProcedure">
    <w:name w:val="Heading Procedure"/>
    <w:basedOn w:val="HeadingBase"/>
    <w:next w:val="Normal"/>
    <w:rsid w:val="008322B2"/>
    <w:pPr>
      <w:tabs>
        <w:tab w:val="left" w:pos="0"/>
      </w:tabs>
      <w:spacing w:before="120" w:after="60"/>
    </w:pPr>
    <w:rPr>
      <w:i/>
      <w:color w:val="918585"/>
      <w:sz w:val="22"/>
    </w:rPr>
  </w:style>
  <w:style w:type="paragraph" w:customStyle="1" w:styleId="TableBodyText">
    <w:name w:val="Table Body Text"/>
    <w:basedOn w:val="BodyText"/>
    <w:rsid w:val="008322B2"/>
    <w:pPr>
      <w:spacing w:before="60" w:after="60"/>
    </w:pPr>
  </w:style>
  <w:style w:type="paragraph" w:styleId="ListContinue">
    <w:name w:val="List Continue"/>
    <w:basedOn w:val="List"/>
    <w:rsid w:val="008322B2"/>
    <w:pPr>
      <w:ind w:firstLine="0"/>
    </w:pPr>
  </w:style>
  <w:style w:type="paragraph" w:customStyle="1" w:styleId="ListNote">
    <w:name w:val="List Note"/>
    <w:basedOn w:val="List"/>
    <w:rsid w:val="008322B2"/>
    <w:pPr>
      <w:pBdr>
        <w:top w:val="single" w:sz="6" w:space="2" w:color="918585"/>
        <w:bottom w:val="single" w:sz="6" w:space="2" w:color="918585"/>
      </w:pBdr>
      <w:tabs>
        <w:tab w:val="left" w:pos="1021"/>
      </w:tabs>
      <w:ind w:firstLine="0"/>
    </w:pPr>
  </w:style>
  <w:style w:type="paragraph" w:customStyle="1" w:styleId="Warning">
    <w:name w:val="Warning"/>
    <w:basedOn w:val="BodyText"/>
    <w:rsid w:val="008322B2"/>
    <w:pPr>
      <w:shd w:val="clear" w:color="auto" w:fill="D9D9D9"/>
      <w:tabs>
        <w:tab w:val="left" w:pos="992"/>
      </w:tabs>
      <w:ind w:left="119" w:right="119"/>
    </w:pPr>
    <w:rPr>
      <w:sz w:val="20"/>
    </w:rPr>
  </w:style>
  <w:style w:type="paragraph" w:customStyle="1" w:styleId="MarginIcons">
    <w:name w:val="Margin Icons"/>
    <w:basedOn w:val="BodyText"/>
    <w:rsid w:val="00832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2B2"/>
    <w:rPr>
      <w:rFonts w:ascii="Courier New" w:hAnsi="Courier New"/>
    </w:rPr>
  </w:style>
  <w:style w:type="paragraph" w:customStyle="1" w:styleId="NoteBullet">
    <w:name w:val="Note Bullet"/>
    <w:basedOn w:val="Note"/>
    <w:rsid w:val="008322B2"/>
    <w:pPr>
      <w:tabs>
        <w:tab w:val="clear" w:pos="680"/>
      </w:tabs>
      <w:spacing w:before="60" w:after="60"/>
    </w:pPr>
  </w:style>
  <w:style w:type="paragraph" w:customStyle="1" w:styleId="SubHeading2">
    <w:name w:val="SubHeading2"/>
    <w:basedOn w:val="HeadingBase"/>
    <w:rsid w:val="008322B2"/>
    <w:pPr>
      <w:spacing w:before="240" w:after="60"/>
    </w:pPr>
    <w:rPr>
      <w:sz w:val="20"/>
    </w:rPr>
  </w:style>
  <w:style w:type="paragraph" w:customStyle="1" w:styleId="SubHeading1">
    <w:name w:val="SubHeading1"/>
    <w:basedOn w:val="HeadingBase"/>
    <w:rsid w:val="008322B2"/>
    <w:pPr>
      <w:spacing w:before="240" w:after="60"/>
    </w:pPr>
    <w:rPr>
      <w:color w:val="918585"/>
      <w:sz w:val="22"/>
    </w:rPr>
  </w:style>
  <w:style w:type="paragraph" w:customStyle="1" w:styleId="SideHeading">
    <w:name w:val="Side Heading"/>
    <w:basedOn w:val="HeadingBase"/>
    <w:rsid w:val="00832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2B2"/>
    <w:pPr>
      <w:numPr>
        <w:numId w:val="13"/>
      </w:numPr>
    </w:pPr>
  </w:style>
  <w:style w:type="paragraph" w:styleId="PlainText">
    <w:name w:val="Plain Text"/>
    <w:basedOn w:val="Normal"/>
    <w:link w:val="PlainTextChar"/>
    <w:rsid w:val="008322B2"/>
    <w:rPr>
      <w:sz w:val="20"/>
    </w:rPr>
  </w:style>
  <w:style w:type="character" w:customStyle="1" w:styleId="PlainTextChar">
    <w:name w:val="Plain Text Char"/>
    <w:basedOn w:val="DefaultParagraphFont"/>
    <w:link w:val="PlainText"/>
    <w:rsid w:val="008322B2"/>
    <w:rPr>
      <w:rFonts w:ascii="Courier New" w:eastAsia="Times New Roman" w:hAnsi="Courier New" w:cs="Times New Roman"/>
      <w:sz w:val="20"/>
      <w:szCs w:val="20"/>
      <w:lang w:eastAsia="en-US"/>
    </w:rPr>
  </w:style>
  <w:style w:type="character" w:customStyle="1" w:styleId="MenuOption">
    <w:name w:val="Menu Option"/>
    <w:basedOn w:val="DefaultParagraphFont"/>
    <w:rsid w:val="008322B2"/>
    <w:rPr>
      <w:b/>
      <w:smallCaps/>
    </w:rPr>
  </w:style>
  <w:style w:type="paragraph" w:customStyle="1" w:styleId="TableListNumber">
    <w:name w:val="Table List Number"/>
    <w:basedOn w:val="ListNumber"/>
    <w:rsid w:val="008322B2"/>
    <w:pPr>
      <w:numPr>
        <w:numId w:val="0"/>
      </w:numPr>
    </w:pPr>
  </w:style>
  <w:style w:type="paragraph" w:styleId="TOC4">
    <w:name w:val="toc 4"/>
    <w:basedOn w:val="TOCBase"/>
    <w:next w:val="Normal"/>
    <w:semiHidden/>
    <w:rsid w:val="008322B2"/>
    <w:pPr>
      <w:tabs>
        <w:tab w:val="right" w:leader="dot" w:pos="9071"/>
      </w:tabs>
      <w:ind w:left="1701"/>
    </w:pPr>
  </w:style>
  <w:style w:type="paragraph" w:customStyle="1" w:styleId="ListAlpha">
    <w:name w:val="List Alpha"/>
    <w:basedOn w:val="List"/>
    <w:rsid w:val="008322B2"/>
    <w:pPr>
      <w:numPr>
        <w:numId w:val="10"/>
      </w:numPr>
    </w:pPr>
  </w:style>
  <w:style w:type="paragraph" w:customStyle="1" w:styleId="ListAlpha2">
    <w:name w:val="List Alpha 2"/>
    <w:basedOn w:val="List2"/>
    <w:rsid w:val="008322B2"/>
    <w:pPr>
      <w:numPr>
        <w:numId w:val="9"/>
      </w:numPr>
    </w:pPr>
  </w:style>
  <w:style w:type="paragraph" w:styleId="List2">
    <w:name w:val="List 2"/>
    <w:basedOn w:val="BodyText"/>
    <w:rsid w:val="008322B2"/>
    <w:pPr>
      <w:tabs>
        <w:tab w:val="left" w:pos="680"/>
      </w:tabs>
      <w:spacing w:before="60" w:after="60"/>
      <w:ind w:left="680" w:hanging="340"/>
    </w:pPr>
  </w:style>
  <w:style w:type="paragraph" w:styleId="List3">
    <w:name w:val="List 3"/>
    <w:basedOn w:val="BodyText"/>
    <w:rsid w:val="008322B2"/>
    <w:pPr>
      <w:tabs>
        <w:tab w:val="left" w:pos="1021"/>
      </w:tabs>
      <w:spacing w:before="60" w:after="60"/>
      <w:ind w:left="1020" w:hanging="340"/>
    </w:pPr>
  </w:style>
  <w:style w:type="paragraph" w:styleId="List4">
    <w:name w:val="List 4"/>
    <w:basedOn w:val="BodyText"/>
    <w:rsid w:val="008322B2"/>
    <w:pPr>
      <w:tabs>
        <w:tab w:val="left" w:pos="1361"/>
      </w:tabs>
      <w:spacing w:before="60" w:after="60"/>
      <w:ind w:left="1361" w:hanging="340"/>
    </w:pPr>
  </w:style>
  <w:style w:type="paragraph" w:styleId="List5">
    <w:name w:val="List 5"/>
    <w:basedOn w:val="BodyText"/>
    <w:rsid w:val="008322B2"/>
    <w:pPr>
      <w:tabs>
        <w:tab w:val="left" w:pos="1701"/>
      </w:tabs>
      <w:spacing w:before="60" w:after="60"/>
      <w:ind w:left="1701" w:hanging="340"/>
    </w:pPr>
  </w:style>
  <w:style w:type="paragraph" w:styleId="ListBullet4">
    <w:name w:val="List Bullet 4"/>
    <w:basedOn w:val="List4"/>
    <w:rsid w:val="008322B2"/>
    <w:pPr>
      <w:numPr>
        <w:numId w:val="4"/>
      </w:numPr>
    </w:pPr>
  </w:style>
  <w:style w:type="paragraph" w:styleId="ListBullet5">
    <w:name w:val="List Bullet 5"/>
    <w:basedOn w:val="List5"/>
    <w:rsid w:val="008322B2"/>
    <w:pPr>
      <w:numPr>
        <w:numId w:val="5"/>
      </w:numPr>
    </w:pPr>
  </w:style>
  <w:style w:type="paragraph" w:styleId="ListContinue2">
    <w:name w:val="List Continue 2"/>
    <w:basedOn w:val="List2"/>
    <w:rsid w:val="008322B2"/>
    <w:pPr>
      <w:ind w:firstLine="0"/>
    </w:pPr>
  </w:style>
  <w:style w:type="paragraph" w:styleId="ListContinue3">
    <w:name w:val="List Continue 3"/>
    <w:basedOn w:val="List3"/>
    <w:rsid w:val="008322B2"/>
    <w:pPr>
      <w:ind w:left="1021" w:firstLine="0"/>
    </w:pPr>
  </w:style>
  <w:style w:type="paragraph" w:styleId="ListContinue4">
    <w:name w:val="List Continue 4"/>
    <w:basedOn w:val="List4"/>
    <w:rsid w:val="008322B2"/>
    <w:pPr>
      <w:ind w:firstLine="0"/>
    </w:pPr>
  </w:style>
  <w:style w:type="paragraph" w:styleId="ListContinue5">
    <w:name w:val="List Continue 5"/>
    <w:basedOn w:val="List5"/>
    <w:rsid w:val="008322B2"/>
    <w:pPr>
      <w:ind w:firstLine="0"/>
    </w:pPr>
  </w:style>
  <w:style w:type="paragraph" w:styleId="ListNumber3">
    <w:name w:val="List Number 3"/>
    <w:basedOn w:val="List3"/>
    <w:rsid w:val="008322B2"/>
    <w:pPr>
      <w:numPr>
        <w:numId w:val="6"/>
      </w:numPr>
    </w:pPr>
  </w:style>
  <w:style w:type="paragraph" w:styleId="ListNumber4">
    <w:name w:val="List Number 4"/>
    <w:basedOn w:val="List4"/>
    <w:rsid w:val="008322B2"/>
    <w:pPr>
      <w:numPr>
        <w:numId w:val="7"/>
      </w:numPr>
    </w:pPr>
  </w:style>
  <w:style w:type="paragraph" w:styleId="ListNumber5">
    <w:name w:val="List Number 5"/>
    <w:basedOn w:val="List5"/>
    <w:rsid w:val="008322B2"/>
    <w:pPr>
      <w:numPr>
        <w:numId w:val="8"/>
      </w:numPr>
    </w:pPr>
  </w:style>
  <w:style w:type="paragraph" w:styleId="BlockText">
    <w:name w:val="Block Text"/>
    <w:basedOn w:val="Normal"/>
    <w:rsid w:val="008322B2"/>
    <w:pPr>
      <w:spacing w:after="120"/>
      <w:ind w:left="1440" w:right="1440"/>
    </w:pPr>
  </w:style>
  <w:style w:type="character" w:customStyle="1" w:styleId="Subscript">
    <w:name w:val="Subscript"/>
    <w:basedOn w:val="DefaultParagraphFont"/>
    <w:rsid w:val="008322B2"/>
    <w:rPr>
      <w:sz w:val="16"/>
      <w:vertAlign w:val="subscript"/>
    </w:rPr>
  </w:style>
  <w:style w:type="character" w:customStyle="1" w:styleId="Superscript">
    <w:name w:val="Superscript"/>
    <w:basedOn w:val="DefaultParagraphFont"/>
    <w:rsid w:val="008322B2"/>
    <w:rPr>
      <w:sz w:val="16"/>
      <w:vertAlign w:val="superscript"/>
    </w:rPr>
  </w:style>
  <w:style w:type="character" w:customStyle="1" w:styleId="Symbols">
    <w:name w:val="Symbols"/>
    <w:basedOn w:val="DefaultParagraphFont"/>
    <w:rsid w:val="008322B2"/>
    <w:rPr>
      <w:rFonts w:ascii="Symbol" w:hAnsi="Symbol"/>
    </w:rPr>
  </w:style>
  <w:style w:type="character" w:customStyle="1" w:styleId="MenuOptions">
    <w:name w:val="Menu Options"/>
    <w:basedOn w:val="DefaultParagraphFont"/>
    <w:rsid w:val="008322B2"/>
    <w:rPr>
      <w:rFonts w:ascii="Arial Narrow" w:hAnsi="Arial Narrow"/>
      <w:smallCaps/>
    </w:rPr>
  </w:style>
  <w:style w:type="character" w:customStyle="1" w:styleId="Buttons">
    <w:name w:val="Buttons"/>
    <w:basedOn w:val="DefaultParagraphFont"/>
    <w:rsid w:val="008322B2"/>
    <w:rPr>
      <w:b/>
    </w:rPr>
  </w:style>
  <w:style w:type="character" w:customStyle="1" w:styleId="Underlined">
    <w:name w:val="Underlined"/>
    <w:basedOn w:val="DefaultParagraphFont"/>
    <w:rsid w:val="008322B2"/>
    <w:rPr>
      <w:u w:val="single"/>
    </w:rPr>
  </w:style>
  <w:style w:type="paragraph" w:customStyle="1" w:styleId="TableBodyTextRight">
    <w:name w:val="Table Body Text Right"/>
    <w:basedOn w:val="TableBodyText"/>
    <w:rsid w:val="008322B2"/>
    <w:pPr>
      <w:widowControl w:val="0"/>
      <w:autoSpaceDE w:val="0"/>
      <w:autoSpaceDN w:val="0"/>
      <w:adjustRightInd w:val="0"/>
      <w:jc w:val="right"/>
    </w:pPr>
    <w:rPr>
      <w:rFonts w:cs="Arial"/>
      <w:szCs w:val="18"/>
    </w:rPr>
  </w:style>
  <w:style w:type="paragraph" w:customStyle="1" w:styleId="CopyrightText">
    <w:name w:val="Copyright Text"/>
    <w:basedOn w:val="BodyText"/>
    <w:rsid w:val="008322B2"/>
    <w:rPr>
      <w:sz w:val="18"/>
    </w:rPr>
  </w:style>
  <w:style w:type="paragraph" w:customStyle="1" w:styleId="BodySmallRight">
    <w:name w:val="Body Small Right"/>
    <w:basedOn w:val="BodyTextRight"/>
    <w:rsid w:val="008322B2"/>
    <w:rPr>
      <w:sz w:val="18"/>
      <w:szCs w:val="18"/>
    </w:rPr>
  </w:style>
  <w:style w:type="paragraph" w:customStyle="1" w:styleId="MarginEdition">
    <w:name w:val="Margin Edition"/>
    <w:basedOn w:val="MarginNote"/>
    <w:rsid w:val="008322B2"/>
    <w:pPr>
      <w:spacing w:before="0" w:after="0"/>
    </w:pPr>
    <w:rPr>
      <w:rFonts w:ascii="Times New Roman" w:hAnsi="Times New Roman"/>
      <w:color w:val="999999"/>
    </w:rPr>
  </w:style>
  <w:style w:type="paragraph" w:customStyle="1" w:styleId="Spacer">
    <w:name w:val="Spacer"/>
    <w:basedOn w:val="Normal"/>
    <w:rsid w:val="008322B2"/>
    <w:rPr>
      <w:sz w:val="2"/>
      <w:szCs w:val="2"/>
    </w:rPr>
  </w:style>
  <w:style w:type="character" w:customStyle="1" w:styleId="Small">
    <w:name w:val="Small"/>
    <w:basedOn w:val="DefaultParagraphFont"/>
    <w:rsid w:val="008322B2"/>
    <w:rPr>
      <w:sz w:val="16"/>
    </w:rPr>
  </w:style>
  <w:style w:type="paragraph" w:customStyle="1" w:styleId="WideTable">
    <w:name w:val="Wide Table"/>
    <w:basedOn w:val="Normal"/>
    <w:rsid w:val="008322B2"/>
    <w:pPr>
      <w:ind w:left="-1418"/>
    </w:pPr>
    <w:rPr>
      <w:sz w:val="2"/>
      <w:szCs w:val="2"/>
    </w:rPr>
  </w:style>
  <w:style w:type="character" w:styleId="PageNumber">
    <w:name w:val="page number"/>
    <w:basedOn w:val="DefaultParagraphFont"/>
    <w:rsid w:val="008322B2"/>
  </w:style>
  <w:style w:type="paragraph" w:styleId="Quote">
    <w:name w:val="Quote"/>
    <w:basedOn w:val="Heading1"/>
    <w:link w:val="QuoteChar"/>
    <w:qFormat/>
    <w:rsid w:val="008322B2"/>
    <w:rPr>
      <w:b w:val="0"/>
      <w:sz w:val="72"/>
      <w:szCs w:val="72"/>
      <w:lang w:val="en-NZ"/>
    </w:rPr>
  </w:style>
  <w:style w:type="character" w:customStyle="1" w:styleId="QuoteChar">
    <w:name w:val="Quote Char"/>
    <w:basedOn w:val="DefaultParagraphFont"/>
    <w:link w:val="Quote"/>
    <w:rsid w:val="00832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2B2"/>
    <w:pPr>
      <w:pageBreakBefore/>
    </w:pPr>
  </w:style>
  <w:style w:type="paragraph" w:customStyle="1" w:styleId="Border">
    <w:name w:val="Border"/>
    <w:basedOn w:val="Normal"/>
    <w:qFormat/>
    <w:rsid w:val="00832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2B2"/>
    <w:rPr>
      <w:b/>
      <w:bCs/>
      <w:i/>
      <w:iCs/>
      <w:color w:val="auto"/>
    </w:rPr>
  </w:style>
  <w:style w:type="paragraph" w:styleId="IntenseQuote">
    <w:name w:val="Intense Quote"/>
    <w:basedOn w:val="Normal"/>
    <w:next w:val="Normal"/>
    <w:link w:val="IntenseQuoteChar"/>
    <w:uiPriority w:val="30"/>
    <w:qFormat/>
    <w:rsid w:val="00832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2B2"/>
    <w:rPr>
      <w:smallCaps/>
      <w:color w:val="auto"/>
      <w:u w:val="single"/>
    </w:rPr>
  </w:style>
  <w:style w:type="character" w:styleId="IntenseReference">
    <w:name w:val="Intense Reference"/>
    <w:basedOn w:val="DefaultParagraphFont"/>
    <w:uiPriority w:val="32"/>
    <w:qFormat/>
    <w:rsid w:val="008322B2"/>
    <w:rPr>
      <w:b/>
      <w:bCs/>
      <w:smallCaps/>
      <w:color w:val="auto"/>
      <w:spacing w:val="5"/>
      <w:u w:val="single"/>
    </w:rPr>
  </w:style>
  <w:style w:type="paragraph" w:customStyle="1" w:styleId="2ColumnHeading">
    <w:name w:val="2Column Heading"/>
    <w:basedOn w:val="BodyText"/>
    <w:qFormat/>
    <w:rsid w:val="008322B2"/>
    <w:pPr>
      <w:spacing w:after="60"/>
      <w:ind w:left="-2268"/>
    </w:pPr>
    <w:rPr>
      <w:b/>
    </w:rPr>
  </w:style>
  <w:style w:type="paragraph" w:customStyle="1" w:styleId="Heading1TOC">
    <w:name w:val="Heading1 TOC"/>
    <w:basedOn w:val="Normal"/>
    <w:qFormat/>
    <w:rsid w:val="008322B2"/>
    <w:pPr>
      <w:spacing w:before="240" w:after="120"/>
    </w:pPr>
    <w:rPr>
      <w:rFonts w:ascii="Times New Roman" w:hAnsi="Times New Roman"/>
      <w:b/>
      <w:sz w:val="32"/>
    </w:rPr>
  </w:style>
  <w:style w:type="paragraph" w:customStyle="1" w:styleId="Heading2TOC">
    <w:name w:val="Heading2 TOC"/>
    <w:basedOn w:val="Normal"/>
    <w:qFormat/>
    <w:rsid w:val="008322B2"/>
    <w:pPr>
      <w:spacing w:before="240" w:after="60"/>
    </w:pPr>
    <w:rPr>
      <w:rFonts w:ascii="Times New Roman" w:hAnsi="Times New Roman"/>
      <w:b/>
      <w:sz w:val="28"/>
    </w:rPr>
  </w:style>
  <w:style w:type="character" w:customStyle="1" w:styleId="Underline">
    <w:name w:val="Underline"/>
    <w:basedOn w:val="DefaultParagraphFont"/>
    <w:qFormat/>
    <w:rsid w:val="008322B2"/>
    <w:rPr>
      <w:u w:val="single"/>
    </w:rPr>
  </w:style>
  <w:style w:type="character" w:customStyle="1" w:styleId="BoldandItalics">
    <w:name w:val="Bold and Italics"/>
    <w:qFormat/>
    <w:rsid w:val="008322B2"/>
    <w:rPr>
      <w:b/>
      <w:i/>
      <w:u w:val="none"/>
    </w:rPr>
  </w:style>
  <w:style w:type="paragraph" w:styleId="BalloonText">
    <w:name w:val="Balloon Text"/>
    <w:basedOn w:val="Normal"/>
    <w:link w:val="BalloonTextChar"/>
    <w:rsid w:val="008322B2"/>
    <w:rPr>
      <w:rFonts w:ascii="Tahoma" w:hAnsi="Tahoma" w:cs="Tahoma"/>
      <w:sz w:val="16"/>
      <w:szCs w:val="16"/>
    </w:rPr>
  </w:style>
  <w:style w:type="character" w:customStyle="1" w:styleId="BalloonTextChar">
    <w:name w:val="Balloon Text Char"/>
    <w:basedOn w:val="DefaultParagraphFont"/>
    <w:link w:val="BalloonText"/>
    <w:rsid w:val="00832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2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2B2"/>
    <w:rPr>
      <w:b/>
      <w:color w:val="660033"/>
      <w:spacing w:val="0"/>
    </w:rPr>
  </w:style>
  <w:style w:type="paragraph" w:customStyle="1" w:styleId="Nameditemlist">
    <w:name w:val="Named item list"/>
    <w:basedOn w:val="BodyText"/>
    <w:qFormat/>
    <w:rsid w:val="008322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1914</Words>
  <Characters>11485</Characters>
  <Application>Microsoft Office Word</Application>
  <DocSecurity>0</DocSecurity>
  <Lines>468</Lines>
  <Paragraphs>202</Paragraphs>
  <ScaleCrop>false</ScaleCrop>
  <Company>Author-it Software Corporation Ltd.</Company>
  <LinksUpToDate>false</LinksUpToDate>
  <CharactersWithSpaces>13251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UEENEEI155A Develop structured programs to control external devices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2013-03-07T17:51:00Z</dcterms:created>
  <dcterms:modified xsi:type="dcterms:W3CDTF">2013-03-07T17:51:00Z</dcterms:modified>
</cp:coreProperties>
</file>