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5EEC" w:rsidP="00D75EEC">
      <w:pPr>
        <w:pStyle w:val="Title"/>
      </w:pPr>
      <w:bookmarkStart w:id="0" w:name="_GoBack"/>
      <w:bookmarkEnd w:id="0"/>
      <w:r>
        <w:fldChar w:fldCharType="begin"/>
      </w:r>
      <w:r>
        <w:instrText xml:space="preserve"> TITLE   \* MERGEFORMAT </w:instrText>
      </w:r>
      <w:r>
        <w:fldChar w:fldCharType="separate"/>
      </w:r>
      <w:r>
        <w:t>UEENEEI149A Solve problems in polyphase electronic power control circuits</w:t>
      </w:r>
      <w:r>
        <w:fldChar w:fldCharType="end"/>
      </w:r>
    </w:p>
    <w:p w:rsidR="00D75EEC" w:rsidP="00D75EEC">
      <w:pPr>
        <w:pStyle w:val="Version"/>
        <w:sectPr w:rsidSect="00660A7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60A7B" w:rsidP="00660A7B">
      <w:pPr>
        <w:pStyle w:val="SuperHeading"/>
      </w:pPr>
      <w:r w:rsidRPr="00660A7B">
        <w:t>UEENEEI149A Solve problems in polyphase electronic power control circuits</w:t>
      </w:r>
    </w:p>
    <w:p w:rsidR="00000000" w:rsidRPr="00660A7B" w:rsidP="00660A7B">
      <w:pPr>
        <w:pStyle w:val="Heading1"/>
      </w:pPr>
      <w:bookmarkStart w:id="1" w:name="O_534393"/>
      <w:bookmarkEnd w:id="1"/>
      <w:r w:rsidRPr="00660A7B">
        <w:t>Modification History</w:t>
      </w:r>
    </w:p>
    <w:tbl>
      <w:tblPr>
        <w:tblW w:w="0" w:type="auto"/>
        <w:tblCellMar>
          <w:left w:w="62" w:type="dxa"/>
          <w:right w:w="62" w:type="dxa"/>
        </w:tblCellMar>
        <w:tblLook w:val="0000"/>
      </w:tblPr>
      <w:tblGrid>
        <w:gridCol w:w="762"/>
        <w:gridCol w:w="762"/>
        <w:gridCol w:w="1269"/>
        <w:gridCol w:w="5347"/>
        <w:gridCol w:w="1056"/>
      </w:tblGrid>
      <w:tr w:rsidTr="00D75EE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0A7B">
            <w:pPr>
              <w:pStyle w:val="BodyText"/>
              <w:rPr>
                <w:lang w:val="en-NZ"/>
              </w:rPr>
            </w:pPr>
            <w:r w:rsidRPr="00660A7B">
              <w:t>UEENEEI149A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0A7B">
            <w:pPr>
              <w:pStyle w:val="BodyText"/>
              <w:rPr>
                <w:lang w:val="en-NZ"/>
              </w:rPr>
            </w:pPr>
            <w:r w:rsidRPr="00660A7B">
              <w:t>Solve problems in polyphase electronic power control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0A7B">
            <w:pPr>
              <w:pStyle w:val="BodyText"/>
              <w:rPr>
                <w:lang w:val="en-NZ"/>
              </w:rPr>
            </w:pPr>
          </w:p>
        </w:tc>
      </w:tr>
      <w:tr w:rsidTr="00D75EE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0A7B">
            <w:pPr>
              <w:pStyle w:val="BodyText"/>
              <w:rPr>
                <w:lang w:val="en-NZ"/>
              </w:rPr>
            </w:pPr>
            <w:r w:rsidRPr="00660A7B">
              <w:t xml:space="preserve">Release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0A7B">
            <w:pPr>
              <w:pStyle w:val="BodyText"/>
              <w:rPr>
                <w:lang w:val="en-NZ"/>
              </w:rPr>
            </w:pPr>
            <w:r w:rsidRPr="00660A7B">
              <w:t>Action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0A7B">
            <w:pPr>
              <w:pStyle w:val="BodyText"/>
              <w:rPr>
                <w:lang w:val="en-NZ"/>
              </w:rPr>
            </w:pPr>
            <w:r w:rsidRPr="00660A7B">
              <w:t>Core/Elective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0A7B">
            <w:pPr>
              <w:pStyle w:val="BodyText"/>
              <w:rPr>
                <w:lang w:val="en-NZ"/>
              </w:rPr>
            </w:pPr>
            <w:r w:rsidRPr="00660A7B">
              <w:t>Details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0A7B">
            <w:pPr>
              <w:pStyle w:val="BodyText"/>
              <w:rPr>
                <w:lang w:val="en-NZ"/>
              </w:rPr>
            </w:pPr>
            <w:r w:rsidRPr="00660A7B">
              <w:t>Points</w:t>
            </w:r>
          </w:p>
        </w:tc>
      </w:tr>
      <w:tr w:rsidTr="00D75EEC">
        <w:tblPrEx>
          <w:tblW w:w="0" w:type="auto"/>
          <w:tblCellMar>
            <w:left w:w="62" w:type="dxa"/>
            <w:right w:w="62" w:type="dxa"/>
          </w:tblCellMar>
          <w:tblLook w:val="0000"/>
        </w:tblPrEx>
        <w:trPr>
          <w:trHeight w:val="35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0A7B">
            <w:pPr>
              <w:pStyle w:val="BodyText"/>
              <w:rPr>
                <w:lang w:val="en-NZ"/>
              </w:rPr>
            </w:pPr>
            <w:r w:rsidRPr="00660A7B">
              <w:t xml:space="preserve">2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0A7B">
            <w:pPr>
              <w:pStyle w:val="BodyText"/>
              <w:rPr>
                <w:lang w:val="en-NZ"/>
              </w:rPr>
            </w:pPr>
            <w:r w:rsidRPr="00660A7B">
              <w:t>Editorial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0A7B">
            <w:pPr>
              <w:pStyle w:val="BodyText"/>
              <w:rPr>
                <w:lang w:val="en-NZ"/>
              </w:rPr>
            </w:pPr>
            <w:r w:rsidRPr="00660A7B">
              <w:t>N/A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0A7B">
            <w:pPr>
              <w:pStyle w:val="BodyText"/>
              <w:rPr>
                <w:lang w:val="en-NZ"/>
              </w:rPr>
            </w:pPr>
            <w:r w:rsidRPr="00660A7B">
              <w:t>Show full pre-req chain in the unit.</w:t>
            </w:r>
            <w:r w:rsidRPr="00660A7B">
              <w:tab/>
              <w: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0A7B">
            <w:pPr>
              <w:pStyle w:val="BodyText"/>
              <w:rPr>
                <w:lang w:val="en-NZ"/>
              </w:rPr>
            </w:pPr>
          </w:p>
        </w:tc>
      </w:tr>
      <w:tr w:rsidTr="00D75EE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0A7B">
            <w:pPr>
              <w:pStyle w:val="BodyText"/>
              <w:rPr>
                <w:lang w:val="en-NZ"/>
              </w:rPr>
            </w:pPr>
            <w:r w:rsidRPr="00660A7B">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0A7B">
            <w:pPr>
              <w:pStyle w:val="BodyText"/>
              <w:rPr>
                <w:lang w:val="en-NZ"/>
              </w:rPr>
            </w:pPr>
            <w:r w:rsidRPr="00660A7B">
              <w:t>Editorial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0A7B">
            <w:pPr>
              <w:pStyle w:val="BodyText"/>
              <w:rPr>
                <w:lang w:val="en-NZ"/>
              </w:rPr>
            </w:pPr>
            <w:r w:rsidRPr="00660A7B">
              <w:t>N/A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0A7B">
            <w:pPr>
              <w:pStyle w:val="BodyText"/>
              <w:rPr>
                <w:lang w:val="en-NZ"/>
              </w:rPr>
            </w:pPr>
            <w:r w:rsidRPr="00660A7B">
              <w:t xml:space="preserve">In Pre-requisites, delete “For the full prerequisite chain details for this unit please refer to Table 2 in Volume 1, Part 2”.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0A7B">
            <w:pPr>
              <w:pStyle w:val="BodyText"/>
              <w:rPr>
                <w:lang w:val="en-NZ"/>
              </w:rPr>
            </w:pPr>
          </w:p>
        </w:tc>
      </w:tr>
      <w:tr w:rsidTr="00D75EEC">
        <w:tblPrEx>
          <w:tblW w:w="0" w:type="auto"/>
          <w:tblCellMar>
            <w:left w:w="62" w:type="dxa"/>
            <w:right w:w="62" w:type="dxa"/>
          </w:tblCellMar>
          <w:tblLook w:val="0000"/>
        </w:tblPrEx>
        <w:trPr>
          <w:trHeight w:val="35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0A7B">
            <w:pPr>
              <w:pStyle w:val="BodyText"/>
              <w:rPr>
                <w:lang w:val="en-NZ"/>
              </w:rPr>
            </w:pPr>
            <w:r w:rsidRPr="00660A7B">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0A7B">
            <w:pPr>
              <w:pStyle w:val="BodyText"/>
              <w:rPr>
                <w:lang w:val="en-NZ"/>
              </w:rPr>
            </w:pPr>
            <w:r w:rsidRPr="00660A7B">
              <w:t>Editorial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0A7B">
            <w:pPr>
              <w:pStyle w:val="BodyText"/>
              <w:rPr>
                <w:lang w:val="en-NZ"/>
              </w:rPr>
            </w:pPr>
            <w:r w:rsidRPr="00660A7B">
              <w:t>N/A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0A7B">
            <w:pPr>
              <w:pStyle w:val="BodyText"/>
              <w:rPr>
                <w:lang w:val="en-NZ"/>
              </w:rPr>
            </w:pPr>
            <w:r w:rsidRPr="00660A7B">
              <w:t>Replace “essential knowledge and associated skills”</w:t>
            </w:r>
            <w:r w:rsidRPr="00660A7B">
              <w:t xml:space="preserve"> with “required skills and knowledge”.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0A7B" w:rsidP="00660A7B">
            <w:pPr>
              <w:pStyle w:val="BodyText"/>
            </w:pPr>
          </w:p>
        </w:tc>
      </w:tr>
    </w:tbl>
    <w:p w:rsidR="00000000" w:rsidRPr="00660A7B" w:rsidP="00660A7B">
      <w:pPr>
        <w:pStyle w:val="BodyText"/>
      </w:pPr>
    </w:p>
    <w:p w:rsidR="00000000" w:rsidRPr="00660A7B" w:rsidP="00660A7B">
      <w:pPr>
        <w:pStyle w:val="AllowPageBreak"/>
      </w:pPr>
    </w:p>
    <w:p w:rsidR="00000000" w:rsidRPr="00660A7B" w:rsidP="00660A7B">
      <w:pPr>
        <w:pStyle w:val="Heading1"/>
      </w:pPr>
      <w:bookmarkStart w:id="2" w:name="O_534392"/>
      <w:bookmarkEnd w:id="2"/>
      <w:r w:rsidRPr="00660A7B">
        <w:t>Unit Descriptor</w:t>
      </w:r>
    </w:p>
    <w:tbl>
      <w:tblPr>
        <w:tblW w:w="0" w:type="auto"/>
        <w:tblLayout w:type="fixed"/>
        <w:tblCellMar>
          <w:left w:w="62" w:type="dxa"/>
          <w:right w:w="62" w:type="dxa"/>
        </w:tblCellMar>
        <w:tblLook w:val="0000"/>
      </w:tblPr>
      <w:tblGrid>
        <w:gridCol w:w="2700"/>
        <w:gridCol w:w="5760"/>
      </w:tblGrid>
      <w:tr w:rsidTr="00D75EE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60A7B" w:rsidP="00660A7B">
            <w:pPr>
              <w:pStyle w:val="BodyText"/>
            </w:pPr>
            <w:r w:rsidRPr="00660A7B">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660A7B">
            <w:pPr>
              <w:pStyle w:val="BodyText"/>
              <w:rPr>
                <w:lang w:val="en-NZ"/>
              </w:rPr>
            </w:pPr>
            <w:r w:rsidRPr="00660A7B">
              <w:rPr>
                <w:rStyle w:val="SpecialBold"/>
              </w:rPr>
              <w:t>1)</w:t>
            </w:r>
            <w:r w:rsidRPr="00660A7B">
              <w:t xml:space="preserve"> </w:t>
            </w:r>
            <w:r w:rsidRPr="00660A7B">
              <w:rPr>
                <w:rStyle w:val="SpecialBold"/>
              </w:rPr>
              <w:t>Scope:</w:t>
            </w:r>
          </w:p>
        </w:tc>
      </w:tr>
      <w:tr w:rsidTr="00D75EE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60A7B">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660A7B">
            <w:pPr>
              <w:pStyle w:val="BodyText"/>
              <w:rPr>
                <w:lang w:val="en-NZ"/>
              </w:rPr>
            </w:pPr>
            <w:r w:rsidRPr="00660A7B">
              <w:rPr>
                <w:rStyle w:val="SpecialBold"/>
              </w:rPr>
              <w:t>1.1) Descriptor</w:t>
            </w:r>
          </w:p>
        </w:tc>
      </w:tr>
      <w:tr w:rsidTr="00D75EE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60A7B" w:rsidP="00660A7B">
            <w:pPr>
              <w:pStyle w:val="BodyText"/>
            </w:pPr>
            <w:r w:rsidRPr="00660A7B">
              <w:t>This unit covers solving problems with electronic aspects of polyphase power control devices and circuits. The unit encompasses safe working practices, interpreting diagrams, applying knowledge of electronic power control devices and their application, usi</w:t>
            </w:r>
            <w:r w:rsidRPr="00660A7B">
              <w:t>ng effective problem solving techniques, safety and functional testing and reporting work activities and outcomes.</w:t>
            </w:r>
          </w:p>
          <w:p w:rsidR="00000000" w:rsidRPr="00660A7B" w:rsidP="00660A7B">
            <w:pPr>
              <w:pStyle w:val="BodyText"/>
            </w:pPr>
            <w:r w:rsidRPr="00660A7B">
              <w:t>Note.</w:t>
            </w:r>
          </w:p>
          <w:p w:rsidR="00000000" w:rsidRPr="00660A7B" w:rsidP="00660A7B">
            <w:pPr>
              <w:pStyle w:val="BodyText"/>
            </w:pPr>
            <w:r w:rsidRPr="00660A7B">
              <w:t>Typical polyphase electronic power control problems are those encountered in meeting performance requirements and compliance standards,</w:t>
            </w:r>
            <w:r w:rsidRPr="00660A7B">
              <w:t xml:space="preserve"> revising control operating parameters and dealing with control malfunctions.</w:t>
            </w:r>
          </w:p>
        </w:tc>
      </w:tr>
    </w:tbl>
    <w:p w:rsidR="00000000" w:rsidRPr="00660A7B" w:rsidP="00660A7B">
      <w:pPr>
        <w:pStyle w:val="BodyText"/>
      </w:pPr>
    </w:p>
    <w:p w:rsidR="00000000" w:rsidRPr="00660A7B" w:rsidP="00660A7B">
      <w:pPr>
        <w:pStyle w:val="AllowPageBreak"/>
      </w:pPr>
    </w:p>
    <w:p w:rsidR="00000000" w:rsidRPr="00660A7B" w:rsidP="00660A7B">
      <w:pPr>
        <w:pStyle w:val="Heading1"/>
      </w:pPr>
      <w:bookmarkStart w:id="3" w:name="O_534391"/>
      <w:bookmarkEnd w:id="3"/>
      <w:r w:rsidRPr="00660A7B">
        <w:t>Application of the Unit</w:t>
      </w:r>
    </w:p>
    <w:tbl>
      <w:tblPr>
        <w:tblW w:w="0" w:type="auto"/>
        <w:tblLayout w:type="fixed"/>
        <w:tblCellMar>
          <w:left w:w="62" w:type="dxa"/>
          <w:right w:w="62" w:type="dxa"/>
        </w:tblCellMar>
        <w:tblLook w:val="0000"/>
      </w:tblPr>
      <w:tblGrid>
        <w:gridCol w:w="2672"/>
        <w:gridCol w:w="5699"/>
      </w:tblGrid>
      <w:tr w:rsidTr="00D75EEC">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660A7B" w:rsidP="00660A7B">
            <w:pPr>
              <w:pStyle w:val="BodyText"/>
            </w:pPr>
            <w:r w:rsidRPr="00660A7B">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660A7B">
            <w:pPr>
              <w:pStyle w:val="BodyText"/>
              <w:rPr>
                <w:lang w:val="en-NZ"/>
              </w:rPr>
            </w:pPr>
            <w:r w:rsidRPr="00660A7B">
              <w:rPr>
                <w:rStyle w:val="SpecialBold"/>
              </w:rPr>
              <w:t>2)</w:t>
            </w:r>
          </w:p>
        </w:tc>
      </w:tr>
      <w:tr w:rsidTr="00D75EEC">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660A7B" w:rsidP="00660A7B">
            <w:pPr>
              <w:pStyle w:val="BodyText"/>
            </w:pPr>
            <w:r w:rsidRPr="00660A7B">
              <w:t>This unit is intended to apply to any recognised development program th</w:t>
            </w:r>
            <w:r w:rsidRPr="00660A7B">
              <w:t>at leads to the acquisition of a formal award at AQF level 4 or higher.</w:t>
            </w:r>
          </w:p>
        </w:tc>
      </w:tr>
    </w:tbl>
    <w:p w:rsidR="00000000" w:rsidRPr="00660A7B" w:rsidP="00660A7B">
      <w:pPr>
        <w:pStyle w:val="BodyText"/>
      </w:pPr>
    </w:p>
    <w:p w:rsidR="00000000" w:rsidRPr="00660A7B" w:rsidP="00660A7B">
      <w:pPr>
        <w:pStyle w:val="AllowPageBreak"/>
      </w:pPr>
    </w:p>
    <w:p w:rsidR="00000000" w:rsidRPr="00660A7B" w:rsidP="00660A7B">
      <w:pPr>
        <w:pStyle w:val="Heading1"/>
      </w:pPr>
      <w:bookmarkStart w:id="4" w:name="O_534390"/>
      <w:bookmarkEnd w:id="4"/>
      <w:r w:rsidRPr="00660A7B">
        <w:t>Licensing/Regulatory Information</w:t>
      </w:r>
    </w:p>
    <w:tbl>
      <w:tblPr>
        <w:tblW w:w="0" w:type="auto"/>
        <w:tblLayout w:type="fixed"/>
        <w:tblCellMar>
          <w:left w:w="62" w:type="dxa"/>
          <w:right w:w="62" w:type="dxa"/>
        </w:tblCellMar>
        <w:tblLook w:val="0000"/>
      </w:tblPr>
      <w:tblGrid>
        <w:gridCol w:w="2700"/>
        <w:gridCol w:w="5760"/>
      </w:tblGrid>
      <w:tr w:rsidTr="00D75EE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60A7B" w:rsidP="00660A7B">
            <w:pPr>
              <w:pStyle w:val="BodyText"/>
            </w:pPr>
            <w:r w:rsidRPr="00660A7B">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660A7B">
            <w:pPr>
              <w:pStyle w:val="BodyText"/>
              <w:rPr>
                <w:lang w:val="en-NZ"/>
              </w:rPr>
            </w:pPr>
            <w:r w:rsidRPr="00660A7B">
              <w:rPr>
                <w:rStyle w:val="SpecialBold"/>
              </w:rPr>
              <w:t xml:space="preserve">3) </w:t>
            </w:r>
          </w:p>
        </w:tc>
      </w:tr>
      <w:tr w:rsidTr="00D75EE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60A7B" w:rsidP="00660A7B">
            <w:pPr>
              <w:pStyle w:val="BodyText"/>
            </w:pPr>
            <w:r w:rsidRPr="00660A7B">
              <w:t>The skills and knowledge described in this unit require a license to practice in the workplace for work in</w:t>
            </w:r>
            <w:r w:rsidRPr="00660A7B">
              <w:t>volving direct access to plant and equipment connected to installation wiring at voltage above 50 V a.c. or 120 V d.c. However other conditions may apply in some jurisdictions subject to regulations related to electrical work. Practice in the workplace and</w:t>
            </w:r>
            <w:r w:rsidRPr="00660A7B">
              <w:t xml:space="preserve"> during training is also subject to regulations directly related to occupational health and safety and where applicable contracts of training such as apprenticeships.</w:t>
            </w:r>
          </w:p>
          <w:p w:rsidR="00000000" w:rsidRPr="00660A7B" w:rsidP="00660A7B">
            <w:pPr>
              <w:pStyle w:val="BodyText"/>
            </w:pPr>
            <w:r w:rsidRPr="00660A7B">
              <w:t xml:space="preserve">Note: </w:t>
            </w:r>
          </w:p>
          <w:p w:rsidR="00000000" w:rsidRPr="00660A7B" w:rsidP="00660A7B">
            <w:pPr>
              <w:pStyle w:val="BodyText"/>
            </w:pPr>
            <w:r w:rsidRPr="00660A7B">
              <w:t>1. Compliance with permits may be required in various jurisdictions and typically relates to the operation of plant, machinery and equipment such as elevating work platforms, powder operated fixing tools, power operated tools, vehicles, road signage and tr</w:t>
            </w:r>
            <w:r w:rsidRPr="00660A7B">
              <w:t>affic control, lifting equipment and the like. Permits may also be required for some work environments such as confined spaces, working aloft, near live electrical apparatus and site rehabilitation.</w:t>
            </w:r>
          </w:p>
          <w:p w:rsidR="00000000" w:rsidRPr="00660A7B" w:rsidP="00660A7B">
            <w:pPr>
              <w:pStyle w:val="BodyText"/>
            </w:pPr>
            <w:r w:rsidRPr="00660A7B">
              <w:t>2. Compliance may be required in various jurisdictions re</w:t>
            </w:r>
            <w:r w:rsidRPr="00660A7B">
              <w:t>lating to currency in First Aid, confined space, lifting and risk safety measures.</w:t>
            </w:r>
          </w:p>
        </w:tc>
      </w:tr>
    </w:tbl>
    <w:p w:rsidR="00000000" w:rsidRPr="00660A7B" w:rsidP="00660A7B">
      <w:pPr>
        <w:pStyle w:val="BodyText"/>
      </w:pPr>
    </w:p>
    <w:p w:rsidR="00000000" w:rsidRPr="00660A7B" w:rsidP="00660A7B">
      <w:pPr>
        <w:pStyle w:val="AllowPageBreak"/>
      </w:pPr>
    </w:p>
    <w:p w:rsidR="00000000" w:rsidRPr="00660A7B" w:rsidP="00660A7B">
      <w:pPr>
        <w:pStyle w:val="Heading1"/>
      </w:pPr>
      <w:bookmarkStart w:id="5" w:name="O_534389"/>
      <w:bookmarkEnd w:id="5"/>
      <w:r w:rsidRPr="00660A7B">
        <w:t>Pre-Requisites</w:t>
      </w:r>
    </w:p>
    <w:tbl>
      <w:tblPr>
        <w:tblW w:w="0" w:type="auto"/>
        <w:tblLayout w:type="fixed"/>
        <w:tblCellMar>
          <w:left w:w="62" w:type="dxa"/>
          <w:right w:w="62" w:type="dxa"/>
        </w:tblCellMar>
        <w:tblLook w:val="0000"/>
      </w:tblPr>
      <w:tblGrid>
        <w:gridCol w:w="2638"/>
        <w:gridCol w:w="1800"/>
        <w:gridCol w:w="3960"/>
      </w:tblGrid>
      <w:tr w:rsidTr="00660A7B">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660A7B" w:rsidP="00660A7B">
            <w:pPr>
              <w:pStyle w:val="BodyText"/>
            </w:pPr>
            <w:r w:rsidRPr="00660A7B">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660A7B">
            <w:pPr>
              <w:pStyle w:val="BodyText"/>
              <w:rPr>
                <w:lang w:val="en-NZ"/>
              </w:rPr>
            </w:pPr>
            <w:r w:rsidRPr="00660A7B">
              <w:rPr>
                <w:rStyle w:val="SpecialBold"/>
              </w:rPr>
              <w:t xml:space="preserve">4) </w:t>
            </w:r>
          </w:p>
        </w:tc>
      </w:tr>
      <w:tr w:rsidTr="00660A7B">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660A7B" w:rsidP="00660A7B">
            <w:pPr>
              <w:pStyle w:val="BodyText"/>
            </w:pPr>
            <w:r w:rsidRPr="00660A7B">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660A7B">
            <w:pPr>
              <w:pStyle w:val="BodyText"/>
              <w:rPr>
                <w:lang w:val="en-NZ"/>
              </w:rPr>
            </w:pPr>
            <w:r w:rsidRPr="00660A7B">
              <w:rPr>
                <w:rStyle w:val="SpecialBold"/>
              </w:rPr>
              <w:t>4.1)</w:t>
            </w:r>
          </w:p>
        </w:tc>
      </w:tr>
      <w:tr w:rsidTr="00660A7B">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660A7B">
            <w:pPr>
              <w:pStyle w:val="BodyText"/>
              <w:rPr>
                <w:lang w:val="en-NZ"/>
              </w:rPr>
            </w:pPr>
            <w:r w:rsidRPr="00660A7B">
              <w:t>Granting of competency in this unit shall be made only after competency in the following unit(s) has/have been confirmed.</w:t>
            </w:r>
          </w:p>
        </w:tc>
      </w:tr>
      <w:tr w:rsidTr="00660A7B">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660A7B">
            <w:pPr>
              <w:pStyle w:val="BodyText"/>
              <w:rPr>
                <w:lang w:val="en-NZ"/>
              </w:rPr>
            </w:pPr>
            <w:r w:rsidRPr="00660A7B">
              <w:t>Unit Code</w:t>
            </w:r>
          </w:p>
        </w:tc>
        <w:tc>
          <w:tcPr>
            <w:tcW w:w="3960" w:type="dxa"/>
            <w:tcBorders>
              <w:top w:val="nil"/>
              <w:left w:val="nil"/>
              <w:bottom w:val="nil"/>
              <w:right w:val="nil"/>
            </w:tcBorders>
            <w:tcMar>
              <w:top w:w="0" w:type="dxa"/>
              <w:left w:w="62" w:type="dxa"/>
              <w:bottom w:w="0" w:type="dxa"/>
              <w:right w:w="62" w:type="dxa"/>
            </w:tcMar>
          </w:tcPr>
          <w:p w:rsidR="00000000" w:rsidP="00660A7B">
            <w:pPr>
              <w:pStyle w:val="BodyText"/>
              <w:rPr>
                <w:lang w:val="en-NZ"/>
              </w:rPr>
            </w:pPr>
            <w:r w:rsidRPr="00660A7B">
              <w:t>Unit Title</w:t>
            </w:r>
          </w:p>
        </w:tc>
      </w:tr>
      <w:tr w:rsidTr="00660A7B">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660A7B">
            <w:pPr>
              <w:pStyle w:val="BodyText"/>
              <w:rPr>
                <w:lang w:val="en-NZ"/>
              </w:rPr>
            </w:pPr>
            <w:r w:rsidRPr="00660A7B">
              <w:t>UEENEEE101A</w:t>
            </w:r>
          </w:p>
        </w:tc>
        <w:tc>
          <w:tcPr>
            <w:tcW w:w="3960" w:type="dxa"/>
            <w:tcBorders>
              <w:top w:val="nil"/>
              <w:left w:val="nil"/>
              <w:bottom w:val="nil"/>
              <w:right w:val="nil"/>
            </w:tcBorders>
            <w:tcMar>
              <w:top w:w="0" w:type="dxa"/>
              <w:left w:w="62" w:type="dxa"/>
              <w:bottom w:w="0" w:type="dxa"/>
              <w:right w:w="62" w:type="dxa"/>
            </w:tcMar>
            <w:vAlign w:val="bottom"/>
          </w:tcPr>
          <w:p w:rsidR="00000000" w:rsidP="00660A7B">
            <w:pPr>
              <w:pStyle w:val="BodyText"/>
              <w:rPr>
                <w:lang w:val="en-NZ"/>
              </w:rPr>
            </w:pPr>
            <w:r w:rsidRPr="00660A7B">
              <w:t>Apply Occupational Health and Safety regulations, codes and practices in the workplace</w:t>
            </w:r>
          </w:p>
        </w:tc>
      </w:tr>
      <w:tr w:rsidTr="00660A7B">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660A7B">
            <w:pPr>
              <w:pStyle w:val="BodyText"/>
              <w:rPr>
                <w:lang w:val="en-NZ"/>
              </w:rPr>
            </w:pPr>
            <w:r w:rsidRPr="00660A7B">
              <w:t>UEENEEE104A</w:t>
            </w:r>
          </w:p>
        </w:tc>
        <w:tc>
          <w:tcPr>
            <w:tcW w:w="3960" w:type="dxa"/>
            <w:tcBorders>
              <w:top w:val="nil"/>
              <w:left w:val="nil"/>
              <w:bottom w:val="nil"/>
              <w:right w:val="nil"/>
            </w:tcBorders>
            <w:tcMar>
              <w:top w:w="0" w:type="dxa"/>
              <w:left w:w="62" w:type="dxa"/>
              <w:bottom w:w="0" w:type="dxa"/>
              <w:right w:w="62" w:type="dxa"/>
            </w:tcMar>
            <w:vAlign w:val="bottom"/>
          </w:tcPr>
          <w:p w:rsidR="00000000" w:rsidP="00660A7B">
            <w:pPr>
              <w:pStyle w:val="BodyText"/>
              <w:rPr>
                <w:lang w:val="en-NZ"/>
              </w:rPr>
            </w:pPr>
            <w:r w:rsidRPr="00660A7B">
              <w:t>Solve problems in d.c. Circuits</w:t>
            </w:r>
          </w:p>
        </w:tc>
      </w:tr>
      <w:tr w:rsidTr="00660A7B">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660A7B">
            <w:pPr>
              <w:pStyle w:val="BodyText"/>
              <w:rPr>
                <w:lang w:val="en-NZ"/>
              </w:rPr>
            </w:pPr>
            <w:r w:rsidRPr="00660A7B">
              <w:t>UEENEEE105A</w:t>
            </w:r>
          </w:p>
        </w:tc>
        <w:tc>
          <w:tcPr>
            <w:tcW w:w="3960" w:type="dxa"/>
            <w:tcBorders>
              <w:top w:val="nil"/>
              <w:left w:val="nil"/>
              <w:bottom w:val="nil"/>
              <w:right w:val="nil"/>
            </w:tcBorders>
            <w:tcMar>
              <w:top w:w="0" w:type="dxa"/>
              <w:left w:w="62" w:type="dxa"/>
              <w:bottom w:w="0" w:type="dxa"/>
              <w:right w:w="62" w:type="dxa"/>
            </w:tcMar>
          </w:tcPr>
          <w:p w:rsidR="00000000" w:rsidP="00660A7B">
            <w:pPr>
              <w:pStyle w:val="BodyText"/>
              <w:rPr>
                <w:lang w:val="en-NZ"/>
              </w:rPr>
            </w:pPr>
            <w:r w:rsidRPr="00660A7B">
              <w:t>Fix and secure electrotechnology equipment</w:t>
            </w:r>
          </w:p>
        </w:tc>
      </w:tr>
      <w:tr w:rsidTr="00660A7B">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660A7B">
            <w:pPr>
              <w:pStyle w:val="BodyText"/>
              <w:rPr>
                <w:lang w:val="en-NZ"/>
              </w:rPr>
            </w:pPr>
            <w:r w:rsidRPr="00660A7B">
              <w:t>UEENEEE107A</w:t>
            </w:r>
          </w:p>
        </w:tc>
        <w:tc>
          <w:tcPr>
            <w:tcW w:w="3960" w:type="dxa"/>
            <w:tcBorders>
              <w:top w:val="nil"/>
              <w:left w:val="nil"/>
              <w:bottom w:val="nil"/>
              <w:right w:val="nil"/>
            </w:tcBorders>
            <w:tcMar>
              <w:top w:w="0" w:type="dxa"/>
              <w:left w:w="62" w:type="dxa"/>
              <w:bottom w:w="0" w:type="dxa"/>
              <w:right w:w="62" w:type="dxa"/>
            </w:tcMar>
            <w:vAlign w:val="bottom"/>
          </w:tcPr>
          <w:p w:rsidR="00000000" w:rsidP="00660A7B">
            <w:pPr>
              <w:pStyle w:val="BodyText"/>
              <w:rPr>
                <w:lang w:val="en-NZ"/>
              </w:rPr>
            </w:pPr>
            <w:r w:rsidRPr="00660A7B">
              <w:t>Use drawings, diagrams, schedules, standards, codes and specifications</w:t>
            </w:r>
          </w:p>
        </w:tc>
      </w:tr>
      <w:tr w:rsidTr="00660A7B">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660A7B">
            <w:pPr>
              <w:pStyle w:val="BodyText"/>
              <w:rPr>
                <w:lang w:val="en-NZ"/>
              </w:rPr>
            </w:pPr>
            <w:r w:rsidRPr="00660A7B">
              <w:t>UEENEEG006A</w:t>
            </w:r>
          </w:p>
        </w:tc>
        <w:tc>
          <w:tcPr>
            <w:tcW w:w="3960" w:type="dxa"/>
            <w:tcBorders>
              <w:top w:val="nil"/>
              <w:left w:val="nil"/>
              <w:bottom w:val="nil"/>
              <w:right w:val="nil"/>
            </w:tcBorders>
            <w:tcMar>
              <w:top w:w="0" w:type="dxa"/>
              <w:left w:w="62" w:type="dxa"/>
              <w:bottom w:w="0" w:type="dxa"/>
              <w:right w:w="62" w:type="dxa"/>
            </w:tcMar>
          </w:tcPr>
          <w:p w:rsidR="00000000" w:rsidP="00660A7B">
            <w:pPr>
              <w:pStyle w:val="BodyText"/>
              <w:rPr>
                <w:lang w:val="en-NZ"/>
              </w:rPr>
            </w:pPr>
            <w:r w:rsidRPr="00660A7B">
              <w:t>Solve problems in single and three phase low voltage machines</w:t>
            </w:r>
          </w:p>
        </w:tc>
      </w:tr>
      <w:tr w:rsidTr="00660A7B">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660A7B">
            <w:pPr>
              <w:pStyle w:val="BodyText"/>
              <w:rPr>
                <w:lang w:val="en-NZ"/>
              </w:rPr>
            </w:pPr>
            <w:r w:rsidRPr="00660A7B">
              <w:t>UEENEEG033A</w:t>
            </w:r>
          </w:p>
        </w:tc>
        <w:tc>
          <w:tcPr>
            <w:tcW w:w="3960" w:type="dxa"/>
            <w:tcBorders>
              <w:top w:val="nil"/>
              <w:left w:val="nil"/>
              <w:bottom w:val="nil"/>
              <w:right w:val="nil"/>
            </w:tcBorders>
            <w:tcMar>
              <w:top w:w="0" w:type="dxa"/>
              <w:left w:w="62" w:type="dxa"/>
              <w:bottom w:w="0" w:type="dxa"/>
              <w:right w:w="62" w:type="dxa"/>
            </w:tcMar>
          </w:tcPr>
          <w:p w:rsidR="00000000" w:rsidP="00660A7B">
            <w:pPr>
              <w:pStyle w:val="BodyText"/>
              <w:rPr>
                <w:lang w:val="en-NZ"/>
              </w:rPr>
            </w:pPr>
            <w:r w:rsidRPr="00660A7B">
              <w:t>Solve problems in single and three phase electrical apparatus and circuits</w:t>
            </w:r>
          </w:p>
        </w:tc>
      </w:tr>
      <w:tr w:rsidTr="00660A7B">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660A7B">
            <w:pPr>
              <w:pStyle w:val="BodyText"/>
              <w:rPr>
                <w:lang w:val="en-NZ"/>
              </w:rPr>
            </w:pPr>
            <w:r w:rsidRPr="00660A7B">
              <w:t xml:space="preserve">UEENEEG063A </w:t>
            </w:r>
          </w:p>
        </w:tc>
        <w:tc>
          <w:tcPr>
            <w:tcW w:w="3960" w:type="dxa"/>
            <w:tcBorders>
              <w:top w:val="nil"/>
              <w:left w:val="nil"/>
              <w:bottom w:val="nil"/>
              <w:right w:val="nil"/>
            </w:tcBorders>
            <w:tcMar>
              <w:top w:w="0" w:type="dxa"/>
              <w:left w:w="62" w:type="dxa"/>
              <w:bottom w:w="0" w:type="dxa"/>
              <w:right w:w="62" w:type="dxa"/>
            </w:tcMar>
          </w:tcPr>
          <w:p w:rsidR="00000000" w:rsidP="00660A7B">
            <w:pPr>
              <w:pStyle w:val="BodyText"/>
              <w:rPr>
                <w:lang w:val="en-NZ"/>
              </w:rPr>
            </w:pPr>
            <w:r w:rsidRPr="00660A7B">
              <w:t>Arrange circuits, control and protection for general electrical installations</w:t>
            </w:r>
          </w:p>
        </w:tc>
      </w:tr>
      <w:tr w:rsidTr="00660A7B">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660A7B">
            <w:pPr>
              <w:pStyle w:val="BodyText"/>
              <w:rPr>
                <w:lang w:val="en-NZ"/>
              </w:rPr>
            </w:pPr>
            <w:r w:rsidRPr="00660A7B">
              <w:t>UEENEEG101</w:t>
            </w:r>
            <w:r w:rsidRPr="00660A7B">
              <w:t>A</w:t>
            </w:r>
          </w:p>
        </w:tc>
        <w:tc>
          <w:tcPr>
            <w:tcW w:w="3960" w:type="dxa"/>
            <w:tcBorders>
              <w:top w:val="nil"/>
              <w:left w:val="nil"/>
              <w:bottom w:val="nil"/>
              <w:right w:val="nil"/>
            </w:tcBorders>
            <w:tcMar>
              <w:top w:w="0" w:type="dxa"/>
              <w:left w:w="62" w:type="dxa"/>
              <w:bottom w:w="0" w:type="dxa"/>
              <w:right w:w="62" w:type="dxa"/>
            </w:tcMar>
            <w:vAlign w:val="bottom"/>
          </w:tcPr>
          <w:p w:rsidR="00000000" w:rsidP="00660A7B">
            <w:pPr>
              <w:pStyle w:val="BodyText"/>
              <w:rPr>
                <w:lang w:val="en-NZ"/>
              </w:rPr>
            </w:pPr>
            <w:r w:rsidRPr="00660A7B">
              <w:t>Solve problems in electromagnetic devices and related circuits</w:t>
            </w:r>
          </w:p>
        </w:tc>
      </w:tr>
      <w:tr w:rsidTr="00660A7B">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660A7B">
            <w:pPr>
              <w:pStyle w:val="BodyText"/>
              <w:rPr>
                <w:lang w:val="en-NZ"/>
              </w:rPr>
            </w:pPr>
            <w:r w:rsidRPr="00660A7B">
              <w:t>UEENEEG102A</w:t>
            </w:r>
          </w:p>
        </w:tc>
        <w:tc>
          <w:tcPr>
            <w:tcW w:w="3960" w:type="dxa"/>
            <w:tcBorders>
              <w:top w:val="nil"/>
              <w:left w:val="nil"/>
              <w:bottom w:val="nil"/>
              <w:right w:val="nil"/>
            </w:tcBorders>
            <w:tcMar>
              <w:top w:w="0" w:type="dxa"/>
              <w:left w:w="62" w:type="dxa"/>
              <w:bottom w:w="0" w:type="dxa"/>
              <w:right w:w="62" w:type="dxa"/>
            </w:tcMar>
          </w:tcPr>
          <w:p w:rsidR="00000000" w:rsidP="00660A7B">
            <w:pPr>
              <w:pStyle w:val="BodyText"/>
              <w:rPr>
                <w:lang w:val="en-NZ"/>
              </w:rPr>
            </w:pPr>
            <w:r w:rsidRPr="00660A7B">
              <w:t>Solve problems in low voltage a.c. circuits</w:t>
            </w:r>
          </w:p>
        </w:tc>
      </w:tr>
      <w:tr w:rsidTr="00660A7B">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660A7B">
            <w:pPr>
              <w:pStyle w:val="BodyText"/>
              <w:rPr>
                <w:lang w:val="en-NZ"/>
              </w:rPr>
            </w:pPr>
            <w:r w:rsidRPr="00660A7B">
              <w:t>UEENEEG106A</w:t>
            </w:r>
          </w:p>
        </w:tc>
        <w:tc>
          <w:tcPr>
            <w:tcW w:w="3960" w:type="dxa"/>
            <w:tcBorders>
              <w:top w:val="nil"/>
              <w:left w:val="nil"/>
              <w:bottom w:val="nil"/>
              <w:right w:val="nil"/>
            </w:tcBorders>
            <w:tcMar>
              <w:top w:w="0" w:type="dxa"/>
              <w:left w:w="62" w:type="dxa"/>
              <w:bottom w:w="0" w:type="dxa"/>
              <w:right w:w="62" w:type="dxa"/>
            </w:tcMar>
          </w:tcPr>
          <w:p w:rsidR="00000000" w:rsidP="00660A7B">
            <w:pPr>
              <w:pStyle w:val="BodyText"/>
              <w:rPr>
                <w:lang w:val="en-NZ"/>
              </w:rPr>
            </w:pPr>
            <w:r w:rsidRPr="00660A7B">
              <w:t>Terminate cables, cords and accessories for low voltage circuits</w:t>
            </w:r>
          </w:p>
        </w:tc>
      </w:tr>
      <w:tr w:rsidTr="00660A7B">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660A7B">
            <w:pPr>
              <w:pStyle w:val="BodyText"/>
              <w:rPr>
                <w:lang w:val="en-NZ"/>
              </w:rPr>
            </w:pPr>
            <w:r w:rsidRPr="00660A7B">
              <w:t>UEENEEI124A</w:t>
            </w:r>
          </w:p>
        </w:tc>
        <w:tc>
          <w:tcPr>
            <w:tcW w:w="3960" w:type="dxa"/>
            <w:tcBorders>
              <w:top w:val="nil"/>
              <w:left w:val="nil"/>
              <w:bottom w:val="nil"/>
              <w:right w:val="nil"/>
            </w:tcBorders>
            <w:tcMar>
              <w:top w:w="0" w:type="dxa"/>
              <w:left w:w="62" w:type="dxa"/>
              <w:bottom w:w="0" w:type="dxa"/>
              <w:right w:w="62" w:type="dxa"/>
            </w:tcMar>
          </w:tcPr>
          <w:p w:rsidR="00000000" w:rsidP="00660A7B">
            <w:pPr>
              <w:pStyle w:val="BodyText"/>
              <w:rPr>
                <w:lang w:val="en-NZ"/>
              </w:rPr>
            </w:pPr>
            <w:r w:rsidRPr="00660A7B">
              <w:t>Fault find and repair analogue circuits and components in electronic control systems</w:t>
            </w:r>
          </w:p>
        </w:tc>
      </w:tr>
      <w:tr w:rsidTr="00660A7B">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660A7B">
            <w:pPr>
              <w:pStyle w:val="BodyText"/>
              <w:rPr>
                <w:lang w:val="en-NZ"/>
              </w:rPr>
            </w:pPr>
            <w:r w:rsidRPr="00660A7B">
              <w:t>UEENEEI148A</w:t>
            </w:r>
          </w:p>
        </w:tc>
        <w:tc>
          <w:tcPr>
            <w:tcW w:w="3960" w:type="dxa"/>
            <w:tcBorders>
              <w:top w:val="nil"/>
              <w:left w:val="nil"/>
              <w:bottom w:val="nil"/>
              <w:right w:val="nil"/>
            </w:tcBorders>
            <w:tcMar>
              <w:top w:w="0" w:type="dxa"/>
              <w:left w:w="62" w:type="dxa"/>
              <w:bottom w:w="0" w:type="dxa"/>
              <w:right w:w="62" w:type="dxa"/>
            </w:tcMar>
          </w:tcPr>
          <w:p w:rsidR="00000000" w:rsidRPr="00660A7B" w:rsidP="00660A7B">
            <w:pPr>
              <w:pStyle w:val="BodyText"/>
            </w:pPr>
            <w:r w:rsidRPr="00660A7B">
              <w:t>Solve problems in single phase electronic power control circuits</w:t>
            </w:r>
          </w:p>
        </w:tc>
      </w:tr>
    </w:tbl>
    <w:p w:rsidR="00000000" w:rsidRPr="00660A7B" w:rsidP="00660A7B">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D75EEC">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660A7B" w:rsidP="00660A7B">
            <w:pPr>
              <w:pStyle w:val="BodyText"/>
            </w:pPr>
            <w:r w:rsidRPr="00660A7B">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660A7B">
            <w:pPr>
              <w:pStyle w:val="BodyText"/>
              <w:rPr>
                <w:lang w:val="en-NZ"/>
              </w:rPr>
            </w:pPr>
            <w:r w:rsidRPr="00660A7B">
              <w:rPr>
                <w:rStyle w:val="SpecialBold"/>
              </w:rPr>
              <w:t xml:space="preserve">4.2) </w:t>
            </w:r>
          </w:p>
        </w:tc>
      </w:tr>
      <w:tr w:rsidTr="00D75EE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660A7B">
            <w:pPr>
              <w:pStyle w:val="BodyText"/>
              <w:rPr>
                <w:lang w:val="en-NZ"/>
              </w:rPr>
            </w:pPr>
            <w:r w:rsidRPr="00660A7B">
              <w:t>Participants are best equipped to achieve competency in this unit if they have reading, writing and numeracy skills indicated by the following scales. Description of each scale is given in Volume 2, Part 3 ‘Literacy and Numeracy’</w:t>
            </w:r>
          </w:p>
        </w:tc>
      </w:tr>
      <w:tr w:rsidTr="00D75EE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60A7B">
            <w:pPr>
              <w:pStyle w:val="BodyText"/>
              <w:rPr>
                <w:lang w:val="en-NZ"/>
              </w:rPr>
            </w:pPr>
            <w:r w:rsidRPr="00660A7B">
              <w:t>Reading</w:t>
            </w:r>
          </w:p>
        </w:tc>
        <w:tc>
          <w:tcPr>
            <w:tcW w:w="810" w:type="dxa"/>
            <w:tcBorders>
              <w:top w:val="nil"/>
              <w:left w:val="nil"/>
              <w:bottom w:val="nil"/>
              <w:right w:val="nil"/>
            </w:tcBorders>
            <w:tcMar>
              <w:top w:w="0" w:type="dxa"/>
              <w:left w:w="62" w:type="dxa"/>
              <w:bottom w:w="0" w:type="dxa"/>
              <w:right w:w="62" w:type="dxa"/>
            </w:tcMar>
          </w:tcPr>
          <w:p w:rsidR="00000000" w:rsidP="00660A7B">
            <w:pPr>
              <w:pStyle w:val="BodyText"/>
              <w:rPr>
                <w:lang w:val="en-NZ"/>
              </w:rPr>
            </w:pPr>
            <w:r w:rsidRPr="00660A7B">
              <w:t>4</w:t>
            </w:r>
          </w:p>
        </w:tc>
        <w:tc>
          <w:tcPr>
            <w:tcW w:w="990" w:type="dxa"/>
            <w:tcBorders>
              <w:top w:val="nil"/>
              <w:left w:val="nil"/>
              <w:bottom w:val="nil"/>
              <w:right w:val="nil"/>
            </w:tcBorders>
            <w:tcMar>
              <w:top w:w="0" w:type="dxa"/>
              <w:left w:w="62" w:type="dxa"/>
              <w:bottom w:w="0" w:type="dxa"/>
              <w:right w:w="62" w:type="dxa"/>
            </w:tcMar>
          </w:tcPr>
          <w:p w:rsidR="00000000" w:rsidP="00660A7B">
            <w:pPr>
              <w:pStyle w:val="BodyText"/>
              <w:rPr>
                <w:lang w:val="en-NZ"/>
              </w:rPr>
            </w:pPr>
            <w:r w:rsidRPr="00660A7B">
              <w:t>Writing</w:t>
            </w:r>
          </w:p>
        </w:tc>
        <w:tc>
          <w:tcPr>
            <w:tcW w:w="900" w:type="dxa"/>
            <w:tcBorders>
              <w:top w:val="nil"/>
              <w:left w:val="nil"/>
              <w:bottom w:val="nil"/>
              <w:right w:val="nil"/>
            </w:tcBorders>
            <w:tcMar>
              <w:top w:w="0" w:type="dxa"/>
              <w:left w:w="62" w:type="dxa"/>
              <w:bottom w:w="0" w:type="dxa"/>
              <w:right w:w="62" w:type="dxa"/>
            </w:tcMar>
          </w:tcPr>
          <w:p w:rsidR="00000000" w:rsidP="00660A7B">
            <w:pPr>
              <w:pStyle w:val="BodyText"/>
              <w:rPr>
                <w:lang w:val="en-NZ"/>
              </w:rPr>
            </w:pPr>
            <w:r w:rsidRPr="00660A7B">
              <w:t>4</w:t>
            </w:r>
          </w:p>
        </w:tc>
        <w:tc>
          <w:tcPr>
            <w:tcW w:w="1260" w:type="dxa"/>
            <w:tcBorders>
              <w:top w:val="nil"/>
              <w:left w:val="nil"/>
              <w:bottom w:val="nil"/>
              <w:right w:val="nil"/>
            </w:tcBorders>
            <w:tcMar>
              <w:top w:w="0" w:type="dxa"/>
              <w:left w:w="62" w:type="dxa"/>
              <w:bottom w:w="0" w:type="dxa"/>
              <w:right w:w="62" w:type="dxa"/>
            </w:tcMar>
          </w:tcPr>
          <w:p w:rsidR="00000000" w:rsidP="00660A7B">
            <w:pPr>
              <w:pStyle w:val="BodyText"/>
              <w:rPr>
                <w:lang w:val="en-NZ"/>
              </w:rPr>
            </w:pPr>
            <w:r w:rsidRPr="00660A7B">
              <w:t>Numeracy</w:t>
            </w:r>
          </w:p>
        </w:tc>
        <w:tc>
          <w:tcPr>
            <w:tcW w:w="720" w:type="dxa"/>
            <w:tcBorders>
              <w:top w:val="nil"/>
              <w:left w:val="nil"/>
              <w:bottom w:val="nil"/>
              <w:right w:val="nil"/>
            </w:tcBorders>
            <w:tcMar>
              <w:top w:w="0" w:type="dxa"/>
              <w:left w:w="62" w:type="dxa"/>
              <w:bottom w:w="0" w:type="dxa"/>
              <w:right w:w="62" w:type="dxa"/>
            </w:tcMar>
          </w:tcPr>
          <w:p w:rsidR="00000000" w:rsidRPr="00660A7B" w:rsidP="00660A7B">
            <w:pPr>
              <w:pStyle w:val="BodyText"/>
            </w:pPr>
            <w:r w:rsidRPr="00660A7B">
              <w:t>4</w:t>
            </w:r>
          </w:p>
        </w:tc>
      </w:tr>
    </w:tbl>
    <w:p w:rsidR="00000000" w:rsidRPr="00660A7B" w:rsidP="00660A7B">
      <w:pPr>
        <w:pStyle w:val="BodyText"/>
      </w:pPr>
    </w:p>
    <w:p w:rsidR="00000000" w:rsidRPr="00660A7B" w:rsidP="00660A7B">
      <w:pPr>
        <w:pStyle w:val="AllowPageBreak"/>
      </w:pPr>
    </w:p>
    <w:p w:rsidR="00000000" w:rsidRPr="00660A7B" w:rsidP="00660A7B">
      <w:pPr>
        <w:pStyle w:val="Heading1"/>
      </w:pPr>
      <w:bookmarkStart w:id="6" w:name="O_534388"/>
      <w:bookmarkEnd w:id="6"/>
      <w:r w:rsidRPr="00660A7B">
        <w:t>Employability Skills Information</w:t>
      </w:r>
    </w:p>
    <w:tbl>
      <w:tblPr>
        <w:tblW w:w="0" w:type="auto"/>
        <w:tblLayout w:type="fixed"/>
        <w:tblCellMar>
          <w:left w:w="62" w:type="dxa"/>
          <w:right w:w="62" w:type="dxa"/>
        </w:tblCellMar>
        <w:tblLook w:val="0000"/>
      </w:tblPr>
      <w:tblGrid>
        <w:gridCol w:w="2700"/>
        <w:gridCol w:w="5760"/>
      </w:tblGrid>
      <w:tr w:rsidTr="00D75EE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60A7B" w:rsidP="00660A7B">
            <w:pPr>
              <w:pStyle w:val="BodyText"/>
            </w:pPr>
            <w:r w:rsidRPr="00660A7B">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660A7B">
            <w:pPr>
              <w:pStyle w:val="BodyText"/>
              <w:rPr>
                <w:lang w:val="en-NZ"/>
              </w:rPr>
            </w:pPr>
            <w:r w:rsidRPr="00660A7B">
              <w:rPr>
                <w:rStyle w:val="SpecialBold"/>
              </w:rPr>
              <w:t xml:space="preserve">5) </w:t>
            </w:r>
          </w:p>
        </w:tc>
      </w:tr>
      <w:tr w:rsidTr="00D75EE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60A7B" w:rsidP="00660A7B">
            <w:pPr>
              <w:pStyle w:val="BodyText"/>
            </w:pPr>
            <w:r w:rsidRPr="00660A7B">
              <w:t>This unit contains Employability Skills</w:t>
            </w:r>
          </w:p>
          <w:p w:rsidR="00000000" w:rsidRPr="00660A7B" w:rsidP="00660A7B">
            <w:pPr>
              <w:pStyle w:val="BodyText"/>
            </w:pPr>
            <w:r w:rsidRPr="00660A7B">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660A7B">
              <w:t>requirements.</w:t>
            </w:r>
          </w:p>
        </w:tc>
      </w:tr>
    </w:tbl>
    <w:p w:rsidR="00000000" w:rsidRPr="00660A7B" w:rsidP="00660A7B">
      <w:pPr>
        <w:pStyle w:val="BodyText"/>
      </w:pPr>
    </w:p>
    <w:p w:rsidR="00000000" w:rsidRPr="00660A7B" w:rsidP="00660A7B">
      <w:pPr>
        <w:pStyle w:val="AllowPageBreak"/>
      </w:pPr>
    </w:p>
    <w:p w:rsidR="00000000" w:rsidRPr="00660A7B" w:rsidP="00660A7B">
      <w:pPr>
        <w:pStyle w:val="Heading1"/>
      </w:pPr>
      <w:bookmarkStart w:id="7" w:name="O_534387"/>
      <w:bookmarkEnd w:id="7"/>
      <w:r w:rsidRPr="00660A7B">
        <w:t>Elements and Performance Criteria Pre-Content</w:t>
      </w:r>
    </w:p>
    <w:tbl>
      <w:tblPr>
        <w:tblW w:w="0" w:type="auto"/>
        <w:tblLayout w:type="fixed"/>
        <w:tblCellMar>
          <w:left w:w="62" w:type="dxa"/>
          <w:right w:w="62" w:type="dxa"/>
        </w:tblCellMar>
        <w:tblLook w:val="0000"/>
      </w:tblPr>
      <w:tblGrid>
        <w:gridCol w:w="2700"/>
        <w:gridCol w:w="5760"/>
      </w:tblGrid>
      <w:tr w:rsidTr="00D75EE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60A7B">
            <w:pPr>
              <w:pStyle w:val="BodyText"/>
              <w:rPr>
                <w:lang w:val="en-NZ"/>
              </w:rPr>
            </w:pPr>
            <w:r w:rsidRPr="00660A7B">
              <w:rPr>
                <w:rStyle w:val="SpecialBold"/>
              </w:rPr>
              <w:t>6)</w:t>
            </w:r>
            <w:r w:rsidRPr="00660A7B">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660A7B" w:rsidP="00660A7B">
            <w:pPr>
              <w:pStyle w:val="BodyText"/>
            </w:pPr>
            <w:r w:rsidRPr="00660A7B">
              <w:t>Performance Criteria describe the required performance needed to demonstrate achievement of the element. Assessment of performance is to be consistent with the Evidence Guide.</w:t>
            </w:r>
          </w:p>
        </w:tc>
      </w:tr>
    </w:tbl>
    <w:p w:rsidR="00000000" w:rsidRPr="00660A7B" w:rsidP="00660A7B">
      <w:pPr>
        <w:pStyle w:val="BodyText"/>
      </w:pPr>
    </w:p>
    <w:p w:rsidR="00000000" w:rsidRPr="00660A7B" w:rsidP="00660A7B">
      <w:pPr>
        <w:pStyle w:val="AllowPageBreak"/>
      </w:pPr>
    </w:p>
    <w:p w:rsidR="00000000" w:rsidRPr="00660A7B" w:rsidP="00660A7B">
      <w:pPr>
        <w:pStyle w:val="Heading1"/>
      </w:pPr>
      <w:bookmarkStart w:id="8" w:name="O_534386"/>
      <w:bookmarkEnd w:id="8"/>
      <w:r w:rsidRPr="00660A7B">
        <w:t>Elements and Performance Criteria</w:t>
      </w:r>
    </w:p>
    <w:tbl>
      <w:tblPr>
        <w:tblW w:w="0" w:type="auto"/>
        <w:tblLayout w:type="fixed"/>
        <w:tblCellMar>
          <w:left w:w="62" w:type="dxa"/>
          <w:right w:w="62" w:type="dxa"/>
        </w:tblCellMar>
        <w:tblLook w:val="0000"/>
      </w:tblPr>
      <w:tblGrid>
        <w:gridCol w:w="421"/>
        <w:gridCol w:w="2104"/>
        <w:gridCol w:w="175"/>
        <w:gridCol w:w="667"/>
        <w:gridCol w:w="4544"/>
        <w:gridCol w:w="549"/>
      </w:tblGrid>
      <w:tr w:rsidTr="00D75EEC">
        <w:tblPrEx>
          <w:tblW w:w="0" w:type="auto"/>
          <w:tblLayout w:type="fixed"/>
          <w:tblCellMar>
            <w:left w:w="62" w:type="dxa"/>
            <w:right w:w="62" w:type="dxa"/>
          </w:tblCellMar>
          <w:tblLook w:val="0000"/>
        </w:tblPrEx>
        <w:trPr>
          <w:tblHeader/>
        </w:trPr>
        <w:tc>
          <w:tcPr>
            <w:tcW w:w="2700" w:type="dxa"/>
            <w:gridSpan w:val="3"/>
            <w:tcBorders>
              <w:top w:val="nil"/>
              <w:left w:val="nil"/>
              <w:bottom w:val="nil"/>
              <w:right w:val="nil"/>
            </w:tcBorders>
            <w:tcMar>
              <w:top w:w="0" w:type="dxa"/>
              <w:left w:w="62" w:type="dxa"/>
              <w:bottom w:w="0" w:type="dxa"/>
              <w:right w:w="62" w:type="dxa"/>
            </w:tcMar>
          </w:tcPr>
          <w:p w:rsidR="00000000" w:rsidRPr="00660A7B" w:rsidP="00660A7B">
            <w:pPr>
              <w:pStyle w:val="BodyText"/>
            </w:pPr>
            <w:r w:rsidRPr="00660A7B">
              <w:rPr>
                <w:rStyle w:val="SpecialBold"/>
              </w:rPr>
              <w:t>ELEMENT</w:t>
            </w:r>
          </w:p>
        </w:tc>
        <w:tc>
          <w:tcPr>
            <w:tcW w:w="5760" w:type="dxa"/>
            <w:gridSpan w:val="3"/>
            <w:tcBorders>
              <w:top w:val="nil"/>
              <w:left w:val="nil"/>
              <w:bottom w:val="nil"/>
              <w:right w:val="nil"/>
            </w:tcBorders>
            <w:tcMar>
              <w:top w:w="0" w:type="dxa"/>
              <w:left w:w="62" w:type="dxa"/>
              <w:bottom w:w="0" w:type="dxa"/>
              <w:right w:w="62" w:type="dxa"/>
            </w:tcMar>
          </w:tcPr>
          <w:p w:rsidR="00000000" w:rsidP="00660A7B">
            <w:pPr>
              <w:pStyle w:val="BodyText"/>
              <w:rPr>
                <w:lang w:val="en-NZ"/>
              </w:rPr>
            </w:pPr>
            <w:r w:rsidRPr="00660A7B">
              <w:rPr>
                <w:rStyle w:val="SpecialBold"/>
              </w:rPr>
              <w:t>PERFORMANCE CRITE</w:t>
            </w:r>
            <w:r w:rsidRPr="00660A7B">
              <w:rPr>
                <w:rStyle w:val="SpecialBold"/>
              </w:rPr>
              <w:t>RIA</w:t>
            </w:r>
          </w:p>
        </w:tc>
      </w:tr>
      <w:tr w:rsidTr="00D75EEC">
        <w:tblPrEx>
          <w:tblW w:w="0" w:type="auto"/>
          <w:tblLayout w:type="fixed"/>
          <w:tblCellMar>
            <w:left w:w="62" w:type="dxa"/>
            <w:right w:w="62" w:type="dxa"/>
          </w:tblCellMar>
          <w:tblLook w:val="0000"/>
        </w:tblPrEx>
        <w:trPr>
          <w:gridAfter w:val="1"/>
          <w:wAfter w:w="549" w:type="dxa"/>
        </w:trPr>
        <w:tc>
          <w:tcPr>
            <w:tcW w:w="421" w:type="dxa"/>
            <w:tcBorders>
              <w:top w:val="nil"/>
              <w:left w:val="nil"/>
              <w:bottom w:val="nil"/>
              <w:right w:val="nil"/>
            </w:tcBorders>
            <w:tcMar>
              <w:top w:w="0" w:type="dxa"/>
              <w:left w:w="62" w:type="dxa"/>
              <w:bottom w:w="0" w:type="dxa"/>
              <w:right w:w="62" w:type="dxa"/>
            </w:tcMar>
          </w:tcPr>
          <w:p w:rsidR="00000000" w:rsidP="00660A7B">
            <w:pPr>
              <w:pStyle w:val="BodyText"/>
              <w:rPr>
                <w:lang w:val="en-NZ"/>
              </w:rPr>
            </w:pPr>
            <w:r w:rsidRPr="00660A7B">
              <w:t>1</w:t>
            </w:r>
          </w:p>
        </w:tc>
        <w:tc>
          <w:tcPr>
            <w:tcW w:w="2104" w:type="dxa"/>
            <w:vMerge w:val="restart"/>
            <w:tcBorders>
              <w:top w:val="nil"/>
              <w:left w:val="nil"/>
              <w:bottom w:val="nil"/>
              <w:right w:val="nil"/>
            </w:tcBorders>
            <w:tcMar>
              <w:top w:w="0" w:type="dxa"/>
              <w:left w:w="62" w:type="dxa"/>
              <w:bottom w:w="0" w:type="dxa"/>
              <w:right w:w="62" w:type="dxa"/>
            </w:tcMar>
          </w:tcPr>
          <w:p w:rsidR="00000000" w:rsidP="00660A7B">
            <w:pPr>
              <w:pStyle w:val="BodyText"/>
              <w:rPr>
                <w:lang w:val="en-NZ"/>
              </w:rPr>
            </w:pPr>
            <w:r w:rsidRPr="00660A7B">
              <w:t>Prepare to solve problems in polyphase electronic power control circuits</w:t>
            </w:r>
          </w:p>
        </w:tc>
        <w:tc>
          <w:tcPr>
            <w:tcW w:w="842" w:type="dxa"/>
            <w:gridSpan w:val="2"/>
            <w:tcBorders>
              <w:top w:val="nil"/>
              <w:left w:val="nil"/>
              <w:bottom w:val="nil"/>
              <w:right w:val="nil"/>
            </w:tcBorders>
            <w:tcMar>
              <w:top w:w="0" w:type="dxa"/>
              <w:left w:w="62" w:type="dxa"/>
              <w:bottom w:w="0" w:type="dxa"/>
              <w:right w:w="62" w:type="dxa"/>
            </w:tcMar>
          </w:tcPr>
          <w:p w:rsidR="00000000" w:rsidP="00660A7B">
            <w:pPr>
              <w:pStyle w:val="BodyText"/>
              <w:rPr>
                <w:lang w:val="en-NZ"/>
              </w:rPr>
            </w:pPr>
            <w:r w:rsidRPr="00660A7B">
              <w:t>1.1</w:t>
            </w:r>
          </w:p>
        </w:tc>
        <w:tc>
          <w:tcPr>
            <w:tcW w:w="4544" w:type="dxa"/>
            <w:tcBorders>
              <w:top w:val="nil"/>
              <w:left w:val="nil"/>
              <w:bottom w:val="nil"/>
              <w:right w:val="nil"/>
            </w:tcBorders>
            <w:tcMar>
              <w:top w:w="0" w:type="dxa"/>
              <w:left w:w="62" w:type="dxa"/>
              <w:bottom w:w="0" w:type="dxa"/>
              <w:right w:w="62" w:type="dxa"/>
            </w:tcMar>
          </w:tcPr>
          <w:p w:rsidR="00000000" w:rsidP="00660A7B">
            <w:pPr>
              <w:pStyle w:val="BodyText"/>
              <w:rPr>
                <w:lang w:val="en-NZ"/>
              </w:rPr>
            </w:pPr>
            <w:r w:rsidRPr="00660A7B">
              <w:t xml:space="preserve">OHS processes and procedures for a given work area are identified, obtained and understood.  </w:t>
            </w:r>
          </w:p>
        </w:tc>
      </w:tr>
      <w:tr w:rsidTr="00D75EEC">
        <w:tblPrEx>
          <w:tblW w:w="0" w:type="auto"/>
          <w:tblLayout w:type="fixed"/>
          <w:tblCellMar>
            <w:left w:w="62" w:type="dxa"/>
            <w:right w:w="62" w:type="dxa"/>
          </w:tblCellMar>
          <w:tblLook w:val="0000"/>
        </w:tblPrEx>
        <w:trPr>
          <w:gridAfter w:val="1"/>
          <w:wAfter w:w="549" w:type="dxa"/>
        </w:trPr>
        <w:tc>
          <w:tcPr>
            <w:tcW w:w="4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2" w:type="dxa"/>
            <w:gridSpan w:val="2"/>
            <w:tcBorders>
              <w:top w:val="nil"/>
              <w:left w:val="nil"/>
              <w:bottom w:val="nil"/>
              <w:right w:val="nil"/>
            </w:tcBorders>
            <w:tcMar>
              <w:top w:w="0" w:type="dxa"/>
              <w:left w:w="62" w:type="dxa"/>
              <w:bottom w:w="0" w:type="dxa"/>
              <w:right w:w="62" w:type="dxa"/>
            </w:tcMar>
          </w:tcPr>
          <w:p w:rsidR="00000000" w:rsidP="00660A7B">
            <w:pPr>
              <w:pStyle w:val="BodyText"/>
              <w:rPr>
                <w:lang w:val="en-NZ"/>
              </w:rPr>
            </w:pPr>
            <w:r w:rsidRPr="00660A7B">
              <w:t>1.2</w:t>
            </w:r>
          </w:p>
        </w:tc>
        <w:tc>
          <w:tcPr>
            <w:tcW w:w="4544" w:type="dxa"/>
            <w:tcBorders>
              <w:top w:val="nil"/>
              <w:left w:val="nil"/>
              <w:bottom w:val="nil"/>
              <w:right w:val="nil"/>
            </w:tcBorders>
            <w:tcMar>
              <w:top w:w="0" w:type="dxa"/>
              <w:left w:w="62" w:type="dxa"/>
              <w:bottom w:w="0" w:type="dxa"/>
              <w:right w:w="62" w:type="dxa"/>
            </w:tcMar>
          </w:tcPr>
          <w:p w:rsidR="00000000" w:rsidP="00660A7B">
            <w:pPr>
              <w:pStyle w:val="BodyText"/>
              <w:rPr>
                <w:lang w:val="en-NZ"/>
              </w:rPr>
            </w:pPr>
            <w:r w:rsidRPr="00660A7B">
              <w:t>Established OHS risk control measures and procedures are followed in preparation for the work.</w:t>
            </w:r>
          </w:p>
        </w:tc>
      </w:tr>
      <w:tr w:rsidTr="00D75EEC">
        <w:tblPrEx>
          <w:tblW w:w="0" w:type="auto"/>
          <w:tblLayout w:type="fixed"/>
          <w:tblCellMar>
            <w:left w:w="62" w:type="dxa"/>
            <w:right w:w="62" w:type="dxa"/>
          </w:tblCellMar>
          <w:tblLook w:val="0000"/>
        </w:tblPrEx>
        <w:trPr>
          <w:gridAfter w:val="1"/>
          <w:wAfter w:w="549" w:type="dxa"/>
        </w:trPr>
        <w:tc>
          <w:tcPr>
            <w:tcW w:w="4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2" w:type="dxa"/>
            <w:gridSpan w:val="2"/>
            <w:tcBorders>
              <w:top w:val="nil"/>
              <w:left w:val="nil"/>
              <w:bottom w:val="nil"/>
              <w:right w:val="nil"/>
            </w:tcBorders>
            <w:tcMar>
              <w:top w:w="0" w:type="dxa"/>
              <w:left w:w="62" w:type="dxa"/>
              <w:bottom w:w="0" w:type="dxa"/>
              <w:right w:w="62" w:type="dxa"/>
            </w:tcMar>
          </w:tcPr>
          <w:p w:rsidR="00000000" w:rsidP="00660A7B">
            <w:pPr>
              <w:pStyle w:val="BodyText"/>
              <w:rPr>
                <w:lang w:val="en-NZ"/>
              </w:rPr>
            </w:pPr>
            <w:r w:rsidRPr="00660A7B">
              <w:t>1.3</w:t>
            </w:r>
          </w:p>
        </w:tc>
        <w:tc>
          <w:tcPr>
            <w:tcW w:w="4544" w:type="dxa"/>
            <w:tcBorders>
              <w:top w:val="nil"/>
              <w:left w:val="nil"/>
              <w:bottom w:val="nil"/>
              <w:right w:val="nil"/>
            </w:tcBorders>
            <w:tcMar>
              <w:top w:w="0" w:type="dxa"/>
              <w:left w:w="62" w:type="dxa"/>
              <w:bottom w:w="0" w:type="dxa"/>
              <w:right w:w="62" w:type="dxa"/>
            </w:tcMar>
          </w:tcPr>
          <w:p w:rsidR="00000000" w:rsidP="00660A7B">
            <w:pPr>
              <w:pStyle w:val="BodyText"/>
              <w:rPr>
                <w:lang w:val="en-NZ"/>
              </w:rPr>
            </w:pPr>
            <w:r w:rsidRPr="00660A7B">
              <w:t xml:space="preserve">The extent of polyphase electronic power control problem is determined from performance specifications and situation reports and in consultations </w:t>
            </w:r>
            <w:r w:rsidRPr="00660A7B">
              <w:t>with relevant persons.</w:t>
            </w:r>
          </w:p>
        </w:tc>
      </w:tr>
      <w:tr w:rsidTr="00D75EEC">
        <w:tblPrEx>
          <w:tblW w:w="0" w:type="auto"/>
          <w:tblLayout w:type="fixed"/>
          <w:tblCellMar>
            <w:left w:w="62" w:type="dxa"/>
            <w:right w:w="62" w:type="dxa"/>
          </w:tblCellMar>
          <w:tblLook w:val="0000"/>
        </w:tblPrEx>
        <w:trPr>
          <w:gridAfter w:val="1"/>
          <w:wAfter w:w="549" w:type="dxa"/>
        </w:trPr>
        <w:tc>
          <w:tcPr>
            <w:tcW w:w="4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2" w:type="dxa"/>
            <w:gridSpan w:val="2"/>
            <w:tcBorders>
              <w:top w:val="nil"/>
              <w:left w:val="nil"/>
              <w:bottom w:val="nil"/>
              <w:right w:val="nil"/>
            </w:tcBorders>
            <w:tcMar>
              <w:top w:w="0" w:type="dxa"/>
              <w:left w:w="62" w:type="dxa"/>
              <w:bottom w:w="0" w:type="dxa"/>
              <w:right w:w="62" w:type="dxa"/>
            </w:tcMar>
          </w:tcPr>
          <w:p w:rsidR="00000000" w:rsidP="00660A7B">
            <w:pPr>
              <w:pStyle w:val="BodyText"/>
              <w:rPr>
                <w:lang w:val="en-NZ"/>
              </w:rPr>
            </w:pPr>
            <w:r w:rsidRPr="00660A7B">
              <w:t>1.4</w:t>
            </w:r>
          </w:p>
        </w:tc>
        <w:tc>
          <w:tcPr>
            <w:tcW w:w="4544" w:type="dxa"/>
            <w:tcBorders>
              <w:top w:val="nil"/>
              <w:left w:val="nil"/>
              <w:bottom w:val="nil"/>
              <w:right w:val="nil"/>
            </w:tcBorders>
            <w:tcMar>
              <w:top w:w="0" w:type="dxa"/>
              <w:left w:w="62" w:type="dxa"/>
              <w:bottom w:w="0" w:type="dxa"/>
              <w:right w:w="62" w:type="dxa"/>
            </w:tcMar>
          </w:tcPr>
          <w:p w:rsidR="00000000" w:rsidP="00660A7B">
            <w:pPr>
              <w:pStyle w:val="BodyText"/>
              <w:rPr>
                <w:lang w:val="en-NZ"/>
              </w:rPr>
            </w:pPr>
            <w:r w:rsidRPr="00660A7B">
              <w:t>Activities are planned to meet scheduled timelines in consultation with others involved in the work.</w:t>
            </w:r>
          </w:p>
        </w:tc>
      </w:tr>
      <w:tr w:rsidTr="00D75EEC">
        <w:tblPrEx>
          <w:tblW w:w="0" w:type="auto"/>
          <w:tblLayout w:type="fixed"/>
          <w:tblCellMar>
            <w:left w:w="62" w:type="dxa"/>
            <w:right w:w="62" w:type="dxa"/>
          </w:tblCellMar>
          <w:tblLook w:val="0000"/>
        </w:tblPrEx>
        <w:trPr>
          <w:gridAfter w:val="1"/>
          <w:wAfter w:w="549" w:type="dxa"/>
        </w:trPr>
        <w:tc>
          <w:tcPr>
            <w:tcW w:w="4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2" w:type="dxa"/>
            <w:gridSpan w:val="2"/>
            <w:tcBorders>
              <w:top w:val="nil"/>
              <w:left w:val="nil"/>
              <w:bottom w:val="nil"/>
              <w:right w:val="nil"/>
            </w:tcBorders>
            <w:tcMar>
              <w:top w:w="0" w:type="dxa"/>
              <w:left w:w="62" w:type="dxa"/>
              <w:bottom w:w="0" w:type="dxa"/>
              <w:right w:w="62" w:type="dxa"/>
            </w:tcMar>
          </w:tcPr>
          <w:p w:rsidR="00000000" w:rsidP="00660A7B">
            <w:pPr>
              <w:pStyle w:val="BodyText"/>
              <w:rPr>
                <w:lang w:val="en-NZ"/>
              </w:rPr>
            </w:pPr>
            <w:r w:rsidRPr="00660A7B">
              <w:t>1.5</w:t>
            </w:r>
          </w:p>
        </w:tc>
        <w:tc>
          <w:tcPr>
            <w:tcW w:w="4544" w:type="dxa"/>
            <w:tcBorders>
              <w:top w:val="nil"/>
              <w:left w:val="nil"/>
              <w:bottom w:val="nil"/>
              <w:right w:val="nil"/>
            </w:tcBorders>
            <w:tcMar>
              <w:top w:w="0" w:type="dxa"/>
              <w:left w:w="62" w:type="dxa"/>
              <w:bottom w:w="0" w:type="dxa"/>
              <w:right w:w="62" w:type="dxa"/>
            </w:tcMar>
          </w:tcPr>
          <w:p w:rsidR="00000000" w:rsidP="00660A7B">
            <w:pPr>
              <w:pStyle w:val="BodyText"/>
              <w:rPr>
                <w:lang w:val="en-NZ"/>
              </w:rPr>
            </w:pPr>
            <w:r w:rsidRPr="00660A7B">
              <w:t>Tools, equipment and testing devices needed for the work are obtained in accordance with established procedures and checked for correct operation and safety.</w:t>
            </w:r>
          </w:p>
        </w:tc>
      </w:tr>
      <w:tr w:rsidTr="00D75EEC">
        <w:tblPrEx>
          <w:tblW w:w="0" w:type="auto"/>
          <w:tblLayout w:type="fixed"/>
          <w:tblCellMar>
            <w:left w:w="62" w:type="dxa"/>
            <w:right w:w="62" w:type="dxa"/>
          </w:tblCellMar>
          <w:tblLook w:val="0000"/>
        </w:tblPrEx>
        <w:trPr>
          <w:gridAfter w:val="1"/>
          <w:wAfter w:w="549" w:type="dxa"/>
        </w:trPr>
        <w:tc>
          <w:tcPr>
            <w:tcW w:w="421" w:type="dxa"/>
            <w:tcBorders>
              <w:top w:val="nil"/>
              <w:left w:val="nil"/>
              <w:bottom w:val="nil"/>
              <w:right w:val="nil"/>
            </w:tcBorders>
            <w:tcMar>
              <w:top w:w="0" w:type="dxa"/>
              <w:left w:w="62" w:type="dxa"/>
              <w:bottom w:w="0" w:type="dxa"/>
              <w:right w:w="62" w:type="dxa"/>
            </w:tcMar>
          </w:tcPr>
          <w:p w:rsidR="00000000" w:rsidP="00660A7B">
            <w:pPr>
              <w:pStyle w:val="BodyText"/>
              <w:rPr>
                <w:lang w:val="en-NZ"/>
              </w:rPr>
            </w:pPr>
            <w:r w:rsidRPr="00660A7B">
              <w:t>2</w:t>
            </w:r>
          </w:p>
        </w:tc>
        <w:tc>
          <w:tcPr>
            <w:tcW w:w="2104" w:type="dxa"/>
            <w:vMerge w:val="restart"/>
            <w:tcBorders>
              <w:top w:val="nil"/>
              <w:left w:val="nil"/>
              <w:bottom w:val="nil"/>
              <w:right w:val="nil"/>
            </w:tcBorders>
            <w:tcMar>
              <w:top w:w="0" w:type="dxa"/>
              <w:left w:w="62" w:type="dxa"/>
              <w:bottom w:w="0" w:type="dxa"/>
              <w:right w:w="62" w:type="dxa"/>
            </w:tcMar>
          </w:tcPr>
          <w:p w:rsidR="00000000" w:rsidP="00660A7B">
            <w:pPr>
              <w:pStyle w:val="BodyText"/>
              <w:rPr>
                <w:lang w:val="en-NZ"/>
              </w:rPr>
            </w:pPr>
            <w:r w:rsidRPr="00660A7B">
              <w:t>Solve problems in polyphase electronic power control circuits</w:t>
            </w:r>
          </w:p>
        </w:tc>
        <w:tc>
          <w:tcPr>
            <w:tcW w:w="842" w:type="dxa"/>
            <w:gridSpan w:val="2"/>
            <w:tcBorders>
              <w:top w:val="nil"/>
              <w:left w:val="nil"/>
              <w:bottom w:val="nil"/>
              <w:right w:val="nil"/>
            </w:tcBorders>
            <w:tcMar>
              <w:top w:w="0" w:type="dxa"/>
              <w:left w:w="62" w:type="dxa"/>
              <w:bottom w:w="0" w:type="dxa"/>
              <w:right w:w="62" w:type="dxa"/>
            </w:tcMar>
          </w:tcPr>
          <w:p w:rsidR="00000000" w:rsidP="00660A7B">
            <w:pPr>
              <w:pStyle w:val="BodyText"/>
              <w:rPr>
                <w:lang w:val="en-NZ"/>
              </w:rPr>
            </w:pPr>
            <w:r w:rsidRPr="00660A7B">
              <w:t>2.1</w:t>
            </w:r>
          </w:p>
        </w:tc>
        <w:tc>
          <w:tcPr>
            <w:tcW w:w="4544" w:type="dxa"/>
            <w:tcBorders>
              <w:top w:val="nil"/>
              <w:left w:val="nil"/>
              <w:bottom w:val="nil"/>
              <w:right w:val="nil"/>
            </w:tcBorders>
            <w:tcMar>
              <w:top w:w="0" w:type="dxa"/>
              <w:left w:w="62" w:type="dxa"/>
              <w:bottom w:w="0" w:type="dxa"/>
              <w:right w:w="62" w:type="dxa"/>
            </w:tcMar>
          </w:tcPr>
          <w:p w:rsidR="00000000" w:rsidP="00660A7B">
            <w:pPr>
              <w:pStyle w:val="BodyText"/>
              <w:rPr>
                <w:lang w:val="en-NZ"/>
              </w:rPr>
            </w:pPr>
            <w:r w:rsidRPr="00660A7B">
              <w:t>OHS risk control measures an</w:t>
            </w:r>
            <w:r w:rsidRPr="00660A7B">
              <w:t>d procedures for carrying out the work are followed.</w:t>
            </w:r>
          </w:p>
        </w:tc>
      </w:tr>
      <w:tr w:rsidTr="00D75EEC">
        <w:tblPrEx>
          <w:tblW w:w="0" w:type="auto"/>
          <w:tblLayout w:type="fixed"/>
          <w:tblCellMar>
            <w:left w:w="62" w:type="dxa"/>
            <w:right w:w="62" w:type="dxa"/>
          </w:tblCellMar>
          <w:tblLook w:val="0000"/>
        </w:tblPrEx>
        <w:trPr>
          <w:gridAfter w:val="1"/>
          <w:wAfter w:w="549" w:type="dxa"/>
        </w:trPr>
        <w:tc>
          <w:tcPr>
            <w:tcW w:w="4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2" w:type="dxa"/>
            <w:gridSpan w:val="2"/>
            <w:tcBorders>
              <w:top w:val="nil"/>
              <w:left w:val="nil"/>
              <w:bottom w:val="nil"/>
              <w:right w:val="nil"/>
            </w:tcBorders>
            <w:tcMar>
              <w:top w:w="0" w:type="dxa"/>
              <w:left w:w="62" w:type="dxa"/>
              <w:bottom w:w="0" w:type="dxa"/>
              <w:right w:w="62" w:type="dxa"/>
            </w:tcMar>
          </w:tcPr>
          <w:p w:rsidR="00000000" w:rsidP="00660A7B">
            <w:pPr>
              <w:pStyle w:val="BodyText"/>
              <w:rPr>
                <w:lang w:val="en-NZ"/>
              </w:rPr>
            </w:pPr>
            <w:r w:rsidRPr="00660A7B">
              <w:t>2.2</w:t>
            </w:r>
          </w:p>
        </w:tc>
        <w:tc>
          <w:tcPr>
            <w:tcW w:w="4544" w:type="dxa"/>
            <w:tcBorders>
              <w:top w:val="nil"/>
              <w:left w:val="nil"/>
              <w:bottom w:val="nil"/>
              <w:right w:val="nil"/>
            </w:tcBorders>
            <w:tcMar>
              <w:top w:w="0" w:type="dxa"/>
              <w:left w:w="62" w:type="dxa"/>
              <w:bottom w:w="0" w:type="dxa"/>
              <w:right w:w="62" w:type="dxa"/>
            </w:tcMar>
          </w:tcPr>
          <w:p w:rsidR="00000000" w:rsidP="00660A7B">
            <w:pPr>
              <w:pStyle w:val="BodyText"/>
              <w:rPr>
                <w:lang w:val="en-NZ"/>
              </w:rPr>
            </w:pPr>
            <w:r w:rsidRPr="00660A7B">
              <w:t>Knowledge of polyphase electronic power control device and circuit operation, characteristics and applications are applied to developing solutions to control problems.</w:t>
            </w:r>
          </w:p>
        </w:tc>
      </w:tr>
      <w:tr w:rsidTr="00D75EEC">
        <w:tblPrEx>
          <w:tblW w:w="0" w:type="auto"/>
          <w:tblLayout w:type="fixed"/>
          <w:tblCellMar>
            <w:left w:w="62" w:type="dxa"/>
            <w:right w:w="62" w:type="dxa"/>
          </w:tblCellMar>
          <w:tblLook w:val="0000"/>
        </w:tblPrEx>
        <w:trPr>
          <w:gridAfter w:val="1"/>
          <w:wAfter w:w="549" w:type="dxa"/>
        </w:trPr>
        <w:tc>
          <w:tcPr>
            <w:tcW w:w="4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2" w:type="dxa"/>
            <w:gridSpan w:val="2"/>
            <w:tcBorders>
              <w:top w:val="nil"/>
              <w:left w:val="nil"/>
              <w:bottom w:val="nil"/>
              <w:right w:val="nil"/>
            </w:tcBorders>
            <w:tcMar>
              <w:top w:w="0" w:type="dxa"/>
              <w:left w:w="62" w:type="dxa"/>
              <w:bottom w:w="0" w:type="dxa"/>
              <w:right w:w="62" w:type="dxa"/>
            </w:tcMar>
          </w:tcPr>
          <w:p w:rsidR="00000000" w:rsidP="00660A7B">
            <w:pPr>
              <w:pStyle w:val="BodyText"/>
              <w:rPr>
                <w:lang w:val="en-NZ"/>
              </w:rPr>
            </w:pPr>
            <w:r w:rsidRPr="00660A7B">
              <w:t>2.3</w:t>
            </w:r>
          </w:p>
        </w:tc>
        <w:tc>
          <w:tcPr>
            <w:tcW w:w="4544" w:type="dxa"/>
            <w:tcBorders>
              <w:top w:val="nil"/>
              <w:left w:val="nil"/>
              <w:bottom w:val="nil"/>
              <w:right w:val="nil"/>
            </w:tcBorders>
            <w:tcMar>
              <w:top w:w="0" w:type="dxa"/>
              <w:left w:w="62" w:type="dxa"/>
              <w:bottom w:w="0" w:type="dxa"/>
              <w:right w:w="62" w:type="dxa"/>
            </w:tcMar>
          </w:tcPr>
          <w:p w:rsidR="00000000" w:rsidP="00660A7B">
            <w:pPr>
              <w:pStyle w:val="BodyText"/>
              <w:rPr>
                <w:lang w:val="en-NZ"/>
              </w:rPr>
            </w:pPr>
            <w:r w:rsidRPr="00660A7B">
              <w:t xml:space="preserve">Parameters, specifications and performance requirements in relation to each polyphase electronic power control problem are obtained in accordance with established procedures. </w:t>
            </w:r>
          </w:p>
        </w:tc>
      </w:tr>
      <w:tr w:rsidTr="00D75EEC">
        <w:tblPrEx>
          <w:tblW w:w="0" w:type="auto"/>
          <w:tblLayout w:type="fixed"/>
          <w:tblCellMar>
            <w:left w:w="62" w:type="dxa"/>
            <w:right w:w="62" w:type="dxa"/>
          </w:tblCellMar>
          <w:tblLook w:val="0000"/>
        </w:tblPrEx>
        <w:trPr>
          <w:gridAfter w:val="1"/>
          <w:wAfter w:w="549" w:type="dxa"/>
        </w:trPr>
        <w:tc>
          <w:tcPr>
            <w:tcW w:w="4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2" w:type="dxa"/>
            <w:gridSpan w:val="2"/>
            <w:tcBorders>
              <w:top w:val="nil"/>
              <w:left w:val="nil"/>
              <w:bottom w:val="nil"/>
              <w:right w:val="nil"/>
            </w:tcBorders>
            <w:tcMar>
              <w:top w:w="0" w:type="dxa"/>
              <w:left w:w="62" w:type="dxa"/>
              <w:bottom w:w="0" w:type="dxa"/>
              <w:right w:w="62" w:type="dxa"/>
            </w:tcMar>
          </w:tcPr>
          <w:p w:rsidR="00000000" w:rsidP="00660A7B">
            <w:pPr>
              <w:pStyle w:val="BodyText"/>
              <w:rPr>
                <w:lang w:val="en-NZ"/>
              </w:rPr>
            </w:pPr>
            <w:r w:rsidRPr="00660A7B">
              <w:t>2.4</w:t>
            </w:r>
          </w:p>
        </w:tc>
        <w:tc>
          <w:tcPr>
            <w:tcW w:w="4544" w:type="dxa"/>
            <w:tcBorders>
              <w:top w:val="nil"/>
              <w:left w:val="nil"/>
              <w:bottom w:val="nil"/>
              <w:right w:val="nil"/>
            </w:tcBorders>
            <w:tcMar>
              <w:top w:w="0" w:type="dxa"/>
              <w:left w:w="62" w:type="dxa"/>
              <w:bottom w:w="0" w:type="dxa"/>
              <w:right w:w="62" w:type="dxa"/>
            </w:tcMar>
          </w:tcPr>
          <w:p w:rsidR="00000000" w:rsidP="00660A7B">
            <w:pPr>
              <w:pStyle w:val="BodyText"/>
              <w:rPr>
                <w:lang w:val="en-NZ"/>
              </w:rPr>
            </w:pPr>
            <w:r w:rsidRPr="00660A7B">
              <w:t>Approaches to resolving polyphase electronic power control problems are evaluated to provide most effective solutions.</w:t>
            </w:r>
          </w:p>
        </w:tc>
      </w:tr>
      <w:tr w:rsidTr="00D75EEC">
        <w:tblPrEx>
          <w:tblW w:w="0" w:type="auto"/>
          <w:tblLayout w:type="fixed"/>
          <w:tblCellMar>
            <w:left w:w="62" w:type="dxa"/>
            <w:right w:w="62" w:type="dxa"/>
          </w:tblCellMar>
          <w:tblLook w:val="0000"/>
        </w:tblPrEx>
        <w:trPr>
          <w:gridAfter w:val="1"/>
          <w:wAfter w:w="549" w:type="dxa"/>
        </w:trPr>
        <w:tc>
          <w:tcPr>
            <w:tcW w:w="4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2" w:type="dxa"/>
            <w:gridSpan w:val="2"/>
            <w:tcBorders>
              <w:top w:val="nil"/>
              <w:left w:val="nil"/>
              <w:bottom w:val="nil"/>
              <w:right w:val="nil"/>
            </w:tcBorders>
            <w:tcMar>
              <w:top w:w="0" w:type="dxa"/>
              <w:left w:w="62" w:type="dxa"/>
              <w:bottom w:w="0" w:type="dxa"/>
              <w:right w:w="62" w:type="dxa"/>
            </w:tcMar>
          </w:tcPr>
          <w:p w:rsidR="00000000" w:rsidP="00660A7B">
            <w:pPr>
              <w:pStyle w:val="BodyText"/>
              <w:rPr>
                <w:lang w:val="en-NZ"/>
              </w:rPr>
            </w:pPr>
            <w:r w:rsidRPr="00660A7B">
              <w:t>2.5</w:t>
            </w:r>
          </w:p>
        </w:tc>
        <w:tc>
          <w:tcPr>
            <w:tcW w:w="4544" w:type="dxa"/>
            <w:tcBorders>
              <w:top w:val="nil"/>
              <w:left w:val="nil"/>
              <w:bottom w:val="nil"/>
              <w:right w:val="nil"/>
            </w:tcBorders>
            <w:tcMar>
              <w:top w:w="0" w:type="dxa"/>
              <w:left w:w="62" w:type="dxa"/>
              <w:bottom w:w="0" w:type="dxa"/>
              <w:right w:w="62" w:type="dxa"/>
            </w:tcMar>
          </w:tcPr>
          <w:p w:rsidR="00000000" w:rsidP="00660A7B">
            <w:pPr>
              <w:pStyle w:val="BodyText"/>
              <w:rPr>
                <w:lang w:val="en-NZ"/>
              </w:rPr>
            </w:pPr>
            <w:r w:rsidRPr="00660A7B">
              <w:t>Methods for dealing with unexpected situations are selected on the basis of safety and specified work outcomes.</w:t>
            </w:r>
          </w:p>
        </w:tc>
      </w:tr>
      <w:tr w:rsidTr="00D75EEC">
        <w:tblPrEx>
          <w:tblW w:w="0" w:type="auto"/>
          <w:tblLayout w:type="fixed"/>
          <w:tblCellMar>
            <w:left w:w="62" w:type="dxa"/>
            <w:right w:w="62" w:type="dxa"/>
          </w:tblCellMar>
          <w:tblLook w:val="0000"/>
        </w:tblPrEx>
        <w:trPr>
          <w:gridAfter w:val="1"/>
          <w:wAfter w:w="549" w:type="dxa"/>
        </w:trPr>
        <w:tc>
          <w:tcPr>
            <w:tcW w:w="4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2" w:type="dxa"/>
            <w:gridSpan w:val="2"/>
            <w:tcBorders>
              <w:top w:val="nil"/>
              <w:left w:val="nil"/>
              <w:bottom w:val="nil"/>
              <w:right w:val="nil"/>
            </w:tcBorders>
            <w:tcMar>
              <w:top w:w="0" w:type="dxa"/>
              <w:left w:w="62" w:type="dxa"/>
              <w:bottom w:w="0" w:type="dxa"/>
              <w:right w:w="62" w:type="dxa"/>
            </w:tcMar>
          </w:tcPr>
          <w:p w:rsidR="00000000" w:rsidP="00660A7B">
            <w:pPr>
              <w:pStyle w:val="BodyText"/>
              <w:rPr>
                <w:lang w:val="en-NZ"/>
              </w:rPr>
            </w:pPr>
            <w:r w:rsidRPr="00660A7B">
              <w:t>2.6</w:t>
            </w:r>
          </w:p>
        </w:tc>
        <w:tc>
          <w:tcPr>
            <w:tcW w:w="4544" w:type="dxa"/>
            <w:tcBorders>
              <w:top w:val="nil"/>
              <w:left w:val="nil"/>
              <w:bottom w:val="nil"/>
              <w:right w:val="nil"/>
            </w:tcBorders>
            <w:tcMar>
              <w:top w:w="0" w:type="dxa"/>
              <w:left w:w="62" w:type="dxa"/>
              <w:bottom w:w="0" w:type="dxa"/>
              <w:right w:w="62" w:type="dxa"/>
            </w:tcMar>
          </w:tcPr>
          <w:p w:rsidR="00000000" w:rsidP="00660A7B">
            <w:pPr>
              <w:pStyle w:val="BodyText"/>
              <w:rPr>
                <w:lang w:val="en-NZ"/>
              </w:rPr>
            </w:pPr>
            <w:r w:rsidRPr="00660A7B">
              <w:t xml:space="preserve">Problems </w:t>
            </w:r>
            <w:r w:rsidRPr="00660A7B">
              <w:t>are solved efficiently without waste of materials or damage to apparatus and the surrounding environment or services and using sustainable energy practices.</w:t>
            </w:r>
          </w:p>
        </w:tc>
      </w:tr>
      <w:tr w:rsidTr="00D75EEC">
        <w:tblPrEx>
          <w:tblW w:w="0" w:type="auto"/>
          <w:tblLayout w:type="fixed"/>
          <w:tblCellMar>
            <w:left w:w="62" w:type="dxa"/>
            <w:right w:w="62" w:type="dxa"/>
          </w:tblCellMar>
          <w:tblLook w:val="0000"/>
        </w:tblPrEx>
        <w:trPr>
          <w:gridAfter w:val="1"/>
          <w:wAfter w:w="549" w:type="dxa"/>
        </w:trPr>
        <w:tc>
          <w:tcPr>
            <w:tcW w:w="421" w:type="dxa"/>
            <w:tcBorders>
              <w:top w:val="nil"/>
              <w:left w:val="nil"/>
              <w:bottom w:val="nil"/>
              <w:right w:val="nil"/>
            </w:tcBorders>
            <w:tcMar>
              <w:top w:w="0" w:type="dxa"/>
              <w:left w:w="62" w:type="dxa"/>
              <w:bottom w:w="0" w:type="dxa"/>
              <w:right w:w="62" w:type="dxa"/>
            </w:tcMar>
          </w:tcPr>
          <w:p w:rsidR="00000000" w:rsidP="00660A7B">
            <w:pPr>
              <w:pStyle w:val="BodyText"/>
              <w:rPr>
                <w:lang w:val="en-NZ"/>
              </w:rPr>
            </w:pPr>
            <w:r w:rsidRPr="00660A7B">
              <w:t>3</w:t>
            </w:r>
          </w:p>
        </w:tc>
        <w:tc>
          <w:tcPr>
            <w:tcW w:w="2104" w:type="dxa"/>
            <w:vMerge w:val="restart"/>
            <w:tcBorders>
              <w:top w:val="nil"/>
              <w:left w:val="nil"/>
              <w:bottom w:val="nil"/>
              <w:right w:val="nil"/>
            </w:tcBorders>
            <w:tcMar>
              <w:top w:w="0" w:type="dxa"/>
              <w:left w:w="62" w:type="dxa"/>
              <w:bottom w:w="0" w:type="dxa"/>
              <w:right w:w="62" w:type="dxa"/>
            </w:tcMar>
          </w:tcPr>
          <w:p w:rsidR="00000000" w:rsidRPr="00660A7B" w:rsidP="00660A7B">
            <w:pPr>
              <w:pStyle w:val="BodyText"/>
            </w:pPr>
            <w:r w:rsidRPr="00660A7B">
              <w:t>Test and document solutions to polyphase electronic power control.</w:t>
            </w:r>
          </w:p>
          <w:p w:rsidR="00000000">
            <w:pPr>
              <w:pStyle w:val="BodyText"/>
              <w:keepNext w:val="0"/>
              <w:keepLines w:val="0"/>
              <w:contextualSpacing w:val="0"/>
              <w:rPr>
                <w:rFonts w:ascii="Tahoma" w:hAnsi="Tahoma"/>
                <w:color w:val="000000"/>
                <w:sz w:val="20"/>
                <w:lang w:val="en-NZ"/>
              </w:rPr>
            </w:pPr>
          </w:p>
        </w:tc>
        <w:tc>
          <w:tcPr>
            <w:tcW w:w="842" w:type="dxa"/>
            <w:gridSpan w:val="2"/>
            <w:tcBorders>
              <w:top w:val="nil"/>
              <w:left w:val="nil"/>
              <w:bottom w:val="nil"/>
              <w:right w:val="nil"/>
            </w:tcBorders>
            <w:tcMar>
              <w:top w:w="0" w:type="dxa"/>
              <w:left w:w="62" w:type="dxa"/>
              <w:bottom w:w="0" w:type="dxa"/>
              <w:right w:w="62" w:type="dxa"/>
            </w:tcMar>
          </w:tcPr>
          <w:p w:rsidR="00000000" w:rsidP="00660A7B">
            <w:pPr>
              <w:pStyle w:val="BodyText"/>
              <w:rPr>
                <w:lang w:val="en-NZ"/>
              </w:rPr>
            </w:pPr>
            <w:r w:rsidRPr="00660A7B">
              <w:t>3.1</w:t>
            </w:r>
          </w:p>
        </w:tc>
        <w:tc>
          <w:tcPr>
            <w:tcW w:w="4544" w:type="dxa"/>
            <w:tcBorders>
              <w:top w:val="nil"/>
              <w:left w:val="nil"/>
              <w:bottom w:val="nil"/>
              <w:right w:val="nil"/>
            </w:tcBorders>
            <w:tcMar>
              <w:top w:w="0" w:type="dxa"/>
              <w:left w:w="62" w:type="dxa"/>
              <w:bottom w:w="0" w:type="dxa"/>
              <w:right w:w="62" w:type="dxa"/>
            </w:tcMar>
          </w:tcPr>
          <w:p w:rsidR="00000000" w:rsidP="00660A7B">
            <w:pPr>
              <w:pStyle w:val="BodyText"/>
              <w:rPr>
                <w:lang w:val="en-NZ"/>
              </w:rPr>
            </w:pPr>
            <w:r w:rsidRPr="00660A7B">
              <w:t>OHS risk control measures and procedures for carrying out the work are followed.</w:t>
            </w:r>
          </w:p>
        </w:tc>
      </w:tr>
      <w:tr w:rsidTr="00D75EEC">
        <w:tblPrEx>
          <w:tblW w:w="0" w:type="auto"/>
          <w:tblLayout w:type="fixed"/>
          <w:tblCellMar>
            <w:left w:w="62" w:type="dxa"/>
            <w:right w:w="62" w:type="dxa"/>
          </w:tblCellMar>
          <w:tblLook w:val="0000"/>
        </w:tblPrEx>
        <w:trPr>
          <w:gridAfter w:val="1"/>
          <w:wAfter w:w="549" w:type="dxa"/>
        </w:trPr>
        <w:tc>
          <w:tcPr>
            <w:tcW w:w="4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2" w:type="dxa"/>
            <w:gridSpan w:val="2"/>
            <w:tcBorders>
              <w:top w:val="nil"/>
              <w:left w:val="nil"/>
              <w:bottom w:val="nil"/>
              <w:right w:val="nil"/>
            </w:tcBorders>
            <w:tcMar>
              <w:top w:w="0" w:type="dxa"/>
              <w:left w:w="62" w:type="dxa"/>
              <w:bottom w:w="0" w:type="dxa"/>
              <w:right w:w="62" w:type="dxa"/>
            </w:tcMar>
          </w:tcPr>
          <w:p w:rsidR="00000000" w:rsidP="00660A7B">
            <w:pPr>
              <w:pStyle w:val="BodyText"/>
              <w:rPr>
                <w:lang w:val="en-NZ"/>
              </w:rPr>
            </w:pPr>
            <w:r w:rsidRPr="00660A7B">
              <w:t>3.2</w:t>
            </w:r>
          </w:p>
        </w:tc>
        <w:tc>
          <w:tcPr>
            <w:tcW w:w="4544" w:type="dxa"/>
            <w:tcBorders>
              <w:top w:val="nil"/>
              <w:left w:val="nil"/>
              <w:bottom w:val="nil"/>
              <w:right w:val="nil"/>
            </w:tcBorders>
            <w:tcMar>
              <w:top w:w="0" w:type="dxa"/>
              <w:left w:w="62" w:type="dxa"/>
              <w:bottom w:w="0" w:type="dxa"/>
              <w:right w:w="62" w:type="dxa"/>
            </w:tcMar>
          </w:tcPr>
          <w:p w:rsidR="00000000" w:rsidP="00660A7B">
            <w:pPr>
              <w:pStyle w:val="BodyText"/>
              <w:rPr>
                <w:lang w:val="en-NZ"/>
              </w:rPr>
            </w:pPr>
            <w:r w:rsidRPr="00660A7B">
              <w:t>Solutions to polyphase electronic power control problems are tested to determine their effectiveness and modified where necessary.</w:t>
            </w:r>
          </w:p>
        </w:tc>
      </w:tr>
      <w:tr w:rsidTr="00D75EEC">
        <w:tblPrEx>
          <w:tblW w:w="0" w:type="auto"/>
          <w:tblLayout w:type="fixed"/>
          <w:tblCellMar>
            <w:left w:w="62" w:type="dxa"/>
            <w:right w:w="62" w:type="dxa"/>
          </w:tblCellMar>
          <w:tblLook w:val="0000"/>
        </w:tblPrEx>
        <w:trPr>
          <w:gridAfter w:val="1"/>
          <w:wAfter w:w="549" w:type="dxa"/>
          <w:trHeight w:val="843"/>
        </w:trPr>
        <w:tc>
          <w:tcPr>
            <w:tcW w:w="4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2" w:type="dxa"/>
            <w:gridSpan w:val="2"/>
            <w:tcBorders>
              <w:top w:val="nil"/>
              <w:left w:val="nil"/>
              <w:bottom w:val="nil"/>
              <w:right w:val="nil"/>
            </w:tcBorders>
            <w:tcMar>
              <w:top w:w="0" w:type="dxa"/>
              <w:left w:w="62" w:type="dxa"/>
              <w:bottom w:w="0" w:type="dxa"/>
              <w:right w:w="62" w:type="dxa"/>
            </w:tcMar>
          </w:tcPr>
          <w:p w:rsidR="00000000" w:rsidP="00660A7B">
            <w:pPr>
              <w:pStyle w:val="BodyText"/>
              <w:rPr>
                <w:lang w:val="en-NZ"/>
              </w:rPr>
            </w:pPr>
            <w:r w:rsidRPr="00660A7B">
              <w:t>3.3</w:t>
            </w:r>
          </w:p>
        </w:tc>
        <w:tc>
          <w:tcPr>
            <w:tcW w:w="4544" w:type="dxa"/>
            <w:tcBorders>
              <w:top w:val="nil"/>
              <w:left w:val="nil"/>
              <w:bottom w:val="nil"/>
              <w:right w:val="nil"/>
            </w:tcBorders>
            <w:tcMar>
              <w:top w:w="0" w:type="dxa"/>
              <w:left w:w="62" w:type="dxa"/>
              <w:bottom w:w="0" w:type="dxa"/>
              <w:right w:w="62" w:type="dxa"/>
            </w:tcMar>
          </w:tcPr>
          <w:p w:rsidR="00000000" w:rsidP="00660A7B">
            <w:pPr>
              <w:pStyle w:val="BodyText"/>
              <w:rPr>
                <w:lang w:val="en-NZ"/>
              </w:rPr>
            </w:pPr>
            <w:r w:rsidRPr="00660A7B">
              <w:t>Ad</w:t>
            </w:r>
            <w:r w:rsidRPr="00660A7B">
              <w:t>opted solutions are documented including instruction for their implementation that incorporates risk control measure to be followed. (See Note)</w:t>
            </w:r>
          </w:p>
        </w:tc>
      </w:tr>
      <w:tr w:rsidTr="00D75EEC">
        <w:tblPrEx>
          <w:tblW w:w="0" w:type="auto"/>
          <w:tblLayout w:type="fixed"/>
          <w:tblCellMar>
            <w:left w:w="62" w:type="dxa"/>
            <w:right w:w="62" w:type="dxa"/>
          </w:tblCellMar>
          <w:tblLook w:val="0000"/>
        </w:tblPrEx>
        <w:trPr>
          <w:gridAfter w:val="1"/>
          <w:wAfter w:w="549" w:type="dxa"/>
        </w:trPr>
        <w:tc>
          <w:tcPr>
            <w:tcW w:w="4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2" w:type="dxa"/>
            <w:gridSpan w:val="2"/>
            <w:tcBorders>
              <w:top w:val="nil"/>
              <w:left w:val="nil"/>
              <w:bottom w:val="nil"/>
              <w:right w:val="nil"/>
            </w:tcBorders>
            <w:tcMar>
              <w:top w:w="0" w:type="dxa"/>
              <w:left w:w="62" w:type="dxa"/>
              <w:bottom w:w="0" w:type="dxa"/>
              <w:right w:w="62" w:type="dxa"/>
            </w:tcMar>
          </w:tcPr>
          <w:p w:rsidR="00000000" w:rsidP="00660A7B">
            <w:pPr>
              <w:pStyle w:val="BodyText"/>
              <w:rPr>
                <w:lang w:val="en-NZ"/>
              </w:rPr>
            </w:pPr>
            <w:r w:rsidRPr="00660A7B">
              <w:t>3.4</w:t>
            </w:r>
          </w:p>
        </w:tc>
        <w:tc>
          <w:tcPr>
            <w:tcW w:w="4544" w:type="dxa"/>
            <w:tcBorders>
              <w:top w:val="nil"/>
              <w:left w:val="nil"/>
              <w:bottom w:val="nil"/>
              <w:right w:val="nil"/>
            </w:tcBorders>
            <w:tcMar>
              <w:top w:w="0" w:type="dxa"/>
              <w:left w:w="62" w:type="dxa"/>
              <w:bottom w:w="0" w:type="dxa"/>
              <w:right w:w="62" w:type="dxa"/>
            </w:tcMar>
          </w:tcPr>
          <w:p w:rsidR="00000000" w:rsidP="00660A7B">
            <w:pPr>
              <w:pStyle w:val="BodyText"/>
              <w:rPr>
                <w:lang w:val="en-NZ"/>
              </w:rPr>
            </w:pPr>
            <w:r w:rsidRPr="00660A7B">
              <w:t xml:space="preserve">Justification for solutions used to solve polyphase electronic power control problems are documented in </w:t>
            </w:r>
            <w:r w:rsidRPr="00660A7B">
              <w:t>accordance with established procedures.</w:t>
            </w:r>
          </w:p>
        </w:tc>
      </w:tr>
      <w:tr w:rsidTr="00D75EEC">
        <w:tblPrEx>
          <w:tblW w:w="0" w:type="auto"/>
          <w:tblLayout w:type="fixed"/>
          <w:tblCellMar>
            <w:left w:w="62" w:type="dxa"/>
            <w:right w:w="62" w:type="dxa"/>
          </w:tblCellMar>
          <w:tblLook w:val="0000"/>
        </w:tblPrEx>
        <w:trPr>
          <w:gridAfter w:val="1"/>
          <w:wAfter w:w="549" w:type="dxa"/>
        </w:trPr>
        <w:tc>
          <w:tcPr>
            <w:tcW w:w="4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86" w:type="dxa"/>
            <w:gridSpan w:val="3"/>
            <w:tcBorders>
              <w:top w:val="nil"/>
              <w:left w:val="nil"/>
              <w:bottom w:val="nil"/>
              <w:right w:val="nil"/>
            </w:tcBorders>
            <w:tcMar>
              <w:top w:w="0" w:type="dxa"/>
              <w:left w:w="62" w:type="dxa"/>
              <w:bottom w:w="0" w:type="dxa"/>
              <w:right w:w="62" w:type="dxa"/>
            </w:tcMar>
          </w:tcPr>
          <w:p w:rsidR="00000000" w:rsidRPr="00660A7B" w:rsidP="00660A7B">
            <w:pPr>
              <w:pStyle w:val="BodyText"/>
            </w:pPr>
            <w:r w:rsidRPr="00660A7B">
              <w:t>Note:</w:t>
            </w:r>
          </w:p>
          <w:p w:rsidR="00000000" w:rsidRPr="00660A7B" w:rsidP="00660A7B">
            <w:pPr>
              <w:pStyle w:val="BodyText"/>
            </w:pPr>
            <w:r w:rsidRPr="00660A7B">
              <w:t>A license to practice in the workplace is required for work involving direct access to plant and equipment connected to installation wiring at voltages above 50 V a.c. or 120 V d.c.</w:t>
            </w:r>
          </w:p>
        </w:tc>
      </w:tr>
    </w:tbl>
    <w:p w:rsidR="00000000" w:rsidRPr="00660A7B" w:rsidP="00660A7B">
      <w:pPr>
        <w:pStyle w:val="BodyText"/>
      </w:pPr>
    </w:p>
    <w:p w:rsidR="00000000" w:rsidRPr="00660A7B" w:rsidP="00660A7B">
      <w:pPr>
        <w:pStyle w:val="AllowPageBreak"/>
      </w:pPr>
    </w:p>
    <w:p w:rsidR="00000000" w:rsidRPr="00660A7B" w:rsidP="00660A7B">
      <w:pPr>
        <w:pStyle w:val="Heading1"/>
      </w:pPr>
      <w:bookmarkStart w:id="9" w:name="O_534385"/>
      <w:bookmarkEnd w:id="9"/>
      <w:r w:rsidRPr="00660A7B">
        <w:t>Required Skills and Knowledge</w:t>
      </w:r>
    </w:p>
    <w:tbl>
      <w:tblPr>
        <w:tblW w:w="0" w:type="auto"/>
        <w:tblLayout w:type="fixed"/>
        <w:tblCellMar>
          <w:left w:w="62" w:type="dxa"/>
          <w:right w:w="62" w:type="dxa"/>
        </w:tblCellMar>
        <w:tblLook w:val="0000"/>
      </w:tblPr>
      <w:tblGrid>
        <w:gridCol w:w="8460"/>
      </w:tblGrid>
      <w:tr w:rsidTr="00D75EE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60A7B">
            <w:pPr>
              <w:pStyle w:val="BodyText"/>
              <w:rPr>
                <w:lang w:val="en-NZ"/>
              </w:rPr>
            </w:pPr>
            <w:r w:rsidRPr="00660A7B">
              <w:rPr>
                <w:rStyle w:val="SpecialBold"/>
              </w:rPr>
              <w:t>REQUIRED SKILLS AND KNOWLEDGE</w:t>
            </w:r>
          </w:p>
        </w:tc>
      </w:tr>
      <w:tr w:rsidTr="00D75EEC">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660A7B" w:rsidP="00660A7B">
            <w:pPr>
              <w:pStyle w:val="BodyText"/>
            </w:pPr>
            <w:r w:rsidRPr="00660A7B">
              <w:rPr>
                <w:rStyle w:val="SpecialBold"/>
              </w:rPr>
              <w:t>8)</w:t>
            </w:r>
            <w:r w:rsidRPr="00660A7B">
              <w:t xml:space="preserve"> This describes the required skills and knowledge and their level, required for this unit.</w:t>
            </w:r>
          </w:p>
          <w:p w:rsidR="00000000" w:rsidRPr="00660A7B" w:rsidP="00660A7B">
            <w:pPr>
              <w:pStyle w:val="BodyText"/>
            </w:pPr>
            <w:r w:rsidRPr="00660A7B">
              <w:t xml:space="preserve">Evidence shall show that knowledge has been acquired of safe working practices and solve problems in polyphase electronic power control circuits. </w:t>
            </w:r>
          </w:p>
          <w:p w:rsidR="00000000" w:rsidRPr="00660A7B" w:rsidP="00660A7B">
            <w:pPr>
              <w:pStyle w:val="BodyText"/>
            </w:pPr>
            <w:r w:rsidRPr="00660A7B">
              <w:t>All knowledge and skills detailed in this unit should be contextualised to current industry practices and tec</w:t>
            </w:r>
            <w:r w:rsidRPr="00660A7B">
              <w:t>hnologies.</w:t>
            </w:r>
          </w:p>
          <w:p w:rsidR="00000000" w:rsidRPr="00660A7B" w:rsidP="00660A7B">
            <w:pPr>
              <w:pStyle w:val="BodyText"/>
            </w:pPr>
            <w:r w:rsidRPr="00660A7B">
              <w:rPr>
                <w:rStyle w:val="SpecialBold"/>
              </w:rPr>
              <w:t>KS01-EI149A</w:t>
            </w:r>
            <w:r w:rsidRPr="00660A7B">
              <w:rPr>
                <w:rStyle w:val="SpecialBold"/>
              </w:rPr>
              <w:tab/>
              <w:t xml:space="preserve">                Polyphase electronic power control circuit</w:t>
            </w:r>
          </w:p>
          <w:p w:rsidR="00000000" w:rsidRPr="00660A7B" w:rsidP="00660A7B">
            <w:pPr>
              <w:pStyle w:val="BodyText"/>
            </w:pPr>
            <w:r w:rsidRPr="00660A7B">
              <w:t>Evidence shall show an understanding of polyphase electronic power control circuit to an extent indicated by the following aspects:</w:t>
            </w:r>
          </w:p>
          <w:p w:rsidR="00000000" w:rsidRPr="00660A7B" w:rsidP="00660A7B">
            <w:pPr>
              <w:pStyle w:val="BodyText"/>
            </w:pPr>
            <w:r w:rsidRPr="00660A7B">
              <w:t>T1 Three Phase Rectifier Circuits encompassing:</w:t>
            </w:r>
          </w:p>
          <w:p w:rsidR="00000000" w:rsidRPr="00660A7B" w:rsidP="00660A7B">
            <w:pPr>
              <w:pStyle w:val="ListBullet"/>
            </w:pPr>
            <w:r w:rsidRPr="00660A7B">
              <w:t>Three-Phase Circuit Configurations</w:t>
            </w:r>
          </w:p>
          <w:p w:rsidR="00000000" w:rsidRPr="00660A7B" w:rsidP="00660A7B">
            <w:pPr>
              <w:pStyle w:val="ListBullet"/>
            </w:pPr>
            <w:r w:rsidRPr="00660A7B">
              <w:t>Resistive/Inductive Loads</w:t>
            </w:r>
          </w:p>
          <w:p w:rsidR="00000000" w:rsidRPr="00660A7B" w:rsidP="00660A7B">
            <w:pPr>
              <w:pStyle w:val="ListBullet"/>
            </w:pPr>
            <w:r w:rsidRPr="00660A7B">
              <w:t>Output Voltages/Waveforms</w:t>
            </w:r>
          </w:p>
          <w:p w:rsidR="00000000" w:rsidRPr="00660A7B" w:rsidP="00660A7B">
            <w:pPr>
              <w:pStyle w:val="ListBullet"/>
            </w:pPr>
            <w:r w:rsidRPr="00660A7B">
              <w:t>Ripple Voltage/Frequency</w:t>
            </w:r>
          </w:p>
          <w:p w:rsidR="00000000" w:rsidRPr="00660A7B" w:rsidP="00660A7B">
            <w:pPr>
              <w:pStyle w:val="ListBullet"/>
            </w:pPr>
            <w:r w:rsidRPr="00660A7B">
              <w:t>Peak Reverse Voltages</w:t>
            </w:r>
          </w:p>
          <w:p w:rsidR="00000000" w:rsidRPr="00660A7B" w:rsidP="00660A7B">
            <w:pPr>
              <w:pStyle w:val="ListBullet"/>
            </w:pPr>
            <w:r w:rsidRPr="00660A7B">
              <w:t>Free Wheeling Diodes</w:t>
            </w:r>
          </w:p>
          <w:p w:rsidR="00000000" w:rsidRPr="00660A7B" w:rsidP="00660A7B">
            <w:pPr>
              <w:pStyle w:val="ListBullet"/>
            </w:pPr>
            <w:r w:rsidRPr="00660A7B">
              <w:t>Measurement of rectifier output parameters.</w:t>
            </w:r>
          </w:p>
          <w:p w:rsidR="00000000" w:rsidRPr="00660A7B" w:rsidP="00660A7B">
            <w:pPr>
              <w:pStyle w:val="BodyText"/>
            </w:pPr>
            <w:r w:rsidRPr="00660A7B">
              <w:t>T2 Three</w:t>
            </w:r>
            <w:r w:rsidRPr="00660A7B">
              <w:t>-Phase Half Wave Controlled Rectifiers encompassing:</w:t>
            </w:r>
          </w:p>
          <w:p w:rsidR="00000000" w:rsidRPr="00660A7B" w:rsidP="00660A7B">
            <w:pPr>
              <w:pStyle w:val="ListBullet"/>
            </w:pPr>
            <w:r w:rsidRPr="00660A7B">
              <w:t>Phase control</w:t>
            </w:r>
          </w:p>
          <w:p w:rsidR="00000000" w:rsidRPr="00660A7B" w:rsidP="00660A7B">
            <w:pPr>
              <w:pStyle w:val="ListBullet"/>
            </w:pPr>
            <w:r w:rsidRPr="00660A7B">
              <w:t>Purpose/operation of half controlled rectifiers</w:t>
            </w:r>
          </w:p>
          <w:p w:rsidR="00000000" w:rsidRPr="00660A7B" w:rsidP="00660A7B">
            <w:pPr>
              <w:pStyle w:val="ListBullet"/>
            </w:pPr>
            <w:r w:rsidRPr="00660A7B">
              <w:t>Circuit configuration</w:t>
            </w:r>
          </w:p>
          <w:p w:rsidR="00000000" w:rsidRPr="00660A7B" w:rsidP="00660A7B">
            <w:pPr>
              <w:pStyle w:val="ListBullet"/>
            </w:pPr>
            <w:r w:rsidRPr="00660A7B">
              <w:t>Rectifier performance and operation - resistive loads</w:t>
            </w:r>
          </w:p>
          <w:p w:rsidR="00000000" w:rsidRPr="00660A7B" w:rsidP="00660A7B">
            <w:pPr>
              <w:pStyle w:val="ListBullet"/>
            </w:pPr>
            <w:r w:rsidRPr="00660A7B">
              <w:t>Output voltage – resistive load</w:t>
            </w:r>
          </w:p>
          <w:p w:rsidR="00000000" w:rsidRPr="00660A7B" w:rsidP="00660A7B">
            <w:pPr>
              <w:pStyle w:val="ListBullet"/>
            </w:pPr>
            <w:r w:rsidRPr="00660A7B">
              <w:t>Rectifier performance and operat</w:t>
            </w:r>
            <w:r w:rsidRPr="00660A7B">
              <w:t>ion - inductive loads</w:t>
            </w:r>
          </w:p>
          <w:p w:rsidR="00000000" w:rsidRPr="00660A7B" w:rsidP="00660A7B">
            <w:pPr>
              <w:pStyle w:val="ListBullet"/>
            </w:pPr>
            <w:r w:rsidRPr="00660A7B">
              <w:t>Rectifier output waveforms</w:t>
            </w:r>
          </w:p>
          <w:p w:rsidR="00000000" w:rsidRPr="00660A7B" w:rsidP="00660A7B">
            <w:pPr>
              <w:pStyle w:val="ListBullet"/>
            </w:pPr>
            <w:r w:rsidRPr="00660A7B">
              <w:t>Applications and limitations</w:t>
            </w:r>
          </w:p>
          <w:p w:rsidR="00000000" w:rsidRPr="00660A7B" w:rsidP="00660A7B">
            <w:pPr>
              <w:pStyle w:val="ListBullet"/>
            </w:pPr>
            <w:r w:rsidRPr="00660A7B">
              <w:t>Advantages and disadvantages three-phase controlled rectifiers.</w:t>
            </w:r>
          </w:p>
          <w:p w:rsidR="00000000" w:rsidRPr="00660A7B" w:rsidP="00660A7B">
            <w:pPr>
              <w:pStyle w:val="BodyText"/>
            </w:pPr>
            <w:r w:rsidRPr="00660A7B">
              <w:t>T3. Three-Phase Half Controlled Bridge Rectifier encompassing:</w:t>
            </w:r>
          </w:p>
          <w:p w:rsidR="00000000" w:rsidRPr="00660A7B" w:rsidP="00660A7B">
            <w:pPr>
              <w:pStyle w:val="ListBullet"/>
            </w:pPr>
            <w:r w:rsidRPr="00660A7B">
              <w:t>Purpose/operation of a half controlled bridge rectifiers</w:t>
            </w:r>
          </w:p>
          <w:p w:rsidR="00000000" w:rsidRPr="00660A7B" w:rsidP="00660A7B">
            <w:pPr>
              <w:pStyle w:val="ListBullet"/>
            </w:pPr>
            <w:r w:rsidRPr="00660A7B">
              <w:t>Circuit configuration and connections</w:t>
            </w:r>
          </w:p>
          <w:p w:rsidR="00000000" w:rsidRPr="00660A7B" w:rsidP="00660A7B">
            <w:pPr>
              <w:pStyle w:val="ListBullet"/>
            </w:pPr>
            <w:r w:rsidRPr="00660A7B">
              <w:t>Rectifier output - resistive loads</w:t>
            </w:r>
          </w:p>
          <w:p w:rsidR="00000000" w:rsidRPr="00660A7B" w:rsidP="00660A7B">
            <w:pPr>
              <w:pStyle w:val="ListBullet"/>
            </w:pPr>
            <w:r w:rsidRPr="00660A7B">
              <w:t>Output voltage – resistive loads</w:t>
            </w:r>
          </w:p>
          <w:p w:rsidR="00000000" w:rsidRPr="00660A7B" w:rsidP="00660A7B">
            <w:pPr>
              <w:pStyle w:val="ListBullet"/>
            </w:pPr>
            <w:r w:rsidRPr="00660A7B">
              <w:t>Rectifier output - inductive loads</w:t>
            </w:r>
          </w:p>
          <w:p w:rsidR="00000000" w:rsidRPr="00660A7B" w:rsidP="00660A7B">
            <w:pPr>
              <w:pStyle w:val="ListBullet"/>
            </w:pPr>
            <w:r w:rsidRPr="00660A7B">
              <w:t>Output voltage - inductive loads</w:t>
            </w:r>
          </w:p>
          <w:p w:rsidR="00000000" w:rsidRPr="00660A7B" w:rsidP="00660A7B">
            <w:pPr>
              <w:pStyle w:val="ListBullet"/>
            </w:pPr>
            <w:r w:rsidRPr="00660A7B">
              <w:t>Flywheel diode</w:t>
            </w:r>
          </w:p>
          <w:p w:rsidR="00000000" w:rsidRPr="00660A7B" w:rsidP="00660A7B">
            <w:pPr>
              <w:pStyle w:val="ListBullet"/>
            </w:pPr>
            <w:r w:rsidRPr="00660A7B">
              <w:t>Output vol</w:t>
            </w:r>
            <w:r w:rsidRPr="00660A7B">
              <w:t>tage calculations</w:t>
            </w:r>
          </w:p>
          <w:p w:rsidR="00000000" w:rsidRPr="00660A7B" w:rsidP="00660A7B">
            <w:pPr>
              <w:pStyle w:val="ListBullet"/>
            </w:pPr>
            <w:r w:rsidRPr="00660A7B">
              <w:t>Applications and limitations</w:t>
            </w:r>
          </w:p>
          <w:p w:rsidR="00000000" w:rsidRPr="00660A7B" w:rsidP="00660A7B">
            <w:pPr>
              <w:pStyle w:val="ListBullet"/>
            </w:pPr>
            <w:r w:rsidRPr="00660A7B">
              <w:t>Advantages and disadvantages three-phase half controlled bridge rectifiers.</w:t>
            </w:r>
          </w:p>
          <w:p w:rsidR="00000000" w:rsidRPr="00660A7B" w:rsidP="00660A7B">
            <w:pPr>
              <w:pStyle w:val="BodyText"/>
            </w:pPr>
            <w:r w:rsidRPr="00660A7B">
              <w:t>T4. Three-Phase Fully Controlled Bridge Rectifier encompassing:</w:t>
            </w:r>
          </w:p>
          <w:p w:rsidR="00000000" w:rsidRPr="00660A7B" w:rsidP="00660A7B">
            <w:pPr>
              <w:pStyle w:val="ListBullet"/>
            </w:pPr>
            <w:r w:rsidRPr="00660A7B">
              <w:t>Purpose/operation of a fully controlled bridge rectifiers</w:t>
            </w:r>
          </w:p>
          <w:p w:rsidR="00000000" w:rsidRPr="00660A7B" w:rsidP="00660A7B">
            <w:pPr>
              <w:pStyle w:val="ListBullet"/>
            </w:pPr>
            <w:r w:rsidRPr="00660A7B">
              <w:t>Circuit co</w:t>
            </w:r>
            <w:r w:rsidRPr="00660A7B">
              <w:t>nfiguration and connections</w:t>
            </w:r>
          </w:p>
          <w:p w:rsidR="00000000" w:rsidRPr="00660A7B" w:rsidP="00660A7B">
            <w:pPr>
              <w:pStyle w:val="ListBullet"/>
            </w:pPr>
            <w:r w:rsidRPr="00660A7B">
              <w:t>Rectifier output - resistive loads</w:t>
            </w:r>
          </w:p>
          <w:p w:rsidR="00000000" w:rsidRPr="00660A7B" w:rsidP="00660A7B">
            <w:pPr>
              <w:pStyle w:val="ListBullet"/>
            </w:pPr>
            <w:r w:rsidRPr="00660A7B">
              <w:t>Output voltage – resistive loads</w:t>
            </w:r>
          </w:p>
          <w:p w:rsidR="00000000" w:rsidRPr="00660A7B" w:rsidP="00660A7B">
            <w:pPr>
              <w:pStyle w:val="ListBullet"/>
            </w:pPr>
            <w:r w:rsidRPr="00660A7B">
              <w:t>Rectifier output - inductive loads</w:t>
            </w:r>
          </w:p>
          <w:p w:rsidR="00000000" w:rsidRPr="00660A7B" w:rsidP="00660A7B">
            <w:pPr>
              <w:pStyle w:val="ListBullet"/>
            </w:pPr>
            <w:r w:rsidRPr="00660A7B">
              <w:t>Output voltage - inductive loads</w:t>
            </w:r>
          </w:p>
          <w:p w:rsidR="00000000" w:rsidRPr="00660A7B" w:rsidP="00660A7B">
            <w:pPr>
              <w:pStyle w:val="ListBullet"/>
            </w:pPr>
            <w:r w:rsidRPr="00660A7B">
              <w:t>Flywheel diode</w:t>
            </w:r>
          </w:p>
          <w:p w:rsidR="00000000" w:rsidRPr="00660A7B" w:rsidP="00660A7B">
            <w:pPr>
              <w:pStyle w:val="ListBullet"/>
            </w:pPr>
            <w:r w:rsidRPr="00660A7B">
              <w:t>Output voltage calculations</w:t>
            </w:r>
          </w:p>
          <w:p w:rsidR="00000000" w:rsidRPr="00660A7B" w:rsidP="00660A7B">
            <w:pPr>
              <w:pStyle w:val="ListBullet"/>
            </w:pPr>
            <w:r w:rsidRPr="00660A7B">
              <w:t>Applications and limitations</w:t>
            </w:r>
          </w:p>
          <w:p w:rsidR="00000000" w:rsidRPr="00660A7B" w:rsidP="00660A7B">
            <w:pPr>
              <w:pStyle w:val="ListBullet"/>
            </w:pPr>
            <w:r w:rsidRPr="00660A7B">
              <w:t>Advantages and disadvantages three-phase fully controlled bridge rectifiers.</w:t>
            </w:r>
          </w:p>
          <w:p w:rsidR="00000000" w:rsidRPr="00660A7B" w:rsidP="00660A7B">
            <w:pPr>
              <w:pStyle w:val="BodyText"/>
            </w:pPr>
            <w:r w:rsidRPr="00660A7B">
              <w:t>T5. Three-Phase a.c. Controllers encompassing:</w:t>
            </w:r>
          </w:p>
          <w:p w:rsidR="00000000" w:rsidRPr="00660A7B" w:rsidP="00660A7B">
            <w:pPr>
              <w:pStyle w:val="ListBullet"/>
            </w:pPr>
            <w:r w:rsidRPr="00660A7B">
              <w:t>Circuit configurations</w:t>
            </w:r>
          </w:p>
          <w:p w:rsidR="00000000" w:rsidRPr="00660A7B" w:rsidP="00660A7B">
            <w:pPr>
              <w:pStyle w:val="ListBullet"/>
            </w:pPr>
            <w:r w:rsidRPr="00660A7B">
              <w:t>Circuit operation</w:t>
            </w:r>
          </w:p>
          <w:p w:rsidR="00000000" w:rsidRPr="00660A7B" w:rsidP="00660A7B">
            <w:pPr>
              <w:pStyle w:val="ListBullet"/>
            </w:pPr>
            <w:r w:rsidRPr="00660A7B">
              <w:t>Triacs and SCRs circuits</w:t>
            </w:r>
          </w:p>
          <w:p w:rsidR="00000000" w:rsidRPr="00660A7B" w:rsidP="00660A7B">
            <w:pPr>
              <w:pStyle w:val="ListBullet"/>
            </w:pPr>
            <w:r w:rsidRPr="00660A7B">
              <w:t>Triggering requirements</w:t>
            </w:r>
          </w:p>
          <w:p w:rsidR="00000000" w:rsidRPr="00660A7B" w:rsidP="00660A7B">
            <w:pPr>
              <w:pStyle w:val="ListBullet"/>
            </w:pPr>
            <w:r w:rsidRPr="00660A7B">
              <w:t>Output voltage and waveforms</w:t>
            </w:r>
          </w:p>
          <w:p w:rsidR="00000000" w:rsidRPr="00660A7B" w:rsidP="00660A7B">
            <w:pPr>
              <w:pStyle w:val="ListBullet"/>
            </w:pPr>
            <w:r w:rsidRPr="00660A7B">
              <w:t>Determinatio</w:t>
            </w:r>
            <w:r w:rsidRPr="00660A7B">
              <w:t xml:space="preserve">n of output voltage </w:t>
            </w:r>
          </w:p>
          <w:p w:rsidR="00000000" w:rsidRPr="00660A7B" w:rsidP="00660A7B">
            <w:pPr>
              <w:pStyle w:val="ListBullet"/>
            </w:pPr>
            <w:r w:rsidRPr="00660A7B">
              <w:t>Applications</w:t>
            </w:r>
          </w:p>
          <w:p w:rsidR="00000000" w:rsidRPr="00660A7B" w:rsidP="00660A7B">
            <w:pPr>
              <w:pStyle w:val="ListBullet"/>
            </w:pPr>
            <w:r w:rsidRPr="00660A7B">
              <w:t>Advantages and disadvantages</w:t>
            </w:r>
          </w:p>
          <w:p w:rsidR="00000000" w:rsidRPr="00660A7B" w:rsidP="00660A7B">
            <w:pPr>
              <w:pStyle w:val="BodyText"/>
            </w:pPr>
            <w:r w:rsidRPr="00660A7B">
              <w:t>T6. DC Converters encompassing:</w:t>
            </w:r>
          </w:p>
          <w:p w:rsidR="00000000" w:rsidRPr="00660A7B" w:rsidP="00660A7B">
            <w:pPr>
              <w:pStyle w:val="ListBullet"/>
            </w:pPr>
            <w:r w:rsidRPr="00660A7B">
              <w:t>Purpose and operation of d.c. converters</w:t>
            </w:r>
          </w:p>
          <w:p w:rsidR="00000000" w:rsidRPr="00660A7B" w:rsidP="00660A7B">
            <w:pPr>
              <w:pStyle w:val="ListBullet"/>
            </w:pPr>
            <w:r w:rsidRPr="00660A7B">
              <w:t>Circuit configurations</w:t>
            </w:r>
          </w:p>
          <w:p w:rsidR="00000000" w:rsidRPr="00660A7B" w:rsidP="00660A7B">
            <w:pPr>
              <w:pStyle w:val="ListBullet"/>
            </w:pPr>
            <w:r w:rsidRPr="00660A7B">
              <w:t>Voltage control methods</w:t>
            </w:r>
          </w:p>
          <w:p w:rsidR="00000000" w:rsidRPr="00660A7B" w:rsidP="00660A7B">
            <w:pPr>
              <w:pStyle w:val="ListBullet"/>
            </w:pPr>
            <w:r w:rsidRPr="00660A7B">
              <w:t>Forced commutation methods</w:t>
            </w:r>
          </w:p>
          <w:p w:rsidR="00000000" w:rsidRPr="00660A7B" w:rsidP="00660A7B">
            <w:pPr>
              <w:pStyle w:val="ListBullet"/>
            </w:pPr>
            <w:r w:rsidRPr="00660A7B">
              <w:t>Calculation of load voltage</w:t>
            </w:r>
          </w:p>
          <w:p w:rsidR="00000000" w:rsidRPr="00660A7B" w:rsidP="00660A7B">
            <w:pPr>
              <w:pStyle w:val="ListBullet"/>
            </w:pPr>
            <w:r w:rsidRPr="00660A7B">
              <w:t>Output voltage/wa</w:t>
            </w:r>
            <w:r w:rsidRPr="00660A7B">
              <w:t xml:space="preserve">veforms </w:t>
            </w:r>
          </w:p>
          <w:p w:rsidR="00000000" w:rsidRPr="00660A7B" w:rsidP="00660A7B">
            <w:pPr>
              <w:pStyle w:val="ListBullet"/>
            </w:pPr>
            <w:r w:rsidRPr="00660A7B">
              <w:t>Applications</w:t>
            </w:r>
          </w:p>
          <w:p w:rsidR="00000000" w:rsidRPr="00660A7B" w:rsidP="00660A7B">
            <w:pPr>
              <w:pStyle w:val="ListBullet"/>
            </w:pPr>
            <w:r w:rsidRPr="00660A7B">
              <w:t>Advantages and disadvantages</w:t>
            </w:r>
          </w:p>
          <w:p w:rsidR="00000000" w:rsidRPr="00660A7B" w:rsidP="00660A7B">
            <w:pPr>
              <w:pStyle w:val="BodyText"/>
            </w:pPr>
            <w:r w:rsidRPr="00660A7B">
              <w:t>T7. Cycloconverters encompassing:</w:t>
            </w:r>
          </w:p>
          <w:p w:rsidR="00000000" w:rsidRPr="00660A7B" w:rsidP="00660A7B">
            <w:pPr>
              <w:pStyle w:val="ListBullet"/>
            </w:pPr>
            <w:r w:rsidRPr="00660A7B">
              <w:t>Purpose/operation of a cycloconverter</w:t>
            </w:r>
          </w:p>
          <w:p w:rsidR="00000000" w:rsidRPr="00660A7B" w:rsidP="00660A7B">
            <w:pPr>
              <w:pStyle w:val="ListBullet"/>
            </w:pPr>
            <w:r w:rsidRPr="00660A7B">
              <w:t>Basic circuit configurations</w:t>
            </w:r>
          </w:p>
          <w:p w:rsidR="00000000" w:rsidRPr="00660A7B" w:rsidP="00660A7B">
            <w:pPr>
              <w:pStyle w:val="ListBullet"/>
            </w:pPr>
            <w:r w:rsidRPr="00660A7B">
              <w:t>Measurement of output voltage</w:t>
            </w:r>
          </w:p>
          <w:p w:rsidR="00000000" w:rsidRPr="00660A7B" w:rsidP="00660A7B">
            <w:pPr>
              <w:pStyle w:val="ListBullet"/>
            </w:pPr>
            <w:r w:rsidRPr="00660A7B">
              <w:t>Calculation of load voltage</w:t>
            </w:r>
          </w:p>
          <w:p w:rsidR="00000000" w:rsidRPr="00660A7B" w:rsidP="00660A7B">
            <w:pPr>
              <w:pStyle w:val="ListBullet"/>
            </w:pPr>
            <w:r w:rsidRPr="00660A7B">
              <w:t xml:space="preserve">Output voltage/waveforms </w:t>
            </w:r>
          </w:p>
          <w:p w:rsidR="00000000" w:rsidRPr="00660A7B" w:rsidP="00660A7B">
            <w:pPr>
              <w:pStyle w:val="ListBullet"/>
            </w:pPr>
            <w:r w:rsidRPr="00660A7B">
              <w:t>Applications and limitations</w:t>
            </w:r>
          </w:p>
          <w:p w:rsidR="00000000" w:rsidRPr="00660A7B" w:rsidP="00660A7B">
            <w:pPr>
              <w:pStyle w:val="ListBullet"/>
            </w:pPr>
            <w:r w:rsidRPr="00660A7B">
              <w:t>Advantages and disadvantages</w:t>
            </w:r>
          </w:p>
          <w:p w:rsidR="00000000" w:rsidRPr="00660A7B" w:rsidP="00660A7B">
            <w:pPr>
              <w:pStyle w:val="BodyText"/>
            </w:pPr>
            <w:r w:rsidRPr="00660A7B">
              <w:t>T8. Invertors encompassing:</w:t>
            </w:r>
          </w:p>
          <w:p w:rsidR="00000000" w:rsidRPr="00660A7B" w:rsidP="00660A7B">
            <w:pPr>
              <w:pStyle w:val="ListBullet"/>
            </w:pPr>
            <w:r w:rsidRPr="00660A7B">
              <w:t xml:space="preserve">Purpose/operation of a inverter </w:t>
            </w:r>
          </w:p>
          <w:p w:rsidR="00000000" w:rsidRPr="00660A7B" w:rsidP="00660A7B">
            <w:pPr>
              <w:pStyle w:val="ListBullet"/>
            </w:pPr>
            <w:r w:rsidRPr="00660A7B">
              <w:t>Basic circuit configurations</w:t>
            </w:r>
          </w:p>
          <w:p w:rsidR="00000000" w:rsidRPr="00660A7B" w:rsidP="00660A7B">
            <w:pPr>
              <w:pStyle w:val="ListBullet"/>
            </w:pPr>
            <w:r w:rsidRPr="00660A7B">
              <w:t>Measurement of inverter outputs</w:t>
            </w:r>
          </w:p>
          <w:p w:rsidR="00000000" w:rsidRPr="00660A7B" w:rsidP="00660A7B">
            <w:pPr>
              <w:pStyle w:val="ListBullet"/>
            </w:pPr>
            <w:r w:rsidRPr="00660A7B">
              <w:t xml:space="preserve">Output voltage </w:t>
            </w:r>
          </w:p>
          <w:p w:rsidR="00000000" w:rsidRPr="00660A7B" w:rsidP="00660A7B">
            <w:pPr>
              <w:pStyle w:val="ListBullet"/>
            </w:pPr>
            <w:r w:rsidRPr="00660A7B">
              <w:t>Applications and limitations</w:t>
            </w:r>
          </w:p>
          <w:p w:rsidR="00000000" w:rsidRPr="00660A7B" w:rsidP="00660A7B">
            <w:pPr>
              <w:pStyle w:val="ListBullet"/>
            </w:pPr>
            <w:r w:rsidRPr="00660A7B">
              <w:t>Advantages and disadvantages</w:t>
            </w:r>
          </w:p>
          <w:p w:rsidR="00000000" w:rsidRPr="00660A7B" w:rsidP="00660A7B">
            <w:pPr>
              <w:pStyle w:val="BodyText"/>
            </w:pPr>
            <w:r w:rsidRPr="00660A7B">
              <w:t>T</w:t>
            </w:r>
            <w:r w:rsidRPr="00660A7B">
              <w:t>9. Thyristor Protection encompassing:</w:t>
            </w:r>
          </w:p>
          <w:p w:rsidR="00000000" w:rsidRPr="00660A7B" w:rsidP="00660A7B">
            <w:pPr>
              <w:pStyle w:val="ListBullet"/>
            </w:pPr>
            <w:r w:rsidRPr="00660A7B">
              <w:t>Power Control Devices Failure</w:t>
            </w:r>
          </w:p>
          <w:p w:rsidR="00000000" w:rsidRPr="00660A7B" w:rsidP="00660A7B">
            <w:pPr>
              <w:pStyle w:val="ListBullet"/>
            </w:pPr>
            <w:r w:rsidRPr="00660A7B">
              <w:t>Protection Techniques</w:t>
            </w:r>
          </w:p>
          <w:p w:rsidR="00000000" w:rsidRPr="00660A7B" w:rsidP="00660A7B">
            <w:pPr>
              <w:pStyle w:val="ListBullet"/>
            </w:pPr>
            <w:r w:rsidRPr="00660A7B">
              <w:t>Snubber Networks</w:t>
            </w:r>
          </w:p>
          <w:p w:rsidR="00000000" w:rsidRPr="00660A7B" w:rsidP="00660A7B">
            <w:pPr>
              <w:pStyle w:val="ListBullet"/>
            </w:pPr>
            <w:r w:rsidRPr="00660A7B">
              <w:t>Series Inductors</w:t>
            </w:r>
          </w:p>
          <w:p w:rsidR="00000000" w:rsidRPr="00660A7B" w:rsidP="00660A7B">
            <w:pPr>
              <w:pStyle w:val="ListBullet"/>
            </w:pPr>
            <w:r w:rsidRPr="00660A7B">
              <w:t>Amp Trap (HRC) fuses</w:t>
            </w:r>
          </w:p>
          <w:p w:rsidR="00000000" w:rsidRPr="00660A7B" w:rsidP="00660A7B">
            <w:pPr>
              <w:pStyle w:val="ListBullet"/>
            </w:pPr>
            <w:r w:rsidRPr="00660A7B">
              <w:t>Gate Pulse Suppression</w:t>
            </w:r>
          </w:p>
          <w:p w:rsidR="00000000" w:rsidRPr="00660A7B" w:rsidP="00660A7B">
            <w:pPr>
              <w:pStyle w:val="BodyText"/>
            </w:pPr>
            <w:r w:rsidRPr="00660A7B">
              <w:t>10. Installation of Thyristor Devices and Circuits encompassing:</w:t>
            </w:r>
          </w:p>
          <w:p w:rsidR="00000000" w:rsidRPr="00660A7B" w:rsidP="00660A7B">
            <w:pPr>
              <w:pStyle w:val="ListBullet"/>
            </w:pPr>
            <w:r w:rsidRPr="00660A7B">
              <w:t>Need for heat sinking of power thyristor devices</w:t>
            </w:r>
          </w:p>
          <w:p w:rsidR="00000000" w:rsidRPr="00660A7B" w:rsidP="00660A7B">
            <w:pPr>
              <w:pStyle w:val="ListBullet"/>
            </w:pPr>
            <w:r w:rsidRPr="00660A7B">
              <w:t>Heat sink features and types</w:t>
            </w:r>
          </w:p>
          <w:p w:rsidR="00000000" w:rsidRPr="00660A7B" w:rsidP="00660A7B">
            <w:pPr>
              <w:pStyle w:val="ListBullet"/>
            </w:pPr>
            <w:r w:rsidRPr="00660A7B">
              <w:t>Installation methods for all types of thyristor packages</w:t>
            </w:r>
          </w:p>
          <w:p w:rsidR="00000000" w:rsidRPr="00660A7B" w:rsidP="00660A7B">
            <w:pPr>
              <w:pStyle w:val="ListBullet"/>
            </w:pPr>
            <w:r w:rsidRPr="00660A7B">
              <w:t>Basic thermal model, only to demonstrate the effect of different heat sink</w:t>
            </w:r>
          </w:p>
          <w:p w:rsidR="00000000" w:rsidRPr="00660A7B" w:rsidP="00660A7B">
            <w:pPr>
              <w:pStyle w:val="ListBullet"/>
            </w:pPr>
            <w:r w:rsidRPr="00660A7B">
              <w:t>Types and profiles and installation methods on</w:t>
            </w:r>
            <w:r w:rsidRPr="00660A7B">
              <w:t xml:space="preserve"> thyristor junction temperature.</w:t>
            </w:r>
          </w:p>
          <w:p w:rsidR="00000000" w:rsidRPr="00660A7B" w:rsidP="00660A7B">
            <w:pPr>
              <w:pStyle w:val="BodyText"/>
            </w:pPr>
            <w:r w:rsidRPr="00660A7B">
              <w:t>T11. Series and Parallel Thyristor Connections encompassing:</w:t>
            </w:r>
          </w:p>
          <w:p w:rsidR="00000000" w:rsidRPr="00660A7B" w:rsidP="00660A7B">
            <w:pPr>
              <w:pStyle w:val="ListBullet"/>
            </w:pPr>
            <w:r w:rsidRPr="00660A7B">
              <w:t>Purpose of Series/Parallel Connection</w:t>
            </w:r>
          </w:p>
          <w:p w:rsidR="00000000" w:rsidRPr="00660A7B" w:rsidP="00660A7B">
            <w:pPr>
              <w:pStyle w:val="ListBullet"/>
            </w:pPr>
            <w:r w:rsidRPr="00660A7B">
              <w:t>Series Connections</w:t>
            </w:r>
          </w:p>
          <w:p w:rsidR="00000000" w:rsidRPr="00660A7B" w:rsidP="00660A7B">
            <w:pPr>
              <w:pStyle w:val="ListBullet2"/>
            </w:pPr>
            <w:r w:rsidRPr="00660A7B">
              <w:t>Reasons</w:t>
            </w:r>
          </w:p>
          <w:p w:rsidR="00000000" w:rsidRPr="00660A7B" w:rsidP="00660A7B">
            <w:pPr>
              <w:pStyle w:val="ListBullet2"/>
            </w:pPr>
            <w:r w:rsidRPr="00660A7B">
              <w:t>Operational Problems</w:t>
            </w:r>
          </w:p>
          <w:p w:rsidR="00000000" w:rsidRPr="00660A7B" w:rsidP="00660A7B">
            <w:pPr>
              <w:pStyle w:val="ListBullet"/>
            </w:pPr>
            <w:r w:rsidRPr="00660A7B">
              <w:t>Parallel Connections</w:t>
            </w:r>
          </w:p>
          <w:p w:rsidR="00000000" w:rsidRPr="00660A7B" w:rsidP="00660A7B">
            <w:pPr>
              <w:pStyle w:val="ListBullet2"/>
            </w:pPr>
            <w:r w:rsidRPr="00660A7B">
              <w:t>Reasons</w:t>
            </w:r>
          </w:p>
          <w:p w:rsidR="00000000" w:rsidRPr="00660A7B" w:rsidP="00660A7B">
            <w:pPr>
              <w:pStyle w:val="ListBullet2"/>
            </w:pPr>
            <w:r w:rsidRPr="00660A7B">
              <w:t>Operational Problems</w:t>
            </w:r>
          </w:p>
          <w:p w:rsidR="00000000" w:rsidRPr="00660A7B" w:rsidP="00660A7B">
            <w:pPr>
              <w:pStyle w:val="BodyText"/>
            </w:pPr>
            <w:r w:rsidRPr="00660A7B">
              <w:t>T12. Fault Finding Three Phase Thyristor Circuits encompassing:</w:t>
            </w:r>
          </w:p>
          <w:p w:rsidR="00000000" w:rsidRPr="00660A7B" w:rsidP="00660A7B">
            <w:pPr>
              <w:pStyle w:val="ListBullet"/>
            </w:pPr>
            <w:r w:rsidRPr="00660A7B">
              <w:t>Fault finding procedures</w:t>
            </w:r>
          </w:p>
          <w:p w:rsidR="00000000" w:rsidRPr="00660A7B" w:rsidP="00660A7B">
            <w:pPr>
              <w:pStyle w:val="ListBullet"/>
            </w:pPr>
            <w:r w:rsidRPr="00660A7B">
              <w:t>Typical faults – power and trigger circuits</w:t>
            </w:r>
          </w:p>
          <w:p w:rsidR="00000000" w:rsidRPr="00660A7B" w:rsidP="00660A7B">
            <w:pPr>
              <w:pStyle w:val="ListBullet"/>
            </w:pPr>
            <w:r w:rsidRPr="00660A7B">
              <w:t>Characteristics displayed by common faults</w:t>
            </w:r>
          </w:p>
          <w:p w:rsidR="00000000" w:rsidRPr="00660A7B" w:rsidP="00660A7B">
            <w:pPr>
              <w:pStyle w:val="ListBullet"/>
            </w:pPr>
            <w:r w:rsidRPr="00660A7B">
              <w:t>Comparison of test data with expected data (voltage/current waveforms)</w:t>
            </w:r>
          </w:p>
          <w:p w:rsidR="00000000" w:rsidRPr="00660A7B" w:rsidP="00660A7B">
            <w:pPr>
              <w:pStyle w:val="ListBullet"/>
            </w:pPr>
            <w:r w:rsidRPr="00660A7B">
              <w:t>Location</w:t>
            </w:r>
            <w:r w:rsidRPr="00660A7B">
              <w:t xml:space="preserve"> and replacement of faulty components</w:t>
            </w:r>
          </w:p>
        </w:tc>
      </w:tr>
    </w:tbl>
    <w:p w:rsidR="00000000" w:rsidRPr="00660A7B" w:rsidP="00660A7B">
      <w:pPr>
        <w:pStyle w:val="BodyText"/>
      </w:pPr>
    </w:p>
    <w:p w:rsidR="00000000" w:rsidRPr="00660A7B" w:rsidP="00660A7B">
      <w:pPr>
        <w:pStyle w:val="AllowPageBreak"/>
      </w:pPr>
    </w:p>
    <w:p w:rsidR="00000000" w:rsidRPr="00660A7B" w:rsidP="00660A7B">
      <w:pPr>
        <w:pStyle w:val="Heading1"/>
      </w:pPr>
      <w:bookmarkStart w:id="10" w:name="O_534384"/>
      <w:bookmarkEnd w:id="10"/>
      <w:r w:rsidRPr="00660A7B">
        <w:t>Evidence Guide</w:t>
      </w:r>
    </w:p>
    <w:tbl>
      <w:tblPr>
        <w:tblW w:w="0" w:type="auto"/>
        <w:tblLayout w:type="fixed"/>
        <w:tblCellMar>
          <w:left w:w="62" w:type="dxa"/>
          <w:right w:w="62" w:type="dxa"/>
        </w:tblCellMar>
        <w:tblLook w:val="0000"/>
      </w:tblPr>
      <w:tblGrid>
        <w:gridCol w:w="8460"/>
      </w:tblGrid>
      <w:tr w:rsidTr="00D75EE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60A7B">
            <w:pPr>
              <w:pStyle w:val="BodyText"/>
              <w:rPr>
                <w:lang w:val="en-NZ"/>
              </w:rPr>
            </w:pPr>
            <w:r w:rsidRPr="00660A7B">
              <w:rPr>
                <w:rStyle w:val="SpecialBold"/>
              </w:rPr>
              <w:t>EVIDENCE GUIDE</w:t>
            </w:r>
          </w:p>
        </w:tc>
      </w:tr>
      <w:tr w:rsidTr="00D75EE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60A7B" w:rsidP="00660A7B">
            <w:pPr>
              <w:pStyle w:val="BodyText"/>
            </w:pPr>
            <w:r w:rsidRPr="00660A7B">
              <w:rPr>
                <w:rStyle w:val="SpecialBold"/>
              </w:rPr>
              <w:t>9)</w:t>
            </w:r>
            <w:r w:rsidRPr="00660A7B">
              <w:t xml:space="preserve"> The evidence guide provides advice on assessment and must be read in conjunction with the Performance Criteria, Required Skills and Knowledge, the Range St</w:t>
            </w:r>
            <w:r w:rsidRPr="00660A7B">
              <w:t>atement and the Assessment Guidelines for this Training Package. .</w:t>
            </w:r>
          </w:p>
          <w:p w:rsidR="00000000" w:rsidRPr="00660A7B" w:rsidP="00660A7B">
            <w:pPr>
              <w:pStyle w:val="BodyText"/>
            </w:pPr>
            <w:r w:rsidRPr="00660A7B">
              <w:t>The Evidence Guide forms an integral part of this unit. It must be used in conjunction with all parts of the unit and performed in accordance with the Assessment Guidelines of this Training</w:t>
            </w:r>
            <w:r w:rsidRPr="00660A7B">
              <w:t xml:space="preserve"> Package.</w:t>
            </w:r>
          </w:p>
        </w:tc>
      </w:tr>
    </w:tbl>
    <w:p w:rsidR="00000000" w:rsidRPr="00660A7B" w:rsidP="00660A7B">
      <w:pPr>
        <w:pStyle w:val="BodyText"/>
      </w:pPr>
    </w:p>
    <w:tbl>
      <w:tblPr>
        <w:tblW w:w="0" w:type="auto"/>
        <w:tblLayout w:type="fixed"/>
        <w:tblCellMar>
          <w:left w:w="62" w:type="dxa"/>
          <w:right w:w="62" w:type="dxa"/>
        </w:tblCellMar>
        <w:tblLook w:val="0000"/>
      </w:tblPr>
      <w:tblGrid>
        <w:gridCol w:w="1890"/>
        <w:gridCol w:w="6570"/>
      </w:tblGrid>
      <w:tr w:rsidTr="00D75EE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60A7B" w:rsidP="00660A7B">
            <w:pPr>
              <w:pStyle w:val="BodyText"/>
            </w:pPr>
            <w:r w:rsidRPr="00660A7B">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660A7B">
            <w:pPr>
              <w:pStyle w:val="BodyText"/>
              <w:rPr>
                <w:lang w:val="en-NZ"/>
              </w:rPr>
            </w:pPr>
            <w:r w:rsidRPr="00660A7B">
              <w:rPr>
                <w:rStyle w:val="SpecialBold"/>
              </w:rPr>
              <w:t>9.1)</w:t>
            </w:r>
          </w:p>
        </w:tc>
      </w:tr>
      <w:tr w:rsidTr="00D75EE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60A7B" w:rsidP="00660A7B">
            <w:pPr>
              <w:pStyle w:val="BodyText"/>
            </w:pPr>
            <w:r w:rsidRPr="00660A7B">
              <w:t xml:space="preserve">Longitudinal competency development approaches to assessment, such as Profiling, require data to be reliably gathered in a form that can be </w:t>
            </w:r>
            <w:r w:rsidRPr="00660A7B">
              <w:t>consistently interpreted over time. This approach is best utilised in Apprenticeship programs and reduces assessment intervention. It is the Industry-preferred model for apprenticeships. However, where summative (or final) assessment is used it must includ</w:t>
            </w:r>
            <w:r w:rsidRPr="00660A7B">
              <w:t>e the application of the competency in the normal work environment or, at a minimum, the application of the competency in a realistically simulated work environment. It is recognised that, in some circumstances, assessment in part or full can occur outside</w:t>
            </w:r>
            <w:r w:rsidRPr="00660A7B">
              <w:t xml:space="preserve"> the workplace. However, it must be in accord with industry and regulatory policy.</w:t>
            </w:r>
          </w:p>
          <w:p w:rsidR="00000000" w:rsidRPr="00660A7B" w:rsidP="00660A7B">
            <w:pPr>
              <w:pStyle w:val="BodyText"/>
            </w:pPr>
            <w:r w:rsidRPr="00660A7B">
              <w:t>Methods chosen for a particular assessment will be influenced by various factors. These include the extent of the assessment, the most effective locations for the assessment</w:t>
            </w:r>
            <w:r w:rsidRPr="00660A7B">
              <w:t xml:space="preserve"> activities to take place, access to physical resources, additional safety measures that may be required and the critical nature of the competencies being assessed.</w:t>
            </w:r>
          </w:p>
          <w:p w:rsidR="00000000" w:rsidRPr="00660A7B" w:rsidP="00660A7B">
            <w:pPr>
              <w:pStyle w:val="BodyText"/>
            </w:pPr>
            <w:r w:rsidRPr="00660A7B">
              <w:t>The critical safety nature of working with electricity, electrical equipment, gas or any ot</w:t>
            </w:r>
            <w:r w:rsidRPr="00660A7B">
              <w:t>her hazardous substance/material carries risk in deeming a person competent. Sources of evidence need to be ‘rich’ in nature to minimise error in judgment.</w:t>
            </w:r>
          </w:p>
          <w:p w:rsidR="00000000" w:rsidRPr="00660A7B" w:rsidP="00660A7B">
            <w:pPr>
              <w:pStyle w:val="BodyText"/>
            </w:pPr>
            <w:r w:rsidRPr="00660A7B">
              <w:t>Activities associated with normal everyday work influence decisions about how/how much the data gath</w:t>
            </w:r>
            <w:r w:rsidRPr="00660A7B">
              <w:t>ered will contribute to its ‘richness’. Some skills are more critical to safety and operational requirements while the same skills may be more or less frequently practised. These points are raised for the assessors to consider when choosing an assessment m</w:t>
            </w:r>
            <w:r w:rsidRPr="00660A7B">
              <w:t>ethod and developing assessment instruments. Sample assessment instruments are included for Assessors in the Assessment Guidelines of this Training Package.</w:t>
            </w:r>
          </w:p>
        </w:tc>
      </w:tr>
    </w:tbl>
    <w:p w:rsidR="00000000" w:rsidRPr="00660A7B" w:rsidP="00660A7B">
      <w:pPr>
        <w:pStyle w:val="BodyText"/>
      </w:pPr>
    </w:p>
    <w:tbl>
      <w:tblPr>
        <w:tblW w:w="0" w:type="auto"/>
        <w:tblLayout w:type="fixed"/>
        <w:tblCellMar>
          <w:left w:w="62" w:type="dxa"/>
          <w:right w:w="62" w:type="dxa"/>
        </w:tblCellMar>
        <w:tblLook w:val="0000"/>
      </w:tblPr>
      <w:tblGrid>
        <w:gridCol w:w="1890"/>
        <w:gridCol w:w="1260"/>
        <w:gridCol w:w="5310"/>
        <w:gridCol w:w="6"/>
      </w:tblGrid>
      <w:tr w:rsidTr="00D75EEC">
        <w:tblPrEx>
          <w:tblW w:w="0" w:type="auto"/>
          <w:tblLayout w:type="fixed"/>
          <w:tblCellMar>
            <w:left w:w="62" w:type="dxa"/>
            <w:right w:w="62" w:type="dxa"/>
          </w:tblCellMar>
          <w:tblLook w:val="0000"/>
        </w:tblPrEx>
        <w:trPr>
          <w:gridAfter w:val="1"/>
          <w:wAfter w:w="6" w:type="dxa"/>
        </w:trPr>
        <w:tc>
          <w:tcPr>
            <w:tcW w:w="1890" w:type="dxa"/>
            <w:tcBorders>
              <w:top w:val="nil"/>
              <w:left w:val="nil"/>
              <w:bottom w:val="nil"/>
              <w:right w:val="nil"/>
            </w:tcBorders>
            <w:tcMar>
              <w:top w:w="0" w:type="dxa"/>
              <w:left w:w="62" w:type="dxa"/>
              <w:bottom w:w="0" w:type="dxa"/>
              <w:right w:w="62" w:type="dxa"/>
            </w:tcMar>
          </w:tcPr>
          <w:p w:rsidR="00000000" w:rsidRPr="00660A7B" w:rsidP="00660A7B">
            <w:pPr>
              <w:pStyle w:val="BodyText"/>
            </w:pPr>
            <w:r w:rsidRPr="00660A7B">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660A7B">
            <w:pPr>
              <w:pStyle w:val="BodyText"/>
              <w:rPr>
                <w:lang w:val="en-NZ"/>
              </w:rPr>
            </w:pPr>
            <w:r w:rsidRPr="00660A7B">
              <w:rPr>
                <w:rStyle w:val="SpecialBold"/>
              </w:rPr>
              <w:t>9.2)</w:t>
            </w:r>
          </w:p>
        </w:tc>
      </w:tr>
      <w:tr w:rsidTr="00D75EEC">
        <w:tblPrEx>
          <w:tblW w:w="0" w:type="auto"/>
          <w:tblLayout w:type="fixed"/>
          <w:tblCellMar>
            <w:left w:w="62" w:type="dxa"/>
            <w:right w:w="62" w:type="dxa"/>
          </w:tblCellMar>
          <w:tblLook w:val="0000"/>
        </w:tblPrEx>
        <w:trPr>
          <w:gridAfter w:val="1"/>
          <w:wAfter w:w="6" w:type="dxa"/>
          <w:trHeight w:val="7251"/>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660A7B" w:rsidP="00660A7B">
            <w:pPr>
              <w:pStyle w:val="BodyText"/>
            </w:pPr>
            <w:r w:rsidRPr="00660A7B">
              <w:t>Before the c</w:t>
            </w:r>
            <w:r w:rsidRPr="00660A7B">
              <w:t>ritical aspects of evidence are considered all prerequisites shall be met.</w:t>
            </w:r>
          </w:p>
          <w:p w:rsidR="00000000" w:rsidRPr="00660A7B" w:rsidP="00660A7B">
            <w:pPr>
              <w:pStyle w:val="BodyText"/>
            </w:pPr>
            <w:r w:rsidRPr="00660A7B">
              <w:t>Evidence for competence in this unit shall be considered holistically.  Each Element and associated performance criteria shall be demonstrated on at least two occasions in accordanc</w:t>
            </w:r>
            <w:r w:rsidRPr="00660A7B">
              <w:t>e with the ‘Assessment Guidelines – UEE11’.  Evidence shall also comprise:</w:t>
            </w:r>
          </w:p>
          <w:p w:rsidR="00000000" w:rsidRPr="00660A7B" w:rsidP="00660A7B">
            <w:pPr>
              <w:pStyle w:val="ListBullet"/>
            </w:pPr>
            <w:r w:rsidRPr="00660A7B">
              <w:t>A representative body of work performance demonstrated within the timeframes typically expected of the discipline, work function and industrial environment. In particular this shal</w:t>
            </w:r>
            <w:r w:rsidRPr="00660A7B">
              <w:t>l incorporate evidence that shows a candidate is able to:</w:t>
            </w:r>
          </w:p>
          <w:p w:rsidR="00000000" w:rsidRPr="00660A7B" w:rsidP="00660A7B">
            <w:pPr>
              <w:pStyle w:val="ListBullet2"/>
            </w:pPr>
            <w:r w:rsidRPr="00660A7B">
              <w:t>Implement Occupational Health and Safety workplace procedures and practices, including the use of risk control measures as specified in the performance criteria and range statement</w:t>
            </w:r>
          </w:p>
          <w:p w:rsidR="00000000" w:rsidRPr="00660A7B" w:rsidP="00660A7B">
            <w:pPr>
              <w:pStyle w:val="ListBullet2"/>
            </w:pPr>
            <w:r w:rsidRPr="00660A7B">
              <w:t>Apply sustainable energy principles and practices as specified in the performance criteria and range statement</w:t>
            </w:r>
          </w:p>
          <w:p w:rsidR="00000000" w:rsidRPr="00660A7B" w:rsidP="00660A7B">
            <w:pPr>
              <w:pStyle w:val="ListBullet2"/>
            </w:pPr>
            <w:r w:rsidRPr="00660A7B">
              <w:t>Demonstrate an understanding of the required skills and knowledge as described in this unit. It may be required by some jurisdictions that RTOs p</w:t>
            </w:r>
            <w:r w:rsidRPr="00660A7B">
              <w:t>rovide a percentile graded result for the purpose of regulatory or licensing requirements.</w:t>
            </w:r>
          </w:p>
          <w:p w:rsidR="00000000" w:rsidRPr="00660A7B" w:rsidP="00660A7B">
            <w:pPr>
              <w:pStyle w:val="ListBullet2"/>
            </w:pPr>
            <w:r w:rsidRPr="00660A7B">
              <w:t>Demonstrate an appropriate level of skills enabling employment</w:t>
            </w:r>
          </w:p>
          <w:p w:rsidR="00000000" w:rsidRPr="00660A7B" w:rsidP="00660A7B">
            <w:pPr>
              <w:pStyle w:val="ListBullet2"/>
            </w:pPr>
            <w:r w:rsidRPr="00660A7B">
              <w:t>Conduct work observing the relevant Anti Discrimination legislation, regulations, polices and workplac</w:t>
            </w:r>
            <w:r w:rsidRPr="00660A7B">
              <w:t>e procedures</w:t>
            </w:r>
          </w:p>
          <w:p w:rsidR="00000000" w:rsidRPr="00660A7B" w:rsidP="00660A7B">
            <w:pPr>
              <w:pStyle w:val="ListBullet"/>
            </w:pPr>
            <w:r w:rsidRPr="00660A7B">
              <w:t>Demonstrated consistent performance across a representative range of contexts from the prescribed items below:</w:t>
            </w:r>
          </w:p>
          <w:p w:rsidR="00000000" w:rsidP="00660A7B">
            <w:pPr>
              <w:pStyle w:val="ListBullet2"/>
              <w:rPr>
                <w:lang w:val="en-NZ"/>
              </w:rPr>
            </w:pPr>
            <w:r w:rsidRPr="00660A7B">
              <w:t>Solve problems in polyphase electronic power control circuits as described as described in 8) and including:</w:t>
            </w:r>
          </w:p>
        </w:tc>
      </w:tr>
      <w:tr w:rsidTr="00D75EEC">
        <w:tblPrEx>
          <w:tblW w:w="0" w:type="auto"/>
          <w:tblLayout w:type="fixed"/>
          <w:tblCellMar>
            <w:left w:w="62" w:type="dxa"/>
            <w:right w:w="62" w:type="dxa"/>
          </w:tblCellMar>
          <w:tblLook w:val="0000"/>
        </w:tblPrEx>
        <w:trPr>
          <w:gridAfter w:val="1"/>
          <w:wAfter w:w="6" w:type="dxa"/>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nil"/>
              <w:left w:val="nil"/>
              <w:bottom w:val="nil"/>
              <w:right w:val="nil"/>
            </w:tcBorders>
            <w:tcMar>
              <w:top w:w="0" w:type="dxa"/>
              <w:left w:w="62" w:type="dxa"/>
              <w:bottom w:w="0" w:type="dxa"/>
              <w:right w:w="62" w:type="dxa"/>
            </w:tcMar>
          </w:tcPr>
          <w:p w:rsidR="00000000" w:rsidP="00660A7B">
            <w:pPr>
              <w:pStyle w:val="BodyText"/>
              <w:rPr>
                <w:lang w:val="en-NZ"/>
              </w:rPr>
            </w:pPr>
            <w:r w:rsidRPr="00660A7B">
              <w:t>A</w:t>
            </w:r>
          </w:p>
        </w:tc>
        <w:tc>
          <w:tcPr>
            <w:tcW w:w="5310" w:type="dxa"/>
            <w:tcBorders>
              <w:top w:val="nil"/>
              <w:left w:val="nil"/>
              <w:bottom w:val="nil"/>
              <w:right w:val="nil"/>
            </w:tcBorders>
            <w:tcMar>
              <w:top w:w="0" w:type="dxa"/>
              <w:left w:w="62" w:type="dxa"/>
              <w:bottom w:w="0" w:type="dxa"/>
              <w:right w:w="62" w:type="dxa"/>
            </w:tcMar>
          </w:tcPr>
          <w:p w:rsidR="00000000" w:rsidP="00660A7B">
            <w:pPr>
              <w:pStyle w:val="BodyText"/>
              <w:rPr>
                <w:lang w:val="en-NZ"/>
              </w:rPr>
            </w:pPr>
            <w:r w:rsidRPr="00660A7B">
              <w:t>Understanding the extent of the polyphase electronic power control problem.</w:t>
            </w:r>
          </w:p>
        </w:tc>
      </w:tr>
      <w:tr w:rsidTr="00D75EEC">
        <w:tblPrEx>
          <w:tblW w:w="0" w:type="auto"/>
          <w:tblLayout w:type="fixed"/>
          <w:tblCellMar>
            <w:left w:w="62" w:type="dxa"/>
            <w:right w:w="62" w:type="dxa"/>
          </w:tblCellMar>
          <w:tblLook w:val="0000"/>
        </w:tblPrEx>
        <w:trPr>
          <w:gridAfter w:val="1"/>
          <w:wAfter w:w="6" w:type="dxa"/>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nil"/>
              <w:left w:val="nil"/>
              <w:bottom w:val="nil"/>
              <w:right w:val="nil"/>
            </w:tcBorders>
            <w:tcMar>
              <w:top w:w="0" w:type="dxa"/>
              <w:left w:w="62" w:type="dxa"/>
              <w:bottom w:w="0" w:type="dxa"/>
              <w:right w:w="62" w:type="dxa"/>
            </w:tcMar>
          </w:tcPr>
          <w:p w:rsidR="00000000" w:rsidP="00660A7B">
            <w:pPr>
              <w:pStyle w:val="BodyText"/>
              <w:rPr>
                <w:lang w:val="en-NZ"/>
              </w:rPr>
            </w:pPr>
            <w:r w:rsidRPr="00660A7B">
              <w:t>B</w:t>
            </w:r>
          </w:p>
        </w:tc>
        <w:tc>
          <w:tcPr>
            <w:tcW w:w="5310" w:type="dxa"/>
            <w:tcBorders>
              <w:top w:val="nil"/>
              <w:left w:val="nil"/>
              <w:bottom w:val="nil"/>
              <w:right w:val="nil"/>
            </w:tcBorders>
            <w:tcMar>
              <w:top w:w="0" w:type="dxa"/>
              <w:left w:w="62" w:type="dxa"/>
              <w:bottom w:w="0" w:type="dxa"/>
              <w:right w:w="62" w:type="dxa"/>
            </w:tcMar>
          </w:tcPr>
          <w:p w:rsidR="00000000" w:rsidP="00660A7B">
            <w:pPr>
              <w:pStyle w:val="BodyText"/>
              <w:rPr>
                <w:lang w:val="en-NZ"/>
              </w:rPr>
            </w:pPr>
            <w:r w:rsidRPr="00660A7B">
              <w:t>Obtaining electronic device and circuit parameters, specifications and performance requirements appropriate to each problem.</w:t>
            </w:r>
          </w:p>
        </w:tc>
      </w:tr>
      <w:tr w:rsidTr="00D75EEC">
        <w:tblPrEx>
          <w:tblW w:w="0" w:type="auto"/>
          <w:tblLayout w:type="fixed"/>
          <w:tblCellMar>
            <w:left w:w="62" w:type="dxa"/>
            <w:right w:w="62" w:type="dxa"/>
          </w:tblCellMar>
          <w:tblLook w:val="0000"/>
        </w:tblPrEx>
        <w:trPr>
          <w:gridAfter w:val="1"/>
          <w:wAfter w:w="6" w:type="dxa"/>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nil"/>
              <w:left w:val="nil"/>
              <w:bottom w:val="nil"/>
              <w:right w:val="nil"/>
            </w:tcBorders>
            <w:tcMar>
              <w:top w:w="0" w:type="dxa"/>
              <w:left w:w="62" w:type="dxa"/>
              <w:bottom w:w="0" w:type="dxa"/>
              <w:right w:w="62" w:type="dxa"/>
            </w:tcMar>
          </w:tcPr>
          <w:p w:rsidR="00000000" w:rsidP="00660A7B">
            <w:pPr>
              <w:pStyle w:val="BodyText"/>
              <w:rPr>
                <w:lang w:val="en-NZ"/>
              </w:rPr>
            </w:pPr>
            <w:r w:rsidRPr="00660A7B">
              <w:t>C</w:t>
            </w:r>
          </w:p>
        </w:tc>
        <w:tc>
          <w:tcPr>
            <w:tcW w:w="5310" w:type="dxa"/>
            <w:tcBorders>
              <w:top w:val="nil"/>
              <w:left w:val="nil"/>
              <w:bottom w:val="nil"/>
              <w:right w:val="nil"/>
            </w:tcBorders>
            <w:tcMar>
              <w:top w:w="0" w:type="dxa"/>
              <w:left w:w="62" w:type="dxa"/>
              <w:bottom w:w="0" w:type="dxa"/>
              <w:right w:w="62" w:type="dxa"/>
            </w:tcMar>
          </w:tcPr>
          <w:p w:rsidR="00000000" w:rsidP="00660A7B">
            <w:pPr>
              <w:pStyle w:val="BodyText"/>
              <w:rPr>
                <w:lang w:val="en-NZ"/>
              </w:rPr>
            </w:pPr>
            <w:r w:rsidRPr="00660A7B">
              <w:t>Testing and solutions to polyphase electronic p</w:t>
            </w:r>
            <w:r w:rsidRPr="00660A7B">
              <w:t>ower control problems.</w:t>
            </w:r>
          </w:p>
        </w:tc>
      </w:tr>
      <w:tr w:rsidTr="00D75EEC">
        <w:tblPrEx>
          <w:tblW w:w="0" w:type="auto"/>
          <w:tblLayout w:type="fixed"/>
          <w:tblCellMar>
            <w:left w:w="62" w:type="dxa"/>
            <w:right w:w="62" w:type="dxa"/>
          </w:tblCellMar>
          <w:tblLook w:val="0000"/>
        </w:tblPrEx>
        <w:trPr>
          <w:gridAfter w:val="1"/>
          <w:wAfter w:w="6" w:type="dxa"/>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nil"/>
              <w:left w:val="nil"/>
              <w:bottom w:val="nil"/>
              <w:right w:val="nil"/>
            </w:tcBorders>
            <w:tcMar>
              <w:top w:w="0" w:type="dxa"/>
              <w:left w:w="62" w:type="dxa"/>
              <w:bottom w:w="0" w:type="dxa"/>
              <w:right w:w="62" w:type="dxa"/>
            </w:tcMar>
          </w:tcPr>
          <w:p w:rsidR="00000000" w:rsidP="00660A7B">
            <w:pPr>
              <w:pStyle w:val="BodyText"/>
              <w:rPr>
                <w:lang w:val="en-NZ"/>
              </w:rPr>
            </w:pPr>
            <w:r w:rsidRPr="00660A7B">
              <w:t>D</w:t>
            </w:r>
          </w:p>
        </w:tc>
        <w:tc>
          <w:tcPr>
            <w:tcW w:w="5310" w:type="dxa"/>
            <w:tcBorders>
              <w:top w:val="nil"/>
              <w:left w:val="nil"/>
              <w:bottom w:val="nil"/>
              <w:right w:val="nil"/>
            </w:tcBorders>
            <w:tcMar>
              <w:top w:w="0" w:type="dxa"/>
              <w:left w:w="62" w:type="dxa"/>
              <w:bottom w:w="0" w:type="dxa"/>
              <w:right w:w="62" w:type="dxa"/>
            </w:tcMar>
          </w:tcPr>
          <w:p w:rsidR="00000000" w:rsidP="00660A7B">
            <w:pPr>
              <w:pStyle w:val="BodyText"/>
              <w:rPr>
                <w:lang w:val="en-NZ"/>
              </w:rPr>
            </w:pPr>
            <w:r w:rsidRPr="00660A7B">
              <w:t>Documenting justification of solutions implemented in accordance with established procedures.</w:t>
            </w:r>
          </w:p>
        </w:tc>
      </w:tr>
      <w:tr w:rsidTr="00D75EEC">
        <w:tblPrEx>
          <w:tblW w:w="0" w:type="auto"/>
          <w:tblLayout w:type="fixed"/>
          <w:tblCellMar>
            <w:left w:w="62" w:type="dxa"/>
            <w:right w:w="62" w:type="dxa"/>
          </w:tblCellMar>
          <w:tblLook w:val="0000"/>
        </w:tblPrEx>
        <w:trPr>
          <w:gridAfter w:val="1"/>
          <w:wAfter w:w="6" w:type="dxa"/>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nil"/>
              <w:left w:val="nil"/>
              <w:bottom w:val="nil"/>
              <w:right w:val="nil"/>
            </w:tcBorders>
            <w:tcMar>
              <w:top w:w="0" w:type="dxa"/>
              <w:left w:w="62" w:type="dxa"/>
              <w:bottom w:w="0" w:type="dxa"/>
              <w:right w:w="62" w:type="dxa"/>
            </w:tcMar>
          </w:tcPr>
          <w:p w:rsidR="00000000" w:rsidP="00660A7B">
            <w:pPr>
              <w:pStyle w:val="BodyText"/>
              <w:rPr>
                <w:lang w:val="en-NZ"/>
              </w:rPr>
            </w:pPr>
            <w:r w:rsidRPr="00660A7B">
              <w:t>E</w:t>
            </w:r>
          </w:p>
        </w:tc>
        <w:tc>
          <w:tcPr>
            <w:tcW w:w="5310" w:type="dxa"/>
            <w:tcBorders>
              <w:top w:val="nil"/>
              <w:left w:val="nil"/>
              <w:bottom w:val="nil"/>
              <w:right w:val="nil"/>
            </w:tcBorders>
            <w:tcMar>
              <w:top w:w="0" w:type="dxa"/>
              <w:left w:w="62" w:type="dxa"/>
              <w:bottom w:w="0" w:type="dxa"/>
              <w:right w:w="62" w:type="dxa"/>
            </w:tcMar>
          </w:tcPr>
          <w:p w:rsidR="00000000" w:rsidP="00660A7B">
            <w:pPr>
              <w:pStyle w:val="BodyText"/>
              <w:rPr>
                <w:lang w:val="en-NZ"/>
              </w:rPr>
            </w:pPr>
            <w:r w:rsidRPr="00660A7B">
              <w:t xml:space="preserve">Dealing with unplanned events by drawing on required skills and knowledge to provide appropriate solutions incorporated in a holistic assessment with the above listed </w:t>
            </w:r>
            <w:r w:rsidRPr="00660A7B">
              <w:t>items.</w:t>
            </w:r>
          </w:p>
        </w:tc>
      </w:tr>
      <w:tr w:rsidTr="00D75EEC">
        <w:tblPrEx>
          <w:tblW w:w="0" w:type="auto"/>
          <w:tblLayout w:type="fixed"/>
          <w:tblCellMar>
            <w:left w:w="62" w:type="dxa"/>
            <w:right w:w="62" w:type="dxa"/>
          </w:tblCellMar>
          <w:tblLook w:val="0000"/>
        </w:tblPrEx>
        <w:tc>
          <w:tcPr>
            <w:tcW w:w="8466" w:type="dxa"/>
            <w:gridSpan w:val="4"/>
            <w:tcBorders>
              <w:top w:val="nil"/>
              <w:left w:val="nil"/>
              <w:bottom w:val="nil"/>
              <w:right w:val="nil"/>
            </w:tcBorders>
            <w:tcMar>
              <w:top w:w="0" w:type="dxa"/>
              <w:left w:w="62" w:type="dxa"/>
              <w:bottom w:w="0" w:type="dxa"/>
              <w:right w:w="62" w:type="dxa"/>
            </w:tcMar>
          </w:tcPr>
          <w:p w:rsidR="00000000" w:rsidRPr="00660A7B" w:rsidP="00660A7B">
            <w:pPr>
              <w:pStyle w:val="BodyText"/>
            </w:pPr>
            <w:r w:rsidRPr="00660A7B">
              <w:t xml:space="preserve">Note: </w:t>
            </w:r>
            <w:r w:rsidRPr="00660A7B">
              <w:br/>
              <w:t>Successful completion of relevant vendor training may be used to contribut</w:t>
            </w:r>
            <w:r w:rsidRPr="00660A7B">
              <w:t>e to evidence on which competency is deemed. In these cases the alignment of outcomes of vendor training with performance criteria and critical aspects of evidence shall be clearly identified.</w:t>
            </w:r>
          </w:p>
        </w:tc>
      </w:tr>
    </w:tbl>
    <w:p w:rsidR="00000000" w:rsidRPr="00660A7B" w:rsidP="00660A7B">
      <w:pPr>
        <w:pStyle w:val="BodyText"/>
      </w:pPr>
    </w:p>
    <w:tbl>
      <w:tblPr>
        <w:tblW w:w="0" w:type="auto"/>
        <w:tblLayout w:type="fixed"/>
        <w:tblCellMar>
          <w:left w:w="62" w:type="dxa"/>
          <w:right w:w="62" w:type="dxa"/>
        </w:tblCellMar>
        <w:tblLook w:val="0000"/>
      </w:tblPr>
      <w:tblGrid>
        <w:gridCol w:w="1890"/>
        <w:gridCol w:w="6570"/>
      </w:tblGrid>
      <w:tr w:rsidTr="00D75EEC">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660A7B" w:rsidP="00660A7B">
            <w:pPr>
              <w:pStyle w:val="BodyText"/>
            </w:pPr>
            <w:r w:rsidRPr="00660A7B">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660A7B">
            <w:pPr>
              <w:pStyle w:val="BodyText"/>
              <w:rPr>
                <w:lang w:val="en-NZ"/>
              </w:rPr>
            </w:pPr>
            <w:r w:rsidRPr="00660A7B">
              <w:rPr>
                <w:rStyle w:val="SpecialBold"/>
              </w:rPr>
              <w:t>9.3)</w:t>
            </w:r>
          </w:p>
        </w:tc>
      </w:tr>
      <w:tr w:rsidTr="00D75EEC">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60A7B" w:rsidP="00660A7B">
            <w:pPr>
              <w:pStyle w:val="BodyText"/>
            </w:pPr>
            <w:r w:rsidRPr="00660A7B">
              <w:t>This unit should be assessed as it relates to normal work practice using procedures, information and resources typical of a workplace. This should include:</w:t>
            </w:r>
          </w:p>
          <w:p w:rsidR="00000000" w:rsidRPr="00660A7B" w:rsidP="00660A7B">
            <w:pPr>
              <w:pStyle w:val="ListBullet"/>
            </w:pPr>
            <w:r w:rsidRPr="00660A7B">
              <w:t>OHS policy and work procedures and instructions.</w:t>
            </w:r>
          </w:p>
          <w:p w:rsidR="00000000" w:rsidRPr="00660A7B" w:rsidP="00660A7B">
            <w:pPr>
              <w:pStyle w:val="ListBullet"/>
            </w:pPr>
            <w:r w:rsidRPr="00660A7B">
              <w:t>Suitable work environment, facilities, equipment a</w:t>
            </w:r>
            <w:r w:rsidRPr="00660A7B">
              <w:t>nd materials to undertake actual work as prescribed by this unit.</w:t>
            </w:r>
          </w:p>
          <w:p w:rsidR="00000000" w:rsidRPr="00660A7B" w:rsidP="00660A7B">
            <w:pPr>
              <w:pStyle w:val="BodyText"/>
            </w:pPr>
            <w:r w:rsidRPr="00660A7B">
              <w:t>These should be part of the formal learning/assessment environment.</w:t>
            </w:r>
          </w:p>
          <w:p w:rsidR="00000000" w:rsidRPr="00660A7B" w:rsidP="00660A7B">
            <w:pPr>
              <w:pStyle w:val="BodyText"/>
            </w:pPr>
            <w:r w:rsidRPr="00660A7B">
              <w:t>Note:</w:t>
            </w:r>
          </w:p>
          <w:p w:rsidR="00000000" w:rsidRPr="00660A7B" w:rsidP="00660A7B">
            <w:pPr>
              <w:pStyle w:val="BodyText"/>
            </w:pPr>
            <w:r w:rsidRPr="00660A7B">
              <w:t>Where simulation is considered a suitable strategy for assessment, conditions must be authentic and as far as possib</w:t>
            </w:r>
            <w:r w:rsidRPr="00660A7B">
              <w:t>le reproduce and replicate the workplace and be consistent with the approved industry simulation policy.</w:t>
            </w:r>
          </w:p>
          <w:p w:rsidR="00000000" w:rsidRPr="00660A7B" w:rsidP="00660A7B">
            <w:pPr>
              <w:pStyle w:val="BodyText"/>
            </w:pPr>
            <w:r w:rsidRPr="00660A7B">
              <w:t>The resources used for assessment should reflect current industry practices in relation to providing solutions to polyphase electronic power control pr</w:t>
            </w:r>
            <w:r w:rsidRPr="00660A7B">
              <w:t>oblems.</w:t>
            </w:r>
          </w:p>
        </w:tc>
      </w:tr>
    </w:tbl>
    <w:p w:rsidR="00000000" w:rsidRPr="00660A7B" w:rsidP="00660A7B">
      <w:pPr>
        <w:pStyle w:val="BodyText"/>
      </w:pPr>
    </w:p>
    <w:tbl>
      <w:tblPr>
        <w:tblW w:w="0" w:type="auto"/>
        <w:tblLayout w:type="fixed"/>
        <w:tblCellMar>
          <w:left w:w="62" w:type="dxa"/>
          <w:right w:w="62" w:type="dxa"/>
        </w:tblCellMar>
        <w:tblLook w:val="0000"/>
      </w:tblPr>
      <w:tblGrid>
        <w:gridCol w:w="1890"/>
        <w:gridCol w:w="6570"/>
      </w:tblGrid>
      <w:tr w:rsidTr="00D75EE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60A7B" w:rsidP="00660A7B">
            <w:pPr>
              <w:pStyle w:val="BodyText"/>
            </w:pPr>
            <w:r w:rsidRPr="00660A7B">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660A7B">
            <w:pPr>
              <w:pStyle w:val="BodyText"/>
              <w:rPr>
                <w:lang w:val="en-NZ"/>
              </w:rPr>
            </w:pPr>
            <w:r w:rsidRPr="00660A7B">
              <w:rPr>
                <w:rStyle w:val="SpecialBold"/>
              </w:rPr>
              <w:t>9.4)</w:t>
            </w:r>
          </w:p>
        </w:tc>
      </w:tr>
      <w:tr w:rsidTr="00D75EE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60A7B" w:rsidP="00660A7B">
            <w:pPr>
              <w:pStyle w:val="BodyText"/>
            </w:pPr>
            <w:r w:rsidRPr="00660A7B">
              <w:t>This unit shall be assessed by methods given in Volume 1, Part 3 ‘Assessment Guidelines’.</w:t>
            </w:r>
          </w:p>
          <w:p w:rsidR="00000000" w:rsidRPr="00660A7B" w:rsidP="00660A7B">
            <w:pPr>
              <w:pStyle w:val="BodyText"/>
            </w:pPr>
            <w:r w:rsidRPr="00660A7B">
              <w:t xml:space="preserve">Note: </w:t>
            </w:r>
          </w:p>
          <w:p w:rsidR="00000000" w:rsidRPr="00660A7B" w:rsidP="00660A7B">
            <w:pPr>
              <w:pStyle w:val="BodyText"/>
            </w:pPr>
            <w:r w:rsidRPr="00660A7B">
              <w:t>Competent per</w:t>
            </w:r>
            <w:r w:rsidRPr="00660A7B">
              <w:t>formance with inherent safe working practices is expected in the industry to which this unit applies. This requires that the specified required skills and knowledge are assessed in a structured environment which is primarily intended for learning/assessmen</w:t>
            </w:r>
            <w:r w:rsidRPr="00660A7B">
              <w:t>t and incorporates all necessary equipment and facilities for learners to develop and demonstrate the required skills and knowledge described in this unit.</w:t>
            </w:r>
          </w:p>
        </w:tc>
      </w:tr>
    </w:tbl>
    <w:p w:rsidR="00000000" w:rsidRPr="00660A7B" w:rsidP="00660A7B">
      <w:pPr>
        <w:pStyle w:val="BodyText"/>
      </w:pPr>
    </w:p>
    <w:tbl>
      <w:tblPr>
        <w:tblW w:w="0" w:type="auto"/>
        <w:tblLayout w:type="fixed"/>
        <w:tblCellMar>
          <w:left w:w="62" w:type="dxa"/>
          <w:right w:w="62" w:type="dxa"/>
        </w:tblCellMar>
        <w:tblLook w:val="0000"/>
      </w:tblPr>
      <w:tblGrid>
        <w:gridCol w:w="1890"/>
        <w:gridCol w:w="1530"/>
        <w:gridCol w:w="5040"/>
      </w:tblGrid>
      <w:tr w:rsidTr="00D75EE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60A7B" w:rsidP="00660A7B">
            <w:pPr>
              <w:pStyle w:val="BodyText"/>
            </w:pPr>
            <w:r w:rsidRPr="00660A7B">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660A7B">
            <w:pPr>
              <w:pStyle w:val="BodyText"/>
              <w:rPr>
                <w:lang w:val="en-NZ"/>
              </w:rPr>
            </w:pPr>
            <w:r w:rsidRPr="00660A7B">
              <w:rPr>
                <w:rStyle w:val="SpecialBold"/>
              </w:rPr>
              <w:t>9.5)</w:t>
            </w:r>
          </w:p>
        </w:tc>
      </w:tr>
      <w:tr w:rsidTr="00D75EE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660A7B">
            <w:pPr>
              <w:pStyle w:val="BodyText"/>
              <w:rPr>
                <w:lang w:val="en-NZ"/>
              </w:rPr>
            </w:pPr>
            <w:r w:rsidRPr="00660A7B">
              <w:t>For optimisation of training and assessment effort, competency development in this unit may be arranged concurrently with unit:</w:t>
            </w:r>
          </w:p>
        </w:tc>
      </w:tr>
      <w:tr w:rsidTr="00D75EE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660A7B">
            <w:pPr>
              <w:pStyle w:val="BodyText"/>
              <w:rPr>
                <w:lang w:val="en-NZ"/>
              </w:rPr>
            </w:pPr>
            <w:r w:rsidRPr="00660A7B">
              <w:t>UEENEEI148A</w:t>
            </w:r>
          </w:p>
        </w:tc>
        <w:tc>
          <w:tcPr>
            <w:tcW w:w="5040" w:type="dxa"/>
            <w:tcBorders>
              <w:top w:val="nil"/>
              <w:left w:val="nil"/>
              <w:bottom w:val="nil"/>
              <w:right w:val="nil"/>
            </w:tcBorders>
            <w:tcMar>
              <w:top w:w="0" w:type="dxa"/>
              <w:left w:w="62" w:type="dxa"/>
              <w:bottom w:w="0" w:type="dxa"/>
              <w:right w:w="62" w:type="dxa"/>
            </w:tcMar>
          </w:tcPr>
          <w:p w:rsidR="00000000" w:rsidP="00660A7B">
            <w:pPr>
              <w:pStyle w:val="BodyText"/>
              <w:rPr>
                <w:lang w:val="en-NZ"/>
              </w:rPr>
            </w:pPr>
            <w:r w:rsidRPr="00660A7B">
              <w:t>Solve problems in single phase electronic power control problems</w:t>
            </w:r>
          </w:p>
        </w:tc>
      </w:tr>
      <w:tr w:rsidTr="00D75EE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660A7B" w:rsidP="00660A7B">
            <w:pPr>
              <w:pStyle w:val="BodyText"/>
            </w:pPr>
            <w:r w:rsidRPr="00660A7B">
              <w:t>The critical aspects of occupational health an</w:t>
            </w:r>
            <w:r w:rsidRPr="00660A7B">
              <w:t>d safety covered in unit UEENEEE101A and other discipline specific occupational health and safety units shall be incorporated in relation to this unit.</w:t>
            </w:r>
          </w:p>
        </w:tc>
      </w:tr>
    </w:tbl>
    <w:p w:rsidR="00000000" w:rsidRPr="00660A7B" w:rsidP="00660A7B">
      <w:pPr>
        <w:pStyle w:val="BodyText"/>
      </w:pPr>
    </w:p>
    <w:p w:rsidR="00000000" w:rsidRPr="00660A7B" w:rsidP="00660A7B">
      <w:pPr>
        <w:pStyle w:val="AllowPageBreak"/>
      </w:pPr>
    </w:p>
    <w:p w:rsidR="00000000" w:rsidRPr="00660A7B" w:rsidP="00660A7B">
      <w:pPr>
        <w:pStyle w:val="Heading1"/>
      </w:pPr>
      <w:bookmarkStart w:id="11" w:name="O_534383"/>
      <w:bookmarkEnd w:id="11"/>
      <w:r w:rsidRPr="00660A7B">
        <w:t>Range Statement</w:t>
      </w:r>
    </w:p>
    <w:tbl>
      <w:tblPr>
        <w:tblW w:w="0" w:type="auto"/>
        <w:tblLayout w:type="fixed"/>
        <w:tblCellMar>
          <w:left w:w="62" w:type="dxa"/>
          <w:right w:w="62" w:type="dxa"/>
        </w:tblCellMar>
        <w:tblLook w:val="0000"/>
      </w:tblPr>
      <w:tblGrid>
        <w:gridCol w:w="8460"/>
      </w:tblGrid>
      <w:tr w:rsidTr="00D75EE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60A7B">
            <w:pPr>
              <w:pStyle w:val="BodyText"/>
              <w:rPr>
                <w:lang w:val="en-NZ"/>
              </w:rPr>
            </w:pPr>
            <w:r w:rsidRPr="00660A7B">
              <w:rPr>
                <w:rStyle w:val="SpecialBold"/>
              </w:rPr>
              <w:t>RANGE STATEMENT</w:t>
            </w:r>
          </w:p>
        </w:tc>
      </w:tr>
      <w:tr w:rsidTr="00D75EE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60A7B" w:rsidP="00660A7B">
            <w:pPr>
              <w:pStyle w:val="BodyText"/>
            </w:pPr>
            <w:r w:rsidRPr="00660A7B">
              <w:rPr>
                <w:rStyle w:val="SpecialBold"/>
              </w:rPr>
              <w:t>10)</w:t>
            </w:r>
            <w:r w:rsidRPr="00660A7B">
              <w:t xml:space="preserve"> This relates to the unit as a whole providing the range of contexts and conditions to which the performance criteria apply. It allows for different work environments and situations that will affect performance.</w:t>
            </w:r>
          </w:p>
          <w:p w:rsidR="00000000" w:rsidRPr="00660A7B" w:rsidP="00660A7B">
            <w:pPr>
              <w:pStyle w:val="BodyText"/>
            </w:pPr>
            <w:r w:rsidRPr="00660A7B">
              <w:t xml:space="preserve">This unit shall be demonstrated in relation </w:t>
            </w:r>
            <w:r w:rsidRPr="00660A7B">
              <w:t>to solve problems in at least four polyphase electronic power control circuits.</w:t>
            </w:r>
          </w:p>
          <w:p w:rsidR="00000000" w:rsidRPr="00660A7B" w:rsidP="00660A7B">
            <w:pPr>
              <w:pStyle w:val="BodyText"/>
            </w:pPr>
            <w:r w:rsidRPr="00660A7B">
              <w:t>Note.</w:t>
            </w:r>
          </w:p>
          <w:p w:rsidR="00000000" w:rsidRPr="00660A7B" w:rsidP="00660A7B">
            <w:pPr>
              <w:pStyle w:val="BodyText"/>
            </w:pPr>
            <w:r w:rsidRPr="00660A7B">
              <w:t>Typical polyphase electronic power control problems are those encountered in meeting performance requirements and compliance standards, revising control operating paramet</w:t>
            </w:r>
            <w:r w:rsidRPr="00660A7B">
              <w:t>ers and dealing with control malfunctions.</w:t>
            </w:r>
          </w:p>
          <w:p w:rsidR="00000000" w:rsidRPr="00660A7B" w:rsidP="00660A7B">
            <w:pPr>
              <w:pStyle w:val="BodyText"/>
            </w:pPr>
            <w:r w:rsidRPr="00660A7B">
              <w:t>Generic terms used throughout this Vocational Standard shall be regarded as part of the Range Statement in which competency is demonstrated. The definition of these and other terms that apply are given in Volume 2</w:t>
            </w:r>
            <w:r w:rsidRPr="00660A7B">
              <w:t>, Part 2.1.</w:t>
            </w:r>
          </w:p>
        </w:tc>
      </w:tr>
    </w:tbl>
    <w:p w:rsidR="00000000" w:rsidRPr="00660A7B" w:rsidP="00660A7B">
      <w:pPr>
        <w:pStyle w:val="BodyText"/>
      </w:pPr>
    </w:p>
    <w:p w:rsidR="00000000" w:rsidRPr="00660A7B" w:rsidP="00660A7B">
      <w:pPr>
        <w:pStyle w:val="AllowPageBreak"/>
      </w:pPr>
    </w:p>
    <w:p w:rsidR="00000000" w:rsidRPr="00660A7B" w:rsidP="00660A7B">
      <w:pPr>
        <w:pStyle w:val="Heading1"/>
      </w:pPr>
      <w:bookmarkStart w:id="12" w:name="O_534382"/>
      <w:bookmarkEnd w:id="12"/>
      <w:r w:rsidRPr="00660A7B">
        <w:t>Unit Sector(s)</w:t>
      </w:r>
    </w:p>
    <w:p w:rsidR="00000000" w:rsidRPr="00660A7B" w:rsidP="00660A7B">
      <w:pPr>
        <w:pStyle w:val="BodyText"/>
      </w:pPr>
      <w:r w:rsidRPr="00660A7B">
        <w:t>Not applicable.</w:t>
      </w:r>
    </w:p>
    <w:p w:rsidR="00000000" w:rsidRPr="00660A7B" w:rsidP="00660A7B">
      <w:pPr>
        <w:pStyle w:val="AllowPageBreak"/>
      </w:pPr>
    </w:p>
    <w:p w:rsidR="00000000" w:rsidRPr="00660A7B" w:rsidP="00660A7B">
      <w:pPr>
        <w:pStyle w:val="Heading1"/>
      </w:pPr>
      <w:bookmarkStart w:id="13" w:name="O_534381"/>
      <w:bookmarkEnd w:id="13"/>
      <w:r w:rsidRPr="00660A7B">
        <w:t>Competency Field</w:t>
      </w:r>
    </w:p>
    <w:tbl>
      <w:tblPr>
        <w:tblW w:w="0" w:type="auto"/>
        <w:tblLayout w:type="fixed"/>
        <w:tblCellMar>
          <w:left w:w="62" w:type="dxa"/>
          <w:right w:w="62" w:type="dxa"/>
        </w:tblCellMar>
        <w:tblLook w:val="0000"/>
      </w:tblPr>
      <w:tblGrid>
        <w:gridCol w:w="2700"/>
        <w:gridCol w:w="5760"/>
      </w:tblGrid>
      <w:tr w:rsidTr="00D75EE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60A7B" w:rsidP="00660A7B">
            <w:pPr>
              <w:pStyle w:val="BodyText"/>
            </w:pPr>
            <w:r w:rsidRPr="00660A7B">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660A7B">
            <w:pPr>
              <w:pStyle w:val="BodyText"/>
              <w:rPr>
                <w:lang w:val="en-NZ"/>
              </w:rPr>
            </w:pPr>
            <w:r w:rsidRPr="00660A7B">
              <w:rPr>
                <w:rStyle w:val="SpecialBold"/>
              </w:rPr>
              <w:t xml:space="preserve">11) </w:t>
            </w:r>
          </w:p>
        </w:tc>
      </w:tr>
      <w:tr w:rsidTr="00D75EE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60A7B" w:rsidP="00660A7B">
            <w:pPr>
              <w:pStyle w:val="BodyText"/>
            </w:pPr>
            <w:r w:rsidRPr="00660A7B">
              <w:t>Electronics</w:t>
            </w:r>
          </w:p>
        </w:tc>
      </w:tr>
    </w:tbl>
    <w:p w:rsidR="00000000" w:rsidRPr="00660A7B" w:rsidP="00660A7B">
      <w:pPr>
        <w:pStyle w:val="BodyText"/>
      </w:pPr>
    </w:p>
    <w:p w:rsidR="00000000" w:rsidRPr="00660A7B" w:rsidP="00660A7B"/>
    <w:sectPr w:rsidSect="00660A7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A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A7B" w:rsidRPr="00D75EEC" w:rsidP="00D75EE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A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EEC" w:rsidP="00660A7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D75EEC" w:rsidP="00660A7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EE-Oz Training Standards</w:t>
    </w:r>
    <w:r>
      <w:fldChar w:fldCharType="end"/>
    </w:r>
  </w:p>
  <w:p w:rsidR="00D75EEC" w:rsidP="00660A7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A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A7B" w:rsidRPr="00D75EEC" w:rsidP="00D75EE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A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EEC" w:rsidRPr="002D2AF8" w:rsidP="00660A7B">
    <w:pPr>
      <w:pStyle w:val="Header"/>
      <w:framePr w:wrap="around"/>
    </w:pPr>
    <w:r>
      <w:fldChar w:fldCharType="begin"/>
    </w:r>
    <w:r>
      <w:instrText xml:space="preserve"> TITLE   \* MERGEFORMAT </w:instrText>
    </w:r>
    <w:r>
      <w:fldChar w:fldCharType="separate"/>
    </w:r>
    <w:r>
      <w:t>UEENEEI149A Solve problems in polyphase electronic power control circuits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March 2013</w:t>
    </w:r>
    <w:r>
      <w:fldChar w:fldCharType="end"/>
    </w:r>
  </w:p>
  <w:p w:rsidR="00D75EEC" w:rsidP="00660A7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F2EF0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A3EEA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45675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0A7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60A7B"/>
    <w:pPr>
      <w:spacing w:before="360" w:after="60"/>
      <w:outlineLvl w:val="0"/>
    </w:pPr>
    <w:rPr>
      <w:sz w:val="32"/>
    </w:rPr>
  </w:style>
  <w:style w:type="paragraph" w:styleId="Heading2">
    <w:name w:val="heading 2"/>
    <w:basedOn w:val="HeadingBase"/>
    <w:next w:val="BodyText"/>
    <w:link w:val="Heading2Char"/>
    <w:qFormat/>
    <w:rsid w:val="00660A7B"/>
    <w:pPr>
      <w:keepLines/>
      <w:spacing w:before="240" w:after="120"/>
      <w:outlineLvl w:val="1"/>
    </w:pPr>
    <w:rPr>
      <w:sz w:val="28"/>
      <w:szCs w:val="40"/>
    </w:rPr>
  </w:style>
  <w:style w:type="paragraph" w:styleId="Heading3">
    <w:name w:val="heading 3"/>
    <w:basedOn w:val="HeadingBase"/>
    <w:next w:val="BodyText"/>
    <w:link w:val="Heading3Char"/>
    <w:qFormat/>
    <w:rsid w:val="00660A7B"/>
    <w:pPr>
      <w:spacing w:before="180" w:after="120"/>
      <w:outlineLvl w:val="2"/>
    </w:pPr>
    <w:rPr>
      <w:spacing w:val="-10"/>
      <w:kern w:val="32"/>
    </w:rPr>
  </w:style>
  <w:style w:type="paragraph" w:styleId="Heading4">
    <w:name w:val="heading 4"/>
    <w:basedOn w:val="HeadingBase"/>
    <w:next w:val="BodyText"/>
    <w:link w:val="Heading4Char"/>
    <w:qFormat/>
    <w:rsid w:val="00660A7B"/>
    <w:pPr>
      <w:spacing w:before="160" w:after="120"/>
      <w:outlineLvl w:val="3"/>
    </w:pPr>
    <w:rPr>
      <w:sz w:val="22"/>
    </w:rPr>
  </w:style>
  <w:style w:type="paragraph" w:styleId="Heading5">
    <w:name w:val="heading 5"/>
    <w:basedOn w:val="HeadingBase"/>
    <w:next w:val="Normal"/>
    <w:link w:val="Heading5Char"/>
    <w:qFormat/>
    <w:rsid w:val="00660A7B"/>
    <w:pPr>
      <w:spacing w:before="80"/>
      <w:outlineLvl w:val="4"/>
    </w:pPr>
    <w:rPr>
      <w:color w:val="918585"/>
      <w:sz w:val="20"/>
    </w:rPr>
  </w:style>
  <w:style w:type="paragraph" w:styleId="Heading6">
    <w:name w:val="heading 6"/>
    <w:basedOn w:val="HeadingBase"/>
    <w:next w:val="Normal"/>
    <w:link w:val="Heading6Char"/>
    <w:qFormat/>
    <w:rsid w:val="00660A7B"/>
    <w:pPr>
      <w:spacing w:before="60"/>
      <w:outlineLvl w:val="5"/>
    </w:pPr>
    <w:rPr>
      <w:color w:val="918585"/>
      <w:sz w:val="20"/>
    </w:rPr>
  </w:style>
  <w:style w:type="paragraph" w:styleId="Heading7">
    <w:name w:val="heading 7"/>
    <w:basedOn w:val="Normal"/>
    <w:next w:val="Normal"/>
    <w:link w:val="Heading7Char"/>
    <w:qFormat/>
    <w:rsid w:val="00660A7B"/>
    <w:pPr>
      <w:ind w:left="720"/>
      <w:outlineLvl w:val="6"/>
    </w:pPr>
    <w:rPr>
      <w:i/>
    </w:rPr>
  </w:style>
  <w:style w:type="paragraph" w:styleId="Heading8">
    <w:name w:val="heading 8"/>
    <w:basedOn w:val="Normal"/>
    <w:next w:val="Normal"/>
    <w:link w:val="Heading8Char"/>
    <w:qFormat/>
    <w:rsid w:val="00660A7B"/>
    <w:pPr>
      <w:ind w:left="720"/>
      <w:outlineLvl w:val="7"/>
    </w:pPr>
    <w:rPr>
      <w:i/>
    </w:rPr>
  </w:style>
  <w:style w:type="paragraph" w:styleId="Heading9">
    <w:name w:val="heading 9"/>
    <w:basedOn w:val="Normal"/>
    <w:next w:val="Normal"/>
    <w:link w:val="Heading9Char"/>
    <w:qFormat/>
    <w:rsid w:val="00660A7B"/>
    <w:pPr>
      <w:ind w:left="720"/>
      <w:outlineLvl w:val="8"/>
    </w:pPr>
    <w:rPr>
      <w:i/>
    </w:rPr>
  </w:style>
  <w:style w:type="character" w:default="1" w:styleId="DefaultParagraphFont">
    <w:name w:val="Default Paragraph Font"/>
    <w:uiPriority w:val="1"/>
    <w:unhideWhenUsed/>
    <w:rsid w:val="00660A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0A7B"/>
  </w:style>
  <w:style w:type="character" w:customStyle="1" w:styleId="Heading1Char">
    <w:name w:val="Heading 1 Char"/>
    <w:basedOn w:val="DefaultParagraphFont"/>
    <w:link w:val="Heading1"/>
    <w:rsid w:val="00660A7B"/>
    <w:rPr>
      <w:rFonts w:ascii="Times New Roman" w:eastAsia="Times New Roman" w:hAnsi="Times New Roman" w:cs="Times New Roman"/>
      <w:b/>
      <w:sz w:val="32"/>
      <w:szCs w:val="20"/>
      <w:lang w:eastAsia="en-US"/>
    </w:rPr>
  </w:style>
  <w:style w:type="paragraph" w:styleId="BodyText">
    <w:name w:val="Body Text"/>
    <w:basedOn w:val="Normal"/>
    <w:link w:val="BodyTextChar"/>
    <w:rsid w:val="00660A7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60A7B"/>
    <w:rPr>
      <w:rFonts w:ascii="Times New Roman" w:eastAsia="Times New Roman" w:hAnsi="Times New Roman" w:cs="Times New Roman"/>
      <w:sz w:val="24"/>
      <w:lang w:eastAsia="en-US"/>
    </w:rPr>
  </w:style>
  <w:style w:type="paragraph" w:styleId="ListBullet">
    <w:name w:val="List Bullet"/>
    <w:basedOn w:val="List"/>
    <w:rsid w:val="00660A7B"/>
    <w:pPr>
      <w:numPr>
        <w:numId w:val="13"/>
      </w:numPr>
      <w:tabs>
        <w:tab w:val="clear" w:pos="340"/>
      </w:tabs>
      <w:spacing w:before="40" w:after="40"/>
    </w:pPr>
  </w:style>
  <w:style w:type="character" w:customStyle="1" w:styleId="SpecialBold">
    <w:name w:val="Special Bold"/>
    <w:basedOn w:val="DefaultParagraphFont"/>
    <w:rsid w:val="00660A7B"/>
    <w:rPr>
      <w:b/>
      <w:spacing w:val="0"/>
    </w:rPr>
  </w:style>
  <w:style w:type="paragraph" w:styleId="ListBullet2">
    <w:name w:val="List Bullet 2"/>
    <w:basedOn w:val="List2"/>
    <w:rsid w:val="00660A7B"/>
    <w:pPr>
      <w:numPr>
        <w:numId w:val="14"/>
      </w:numPr>
      <w:tabs>
        <w:tab w:val="clear" w:pos="680"/>
      </w:tabs>
    </w:pPr>
  </w:style>
  <w:style w:type="paragraph" w:customStyle="1" w:styleId="SuperHeading">
    <w:name w:val="SuperHeading"/>
    <w:basedOn w:val="Normal"/>
    <w:rsid w:val="00660A7B"/>
    <w:pPr>
      <w:spacing w:before="240" w:after="120"/>
      <w:outlineLvl w:val="0"/>
    </w:pPr>
    <w:rPr>
      <w:rFonts w:ascii="Times New Roman" w:hAnsi="Times New Roman"/>
      <w:b/>
      <w:sz w:val="32"/>
    </w:rPr>
  </w:style>
  <w:style w:type="paragraph" w:customStyle="1" w:styleId="AllowPageBreak">
    <w:name w:val="AllowPageBreak"/>
    <w:rsid w:val="00660A7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60A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0A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0A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0A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0A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0A7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60A7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60A7B"/>
    <w:rPr>
      <w:rFonts w:ascii="Courier New" w:eastAsia="Times New Roman" w:hAnsi="Courier New" w:cs="Times New Roman"/>
      <w:i/>
      <w:szCs w:val="20"/>
      <w:lang w:eastAsia="en-US"/>
    </w:rPr>
  </w:style>
  <w:style w:type="paragraph" w:customStyle="1" w:styleId="HeadingBase">
    <w:name w:val="Heading Base"/>
    <w:rsid w:val="00660A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0A7B"/>
    <w:pPr>
      <w:tabs>
        <w:tab w:val="right" w:leader="dot" w:pos="9072"/>
      </w:tabs>
      <w:ind w:left="567"/>
    </w:pPr>
    <w:rPr>
      <w:szCs w:val="22"/>
    </w:rPr>
  </w:style>
  <w:style w:type="paragraph" w:customStyle="1" w:styleId="TOCBase">
    <w:name w:val="TOC Base"/>
    <w:rsid w:val="00660A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0A7B"/>
    <w:pPr>
      <w:tabs>
        <w:tab w:val="right" w:leader="dot" w:pos="9072"/>
      </w:tabs>
      <w:spacing w:before="40" w:after="40"/>
      <w:ind w:left="284"/>
    </w:pPr>
    <w:rPr>
      <w:rFonts w:ascii="Times New Roman" w:hAnsi="Times New Roman"/>
    </w:rPr>
  </w:style>
  <w:style w:type="paragraph" w:styleId="TOC1">
    <w:name w:val="toc 1"/>
    <w:basedOn w:val="TOCBase"/>
    <w:next w:val="Normal"/>
    <w:rsid w:val="00660A7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60A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0A7B"/>
    <w:rPr>
      <w:rFonts w:ascii="Times New Roman" w:eastAsia="Times New Roman" w:hAnsi="Times New Roman" w:cs="Times New Roman"/>
      <w:sz w:val="16"/>
      <w:lang w:eastAsia="en-US"/>
    </w:rPr>
  </w:style>
  <w:style w:type="paragraph" w:styleId="Title">
    <w:name w:val="Title"/>
    <w:basedOn w:val="HeadingBase"/>
    <w:link w:val="TitleChar"/>
    <w:qFormat/>
    <w:rsid w:val="00660A7B"/>
    <w:pPr>
      <w:spacing w:before="5040"/>
      <w:jc w:val="center"/>
    </w:pPr>
    <w:rPr>
      <w:sz w:val="48"/>
      <w:szCs w:val="72"/>
      <w:lang w:val="en-US"/>
    </w:rPr>
  </w:style>
  <w:style w:type="character" w:customStyle="1" w:styleId="TitleChar">
    <w:name w:val="Title Char"/>
    <w:basedOn w:val="DefaultParagraphFont"/>
    <w:link w:val="Title"/>
    <w:rsid w:val="00660A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0A7B"/>
    <w:pPr>
      <w:tabs>
        <w:tab w:val="left" w:pos="3600"/>
        <w:tab w:val="left" w:pos="3958"/>
      </w:tabs>
    </w:pPr>
  </w:style>
  <w:style w:type="paragraph" w:styleId="List">
    <w:name w:val="List"/>
    <w:basedOn w:val="BodyText"/>
    <w:next w:val="BodyText"/>
    <w:rsid w:val="00660A7B"/>
    <w:pPr>
      <w:tabs>
        <w:tab w:val="left" w:pos="340"/>
      </w:tabs>
      <w:spacing w:before="60" w:after="60"/>
      <w:ind w:left="340" w:hanging="340"/>
    </w:pPr>
  </w:style>
  <w:style w:type="paragraph" w:customStyle="1" w:styleId="Note">
    <w:name w:val="Note"/>
    <w:basedOn w:val="BodyText"/>
    <w:rsid w:val="00660A7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0A7B"/>
    <w:pPr>
      <w:framePr w:wrap="auto" w:hAnchor="text" w:y="6049"/>
    </w:pPr>
    <w:rPr>
      <w:color w:val="000000"/>
      <w:sz w:val="40"/>
    </w:rPr>
  </w:style>
  <w:style w:type="paragraph" w:customStyle="1" w:styleId="TOCTitle">
    <w:name w:val="TOCTitle"/>
    <w:basedOn w:val="Heading1"/>
    <w:rsid w:val="00660A7B"/>
    <w:pPr>
      <w:spacing w:after="240"/>
      <w:jc w:val="center"/>
      <w:outlineLvl w:val="9"/>
    </w:pPr>
    <w:rPr>
      <w:caps/>
    </w:rPr>
  </w:style>
  <w:style w:type="paragraph" w:customStyle="1" w:styleId="Version">
    <w:name w:val="Version"/>
    <w:rsid w:val="00660A7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60A7B"/>
    <w:pPr>
      <w:keepNext w:val="0"/>
      <w:tabs>
        <w:tab w:val="right" w:pos="4176"/>
      </w:tabs>
      <w:ind w:left="198" w:hanging="198"/>
    </w:pPr>
    <w:rPr>
      <w:rFonts w:ascii="Garamond" w:hAnsi="Garamond"/>
    </w:rPr>
  </w:style>
  <w:style w:type="paragraph" w:styleId="IndexHeading">
    <w:name w:val="index heading"/>
    <w:basedOn w:val="Normal"/>
    <w:next w:val="Index1"/>
    <w:semiHidden/>
    <w:rsid w:val="00660A7B"/>
    <w:pPr>
      <w:spacing w:before="120" w:after="120"/>
    </w:pPr>
    <w:rPr>
      <w:rFonts w:ascii="Arial" w:hAnsi="Arial"/>
      <w:b/>
      <w:color w:val="918585"/>
      <w:sz w:val="24"/>
    </w:rPr>
  </w:style>
  <w:style w:type="paragraph" w:styleId="Header">
    <w:name w:val="header"/>
    <w:basedOn w:val="Normal"/>
    <w:link w:val="HeaderChar"/>
    <w:rsid w:val="00660A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0A7B"/>
    <w:rPr>
      <w:rFonts w:ascii="Times New Roman" w:eastAsia="Times New Roman" w:hAnsi="Times New Roman" w:cs="Times New Roman"/>
      <w:sz w:val="16"/>
      <w:szCs w:val="20"/>
      <w:lang w:val="en-GB" w:eastAsia="en-US"/>
    </w:rPr>
  </w:style>
  <w:style w:type="paragraph" w:customStyle="1" w:styleId="Chapter">
    <w:name w:val="Chapter"/>
    <w:basedOn w:val="Normal"/>
    <w:rsid w:val="00660A7B"/>
    <w:pPr>
      <w:spacing w:before="240"/>
    </w:pPr>
    <w:rPr>
      <w:rFonts w:ascii="Times New Roman" w:hAnsi="Times New Roman"/>
      <w:smallCaps/>
      <w:spacing w:val="80"/>
      <w:sz w:val="28"/>
    </w:rPr>
  </w:style>
  <w:style w:type="paragraph" w:customStyle="1" w:styleId="InChapter">
    <w:name w:val="InChapter"/>
    <w:basedOn w:val="Heading3"/>
    <w:rsid w:val="00660A7B"/>
    <w:pPr>
      <w:spacing w:after="240"/>
      <w:outlineLvl w:val="9"/>
    </w:pPr>
    <w:rPr>
      <w:noProof/>
    </w:rPr>
  </w:style>
  <w:style w:type="paragraph" w:styleId="Index2">
    <w:name w:val="index 2"/>
    <w:basedOn w:val="Normal"/>
    <w:next w:val="Normal"/>
    <w:semiHidden/>
    <w:rsid w:val="00660A7B"/>
    <w:pPr>
      <w:tabs>
        <w:tab w:val="right" w:pos="4176"/>
      </w:tabs>
      <w:ind w:left="568" w:hanging="284"/>
    </w:pPr>
    <w:rPr>
      <w:rFonts w:ascii="Garamond" w:hAnsi="Garamond"/>
    </w:rPr>
  </w:style>
  <w:style w:type="paragraph" w:customStyle="1" w:styleId="Byline">
    <w:name w:val="Byline"/>
    <w:rsid w:val="00660A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0A7B"/>
    <w:pPr>
      <w:tabs>
        <w:tab w:val="clear" w:pos="3600"/>
        <w:tab w:val="clear" w:pos="3958"/>
      </w:tabs>
      <w:jc w:val="right"/>
    </w:pPr>
  </w:style>
  <w:style w:type="character" w:styleId="Emphasis">
    <w:name w:val="Emphasis"/>
    <w:basedOn w:val="DefaultParagraphFont"/>
    <w:qFormat/>
    <w:rsid w:val="00660A7B"/>
    <w:rPr>
      <w:i/>
    </w:rPr>
  </w:style>
  <w:style w:type="paragraph" w:styleId="Caption">
    <w:name w:val="caption"/>
    <w:basedOn w:val="BodyText"/>
    <w:next w:val="Normal"/>
    <w:qFormat/>
    <w:rsid w:val="00660A7B"/>
    <w:pPr>
      <w:framePr w:w="2268" w:hSpace="181" w:vSpace="181" w:wrap="around" w:vAnchor="text" w:hAnchor="page" w:x="1135" w:y="285" w:anchorLock="1"/>
    </w:pPr>
    <w:rPr>
      <w:i/>
    </w:rPr>
  </w:style>
  <w:style w:type="paragraph" w:customStyle="1" w:styleId="MiniTOCTitle">
    <w:name w:val="MiniTOCTitle"/>
    <w:basedOn w:val="Heading4"/>
    <w:rsid w:val="00660A7B"/>
    <w:pPr>
      <w:spacing w:before="240"/>
      <w:outlineLvl w:val="9"/>
    </w:pPr>
    <w:rPr>
      <w:noProof/>
      <w:sz w:val="24"/>
    </w:rPr>
  </w:style>
  <w:style w:type="paragraph" w:customStyle="1" w:styleId="MiniTOCItem">
    <w:name w:val="MiniTOCItem"/>
    <w:basedOn w:val="ListBullet"/>
    <w:rsid w:val="00660A7B"/>
    <w:pPr>
      <w:numPr>
        <w:numId w:val="0"/>
      </w:numPr>
      <w:tabs>
        <w:tab w:val="right" w:leader="dot" w:pos="6521"/>
      </w:tabs>
      <w:spacing w:before="0" w:after="0"/>
    </w:pPr>
  </w:style>
  <w:style w:type="paragraph" w:customStyle="1" w:styleId="TOFTitle">
    <w:name w:val="TOFTitle"/>
    <w:basedOn w:val="TOCTitle"/>
    <w:rsid w:val="00660A7B"/>
  </w:style>
  <w:style w:type="paragraph" w:styleId="TableofFigures">
    <w:name w:val="table of figures"/>
    <w:basedOn w:val="Normal"/>
    <w:next w:val="Normal"/>
    <w:semiHidden/>
    <w:rsid w:val="00660A7B"/>
    <w:pPr>
      <w:tabs>
        <w:tab w:val="right" w:leader="dot" w:pos="9072"/>
      </w:tabs>
      <w:ind w:left="970" w:hanging="403"/>
    </w:pPr>
    <w:rPr>
      <w:rFonts w:ascii="Times New Roman" w:hAnsi="Times New Roman"/>
      <w:b/>
    </w:rPr>
  </w:style>
  <w:style w:type="paragraph" w:styleId="ListNumber">
    <w:name w:val="List Number"/>
    <w:basedOn w:val="List"/>
    <w:rsid w:val="00660A7B"/>
    <w:pPr>
      <w:numPr>
        <w:numId w:val="11"/>
      </w:numPr>
    </w:pPr>
  </w:style>
  <w:style w:type="character" w:customStyle="1" w:styleId="WingdingSymbols">
    <w:name w:val="Wingding Symbols"/>
    <w:rsid w:val="00660A7B"/>
    <w:rPr>
      <w:rFonts w:ascii="Wingdings" w:hAnsi="Wingdings"/>
    </w:rPr>
  </w:style>
  <w:style w:type="paragraph" w:customStyle="1" w:styleId="TableHeading">
    <w:name w:val="Table Heading"/>
    <w:basedOn w:val="HeadingBase"/>
    <w:rsid w:val="00660A7B"/>
    <w:pPr>
      <w:keepLines/>
      <w:pBdr>
        <w:bottom w:val="single" w:sz="6" w:space="1" w:color="918585"/>
      </w:pBdr>
      <w:spacing w:before="240"/>
    </w:pPr>
  </w:style>
  <w:style w:type="character" w:customStyle="1" w:styleId="HotSpot">
    <w:name w:val="HotSpot"/>
    <w:rsid w:val="00660A7B"/>
    <w:rPr>
      <w:color w:val="0033CC"/>
      <w:u w:val="none"/>
    </w:rPr>
  </w:style>
  <w:style w:type="paragraph" w:customStyle="1" w:styleId="BodyTextRight">
    <w:name w:val="Body Text Right"/>
    <w:basedOn w:val="BodyText"/>
    <w:rsid w:val="00660A7B"/>
    <w:pPr>
      <w:spacing w:before="0" w:after="0"/>
      <w:jc w:val="right"/>
    </w:pPr>
  </w:style>
  <w:style w:type="paragraph" w:styleId="Index3">
    <w:name w:val="index 3"/>
    <w:basedOn w:val="ListNumber2"/>
    <w:next w:val="Normal"/>
    <w:semiHidden/>
    <w:rsid w:val="00660A7B"/>
    <w:pPr>
      <w:numPr>
        <w:numId w:val="0"/>
      </w:numPr>
      <w:tabs>
        <w:tab w:val="right" w:leader="dot" w:pos="4176"/>
      </w:tabs>
    </w:pPr>
  </w:style>
  <w:style w:type="paragraph" w:styleId="ListNumber2">
    <w:name w:val="List Number 2"/>
    <w:basedOn w:val="List2"/>
    <w:rsid w:val="00660A7B"/>
    <w:pPr>
      <w:numPr>
        <w:numId w:val="10"/>
      </w:numPr>
      <w:tabs>
        <w:tab w:val="clear" w:pos="1060"/>
      </w:tabs>
    </w:pPr>
  </w:style>
  <w:style w:type="paragraph" w:customStyle="1" w:styleId="MarginNote">
    <w:name w:val="Margin Note"/>
    <w:basedOn w:val="BodyText"/>
    <w:rsid w:val="00660A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0A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0A7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60A7B"/>
    <w:rPr>
      <w:sz w:val="32"/>
    </w:rPr>
  </w:style>
  <w:style w:type="paragraph" w:customStyle="1" w:styleId="HeadingProcedure">
    <w:name w:val="Heading Procedure"/>
    <w:basedOn w:val="HeadingBase"/>
    <w:next w:val="Normal"/>
    <w:rsid w:val="00660A7B"/>
    <w:pPr>
      <w:tabs>
        <w:tab w:val="left" w:pos="0"/>
      </w:tabs>
      <w:spacing w:before="120" w:after="60"/>
    </w:pPr>
    <w:rPr>
      <w:i/>
      <w:color w:val="918585"/>
      <w:sz w:val="22"/>
    </w:rPr>
  </w:style>
  <w:style w:type="paragraph" w:customStyle="1" w:styleId="TableBodyText">
    <w:name w:val="Table Body Text"/>
    <w:basedOn w:val="BodyText"/>
    <w:rsid w:val="00660A7B"/>
    <w:pPr>
      <w:spacing w:before="60" w:after="60"/>
    </w:pPr>
  </w:style>
  <w:style w:type="paragraph" w:styleId="ListContinue">
    <w:name w:val="List Continue"/>
    <w:basedOn w:val="List"/>
    <w:rsid w:val="00660A7B"/>
    <w:pPr>
      <w:ind w:firstLine="0"/>
    </w:pPr>
  </w:style>
  <w:style w:type="paragraph" w:customStyle="1" w:styleId="ListNote">
    <w:name w:val="List Note"/>
    <w:basedOn w:val="List"/>
    <w:rsid w:val="00660A7B"/>
    <w:pPr>
      <w:pBdr>
        <w:top w:val="single" w:sz="6" w:space="2" w:color="918585"/>
        <w:bottom w:val="single" w:sz="6" w:space="2" w:color="918585"/>
      </w:pBdr>
      <w:tabs>
        <w:tab w:val="left" w:pos="1021"/>
      </w:tabs>
      <w:ind w:firstLine="0"/>
    </w:pPr>
  </w:style>
  <w:style w:type="paragraph" w:customStyle="1" w:styleId="Warning">
    <w:name w:val="Warning"/>
    <w:basedOn w:val="BodyText"/>
    <w:rsid w:val="00660A7B"/>
    <w:pPr>
      <w:shd w:val="clear" w:color="auto" w:fill="D9D9D9"/>
      <w:tabs>
        <w:tab w:val="left" w:pos="992"/>
      </w:tabs>
      <w:ind w:left="119" w:right="119"/>
    </w:pPr>
    <w:rPr>
      <w:sz w:val="20"/>
    </w:rPr>
  </w:style>
  <w:style w:type="paragraph" w:customStyle="1" w:styleId="MarginIcons">
    <w:name w:val="Margin Icons"/>
    <w:basedOn w:val="BodyText"/>
    <w:rsid w:val="00660A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0A7B"/>
    <w:rPr>
      <w:rFonts w:ascii="Courier New" w:hAnsi="Courier New"/>
    </w:rPr>
  </w:style>
  <w:style w:type="paragraph" w:customStyle="1" w:styleId="NoteBullet">
    <w:name w:val="Note Bullet"/>
    <w:basedOn w:val="Note"/>
    <w:rsid w:val="00660A7B"/>
    <w:pPr>
      <w:tabs>
        <w:tab w:val="clear" w:pos="680"/>
      </w:tabs>
      <w:spacing w:before="60" w:after="60"/>
    </w:pPr>
  </w:style>
  <w:style w:type="paragraph" w:customStyle="1" w:styleId="SubHeading2">
    <w:name w:val="SubHeading2"/>
    <w:basedOn w:val="HeadingBase"/>
    <w:rsid w:val="00660A7B"/>
    <w:pPr>
      <w:spacing w:before="240" w:after="60"/>
    </w:pPr>
    <w:rPr>
      <w:sz w:val="20"/>
    </w:rPr>
  </w:style>
  <w:style w:type="paragraph" w:customStyle="1" w:styleId="SubHeading1">
    <w:name w:val="SubHeading1"/>
    <w:basedOn w:val="HeadingBase"/>
    <w:rsid w:val="00660A7B"/>
    <w:pPr>
      <w:spacing w:before="240" w:after="60"/>
    </w:pPr>
    <w:rPr>
      <w:color w:val="918585"/>
      <w:sz w:val="22"/>
    </w:rPr>
  </w:style>
  <w:style w:type="paragraph" w:customStyle="1" w:styleId="SideHeading">
    <w:name w:val="Side Heading"/>
    <w:basedOn w:val="HeadingBase"/>
    <w:rsid w:val="00660A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0A7B"/>
    <w:pPr>
      <w:numPr>
        <w:numId w:val="12"/>
      </w:numPr>
    </w:pPr>
  </w:style>
  <w:style w:type="paragraph" w:styleId="PlainText">
    <w:name w:val="Plain Text"/>
    <w:basedOn w:val="Normal"/>
    <w:link w:val="PlainTextChar"/>
    <w:rsid w:val="00660A7B"/>
    <w:rPr>
      <w:sz w:val="20"/>
    </w:rPr>
  </w:style>
  <w:style w:type="character" w:customStyle="1" w:styleId="PlainTextChar">
    <w:name w:val="Plain Text Char"/>
    <w:basedOn w:val="DefaultParagraphFont"/>
    <w:link w:val="PlainText"/>
    <w:rsid w:val="00660A7B"/>
    <w:rPr>
      <w:rFonts w:ascii="Courier New" w:eastAsia="Times New Roman" w:hAnsi="Courier New" w:cs="Times New Roman"/>
      <w:sz w:val="20"/>
      <w:szCs w:val="20"/>
      <w:lang w:eastAsia="en-US"/>
    </w:rPr>
  </w:style>
  <w:style w:type="character" w:customStyle="1" w:styleId="MenuOption">
    <w:name w:val="Menu Option"/>
    <w:basedOn w:val="DefaultParagraphFont"/>
    <w:rsid w:val="00660A7B"/>
    <w:rPr>
      <w:b/>
      <w:smallCaps/>
    </w:rPr>
  </w:style>
  <w:style w:type="paragraph" w:customStyle="1" w:styleId="TableListNumber">
    <w:name w:val="Table List Number"/>
    <w:basedOn w:val="ListNumber"/>
    <w:rsid w:val="00660A7B"/>
    <w:pPr>
      <w:numPr>
        <w:numId w:val="0"/>
      </w:numPr>
    </w:pPr>
  </w:style>
  <w:style w:type="paragraph" w:styleId="TOC4">
    <w:name w:val="toc 4"/>
    <w:basedOn w:val="TOCBase"/>
    <w:next w:val="Normal"/>
    <w:semiHidden/>
    <w:rsid w:val="00660A7B"/>
    <w:pPr>
      <w:tabs>
        <w:tab w:val="right" w:leader="dot" w:pos="9071"/>
      </w:tabs>
      <w:ind w:left="1701"/>
    </w:pPr>
  </w:style>
  <w:style w:type="paragraph" w:customStyle="1" w:styleId="ListAlpha">
    <w:name w:val="List Alpha"/>
    <w:basedOn w:val="List"/>
    <w:rsid w:val="00660A7B"/>
    <w:pPr>
      <w:numPr>
        <w:numId w:val="9"/>
      </w:numPr>
    </w:pPr>
  </w:style>
  <w:style w:type="paragraph" w:customStyle="1" w:styleId="ListAlpha2">
    <w:name w:val="List Alpha 2"/>
    <w:basedOn w:val="List2"/>
    <w:rsid w:val="00660A7B"/>
    <w:pPr>
      <w:numPr>
        <w:numId w:val="8"/>
      </w:numPr>
    </w:pPr>
  </w:style>
  <w:style w:type="paragraph" w:styleId="List2">
    <w:name w:val="List 2"/>
    <w:basedOn w:val="BodyText"/>
    <w:rsid w:val="00660A7B"/>
    <w:pPr>
      <w:tabs>
        <w:tab w:val="left" w:pos="680"/>
      </w:tabs>
      <w:spacing w:before="60" w:after="60"/>
      <w:ind w:left="680" w:hanging="340"/>
    </w:pPr>
  </w:style>
  <w:style w:type="paragraph" w:styleId="List3">
    <w:name w:val="List 3"/>
    <w:basedOn w:val="BodyText"/>
    <w:rsid w:val="00660A7B"/>
    <w:pPr>
      <w:tabs>
        <w:tab w:val="left" w:pos="1021"/>
      </w:tabs>
      <w:spacing w:before="60" w:after="60"/>
      <w:ind w:left="1020" w:hanging="340"/>
    </w:pPr>
  </w:style>
  <w:style w:type="paragraph" w:styleId="List4">
    <w:name w:val="List 4"/>
    <w:basedOn w:val="BodyText"/>
    <w:rsid w:val="00660A7B"/>
    <w:pPr>
      <w:tabs>
        <w:tab w:val="left" w:pos="1361"/>
      </w:tabs>
      <w:spacing w:before="60" w:after="60"/>
      <w:ind w:left="1361" w:hanging="340"/>
    </w:pPr>
  </w:style>
  <w:style w:type="paragraph" w:styleId="List5">
    <w:name w:val="List 5"/>
    <w:basedOn w:val="BodyText"/>
    <w:rsid w:val="00660A7B"/>
    <w:pPr>
      <w:tabs>
        <w:tab w:val="left" w:pos="1701"/>
      </w:tabs>
      <w:spacing w:before="60" w:after="60"/>
      <w:ind w:left="1701" w:hanging="340"/>
    </w:pPr>
  </w:style>
  <w:style w:type="paragraph" w:styleId="ListBullet3">
    <w:name w:val="List Bullet 3"/>
    <w:basedOn w:val="List3"/>
    <w:rsid w:val="00660A7B"/>
    <w:pPr>
      <w:numPr>
        <w:numId w:val="15"/>
      </w:numPr>
      <w:tabs>
        <w:tab w:val="clear" w:pos="1021"/>
      </w:tabs>
      <w:ind w:left="1037" w:hanging="357"/>
    </w:pPr>
  </w:style>
  <w:style w:type="paragraph" w:styleId="ListBullet4">
    <w:name w:val="List Bullet 4"/>
    <w:basedOn w:val="List4"/>
    <w:rsid w:val="00660A7B"/>
    <w:pPr>
      <w:numPr>
        <w:numId w:val="3"/>
      </w:numPr>
    </w:pPr>
  </w:style>
  <w:style w:type="paragraph" w:styleId="ListBullet5">
    <w:name w:val="List Bullet 5"/>
    <w:basedOn w:val="List5"/>
    <w:rsid w:val="00660A7B"/>
    <w:pPr>
      <w:numPr>
        <w:numId w:val="4"/>
      </w:numPr>
    </w:pPr>
  </w:style>
  <w:style w:type="paragraph" w:styleId="ListContinue2">
    <w:name w:val="List Continue 2"/>
    <w:basedOn w:val="List2"/>
    <w:rsid w:val="00660A7B"/>
    <w:pPr>
      <w:ind w:firstLine="0"/>
    </w:pPr>
  </w:style>
  <w:style w:type="paragraph" w:styleId="ListContinue3">
    <w:name w:val="List Continue 3"/>
    <w:basedOn w:val="List3"/>
    <w:rsid w:val="00660A7B"/>
    <w:pPr>
      <w:ind w:left="1021" w:firstLine="0"/>
    </w:pPr>
  </w:style>
  <w:style w:type="paragraph" w:styleId="ListContinue4">
    <w:name w:val="List Continue 4"/>
    <w:basedOn w:val="List4"/>
    <w:rsid w:val="00660A7B"/>
    <w:pPr>
      <w:ind w:firstLine="0"/>
    </w:pPr>
  </w:style>
  <w:style w:type="paragraph" w:styleId="ListContinue5">
    <w:name w:val="List Continue 5"/>
    <w:basedOn w:val="List5"/>
    <w:rsid w:val="00660A7B"/>
    <w:pPr>
      <w:ind w:firstLine="0"/>
    </w:pPr>
  </w:style>
  <w:style w:type="paragraph" w:styleId="ListNumber3">
    <w:name w:val="List Number 3"/>
    <w:basedOn w:val="List3"/>
    <w:rsid w:val="00660A7B"/>
    <w:pPr>
      <w:numPr>
        <w:numId w:val="5"/>
      </w:numPr>
    </w:pPr>
  </w:style>
  <w:style w:type="paragraph" w:styleId="ListNumber4">
    <w:name w:val="List Number 4"/>
    <w:basedOn w:val="List4"/>
    <w:rsid w:val="00660A7B"/>
    <w:pPr>
      <w:numPr>
        <w:numId w:val="6"/>
      </w:numPr>
    </w:pPr>
  </w:style>
  <w:style w:type="paragraph" w:styleId="ListNumber5">
    <w:name w:val="List Number 5"/>
    <w:basedOn w:val="List5"/>
    <w:rsid w:val="00660A7B"/>
    <w:pPr>
      <w:numPr>
        <w:numId w:val="7"/>
      </w:numPr>
    </w:pPr>
  </w:style>
  <w:style w:type="paragraph" w:styleId="BlockText">
    <w:name w:val="Block Text"/>
    <w:basedOn w:val="Normal"/>
    <w:rsid w:val="00660A7B"/>
    <w:pPr>
      <w:spacing w:after="120"/>
      <w:ind w:left="1440" w:right="1440"/>
    </w:pPr>
  </w:style>
  <w:style w:type="character" w:customStyle="1" w:styleId="Subscript">
    <w:name w:val="Subscript"/>
    <w:basedOn w:val="DefaultParagraphFont"/>
    <w:rsid w:val="00660A7B"/>
    <w:rPr>
      <w:sz w:val="16"/>
      <w:vertAlign w:val="subscript"/>
    </w:rPr>
  </w:style>
  <w:style w:type="character" w:customStyle="1" w:styleId="Superscript">
    <w:name w:val="Superscript"/>
    <w:basedOn w:val="DefaultParagraphFont"/>
    <w:rsid w:val="00660A7B"/>
    <w:rPr>
      <w:sz w:val="16"/>
      <w:vertAlign w:val="superscript"/>
    </w:rPr>
  </w:style>
  <w:style w:type="character" w:customStyle="1" w:styleId="Symbols">
    <w:name w:val="Symbols"/>
    <w:basedOn w:val="DefaultParagraphFont"/>
    <w:rsid w:val="00660A7B"/>
    <w:rPr>
      <w:rFonts w:ascii="Symbol" w:hAnsi="Symbol"/>
    </w:rPr>
  </w:style>
  <w:style w:type="character" w:customStyle="1" w:styleId="MenuOptions">
    <w:name w:val="Menu Options"/>
    <w:basedOn w:val="DefaultParagraphFont"/>
    <w:rsid w:val="00660A7B"/>
    <w:rPr>
      <w:rFonts w:ascii="Arial Narrow" w:hAnsi="Arial Narrow"/>
      <w:smallCaps/>
    </w:rPr>
  </w:style>
  <w:style w:type="character" w:customStyle="1" w:styleId="Buttons">
    <w:name w:val="Buttons"/>
    <w:basedOn w:val="DefaultParagraphFont"/>
    <w:rsid w:val="00660A7B"/>
    <w:rPr>
      <w:b/>
    </w:rPr>
  </w:style>
  <w:style w:type="character" w:customStyle="1" w:styleId="Underlined">
    <w:name w:val="Underlined"/>
    <w:basedOn w:val="DefaultParagraphFont"/>
    <w:rsid w:val="00660A7B"/>
    <w:rPr>
      <w:u w:val="single"/>
    </w:rPr>
  </w:style>
  <w:style w:type="paragraph" w:customStyle="1" w:styleId="TableBodyTextRight">
    <w:name w:val="Table Body Text Right"/>
    <w:basedOn w:val="TableBodyText"/>
    <w:rsid w:val="00660A7B"/>
    <w:pPr>
      <w:widowControl w:val="0"/>
      <w:autoSpaceDE w:val="0"/>
      <w:autoSpaceDN w:val="0"/>
      <w:adjustRightInd w:val="0"/>
      <w:jc w:val="right"/>
    </w:pPr>
    <w:rPr>
      <w:rFonts w:cs="Arial"/>
      <w:szCs w:val="18"/>
    </w:rPr>
  </w:style>
  <w:style w:type="paragraph" w:customStyle="1" w:styleId="CopyrightText">
    <w:name w:val="Copyright Text"/>
    <w:basedOn w:val="BodyText"/>
    <w:rsid w:val="00660A7B"/>
    <w:rPr>
      <w:sz w:val="18"/>
    </w:rPr>
  </w:style>
  <w:style w:type="paragraph" w:customStyle="1" w:styleId="BodySmallRight">
    <w:name w:val="Body Small Right"/>
    <w:basedOn w:val="BodyTextRight"/>
    <w:rsid w:val="00660A7B"/>
    <w:rPr>
      <w:sz w:val="18"/>
      <w:szCs w:val="18"/>
    </w:rPr>
  </w:style>
  <w:style w:type="paragraph" w:customStyle="1" w:styleId="MarginEdition">
    <w:name w:val="Margin Edition"/>
    <w:basedOn w:val="MarginNote"/>
    <w:rsid w:val="00660A7B"/>
    <w:pPr>
      <w:spacing w:before="0" w:after="0"/>
    </w:pPr>
    <w:rPr>
      <w:rFonts w:ascii="Times New Roman" w:hAnsi="Times New Roman"/>
      <w:color w:val="999999"/>
    </w:rPr>
  </w:style>
  <w:style w:type="paragraph" w:customStyle="1" w:styleId="Spacer">
    <w:name w:val="Spacer"/>
    <w:basedOn w:val="Normal"/>
    <w:rsid w:val="00660A7B"/>
    <w:rPr>
      <w:sz w:val="2"/>
      <w:szCs w:val="2"/>
    </w:rPr>
  </w:style>
  <w:style w:type="character" w:customStyle="1" w:styleId="Small">
    <w:name w:val="Small"/>
    <w:basedOn w:val="DefaultParagraphFont"/>
    <w:rsid w:val="00660A7B"/>
    <w:rPr>
      <w:sz w:val="16"/>
    </w:rPr>
  </w:style>
  <w:style w:type="paragraph" w:customStyle="1" w:styleId="WideTable">
    <w:name w:val="Wide Table"/>
    <w:basedOn w:val="Normal"/>
    <w:rsid w:val="00660A7B"/>
    <w:pPr>
      <w:ind w:left="-1418"/>
    </w:pPr>
    <w:rPr>
      <w:sz w:val="2"/>
      <w:szCs w:val="2"/>
    </w:rPr>
  </w:style>
  <w:style w:type="character" w:styleId="PageNumber">
    <w:name w:val="page number"/>
    <w:basedOn w:val="DefaultParagraphFont"/>
    <w:rsid w:val="00660A7B"/>
  </w:style>
  <w:style w:type="paragraph" w:styleId="Quote">
    <w:name w:val="Quote"/>
    <w:basedOn w:val="Heading1"/>
    <w:link w:val="QuoteChar"/>
    <w:qFormat/>
    <w:rsid w:val="00660A7B"/>
    <w:rPr>
      <w:b w:val="0"/>
      <w:sz w:val="72"/>
      <w:szCs w:val="72"/>
      <w:lang w:val="en-NZ"/>
    </w:rPr>
  </w:style>
  <w:style w:type="character" w:customStyle="1" w:styleId="QuoteChar">
    <w:name w:val="Quote Char"/>
    <w:basedOn w:val="DefaultParagraphFont"/>
    <w:link w:val="Quote"/>
    <w:rsid w:val="00660A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0A7B"/>
    <w:pPr>
      <w:pageBreakBefore/>
    </w:pPr>
  </w:style>
  <w:style w:type="paragraph" w:customStyle="1" w:styleId="Border">
    <w:name w:val="Border"/>
    <w:basedOn w:val="Normal"/>
    <w:qFormat/>
    <w:rsid w:val="00660A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0A7B"/>
    <w:rPr>
      <w:b/>
      <w:bCs/>
      <w:i/>
      <w:iCs/>
      <w:color w:val="auto"/>
    </w:rPr>
  </w:style>
  <w:style w:type="paragraph" w:styleId="IntenseQuote">
    <w:name w:val="Intense Quote"/>
    <w:basedOn w:val="Normal"/>
    <w:next w:val="Normal"/>
    <w:link w:val="IntenseQuoteChar"/>
    <w:uiPriority w:val="30"/>
    <w:qFormat/>
    <w:rsid w:val="00660A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0A7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60A7B"/>
    <w:rPr>
      <w:smallCaps/>
      <w:color w:val="auto"/>
      <w:u w:val="single"/>
    </w:rPr>
  </w:style>
  <w:style w:type="character" w:styleId="IntenseReference">
    <w:name w:val="Intense Reference"/>
    <w:basedOn w:val="DefaultParagraphFont"/>
    <w:uiPriority w:val="32"/>
    <w:qFormat/>
    <w:rsid w:val="00660A7B"/>
    <w:rPr>
      <w:b/>
      <w:bCs/>
      <w:smallCaps/>
      <w:color w:val="auto"/>
      <w:spacing w:val="5"/>
      <w:u w:val="single"/>
    </w:rPr>
  </w:style>
  <w:style w:type="paragraph" w:customStyle="1" w:styleId="2ColumnHeading">
    <w:name w:val="2Column Heading"/>
    <w:basedOn w:val="BodyText"/>
    <w:qFormat/>
    <w:rsid w:val="00660A7B"/>
    <w:pPr>
      <w:spacing w:after="60"/>
      <w:ind w:left="-2268"/>
    </w:pPr>
    <w:rPr>
      <w:b/>
    </w:rPr>
  </w:style>
  <w:style w:type="paragraph" w:customStyle="1" w:styleId="Heading1TOC">
    <w:name w:val="Heading1 TOC"/>
    <w:basedOn w:val="Normal"/>
    <w:qFormat/>
    <w:rsid w:val="00660A7B"/>
    <w:pPr>
      <w:spacing w:before="240" w:after="120"/>
    </w:pPr>
    <w:rPr>
      <w:rFonts w:ascii="Times New Roman" w:hAnsi="Times New Roman"/>
      <w:b/>
      <w:sz w:val="32"/>
    </w:rPr>
  </w:style>
  <w:style w:type="paragraph" w:customStyle="1" w:styleId="Heading2TOC">
    <w:name w:val="Heading2 TOC"/>
    <w:basedOn w:val="Normal"/>
    <w:qFormat/>
    <w:rsid w:val="00660A7B"/>
    <w:pPr>
      <w:spacing w:before="240" w:after="60"/>
    </w:pPr>
    <w:rPr>
      <w:rFonts w:ascii="Times New Roman" w:hAnsi="Times New Roman"/>
      <w:b/>
      <w:sz w:val="28"/>
    </w:rPr>
  </w:style>
  <w:style w:type="character" w:customStyle="1" w:styleId="Underline">
    <w:name w:val="Underline"/>
    <w:basedOn w:val="DefaultParagraphFont"/>
    <w:qFormat/>
    <w:rsid w:val="00660A7B"/>
    <w:rPr>
      <w:u w:val="single"/>
    </w:rPr>
  </w:style>
  <w:style w:type="character" w:customStyle="1" w:styleId="BoldandItalics">
    <w:name w:val="Bold and Italics"/>
    <w:qFormat/>
    <w:rsid w:val="00660A7B"/>
    <w:rPr>
      <w:b/>
      <w:i/>
      <w:u w:val="none"/>
    </w:rPr>
  </w:style>
  <w:style w:type="paragraph" w:styleId="BalloonText">
    <w:name w:val="Balloon Text"/>
    <w:basedOn w:val="Normal"/>
    <w:link w:val="BalloonTextChar"/>
    <w:rsid w:val="00660A7B"/>
    <w:rPr>
      <w:rFonts w:ascii="Tahoma" w:hAnsi="Tahoma" w:cs="Tahoma"/>
      <w:sz w:val="16"/>
      <w:szCs w:val="16"/>
    </w:rPr>
  </w:style>
  <w:style w:type="character" w:customStyle="1" w:styleId="BalloonTextChar">
    <w:name w:val="Balloon Text Char"/>
    <w:basedOn w:val="DefaultParagraphFont"/>
    <w:link w:val="BalloonText"/>
    <w:rsid w:val="00660A7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60A7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60A7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60A7B"/>
    <w:rPr>
      <w:b/>
      <w:color w:val="660033"/>
      <w:spacing w:val="0"/>
    </w:rPr>
  </w:style>
  <w:style w:type="paragraph" w:customStyle="1" w:styleId="Nameditemlist">
    <w:name w:val="Named item list"/>
    <w:basedOn w:val="BodyText"/>
    <w:qFormat/>
    <w:rsid w:val="00660A7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2578</Words>
  <Characters>16201</Characters>
  <Application>Microsoft Office Word</Application>
  <DocSecurity>0</DocSecurity>
  <Lines>630</Lines>
  <Paragraphs>304</Paragraphs>
  <ScaleCrop>false</ScaleCrop>
  <Company>Author-it Software Corporation Ltd.</Company>
  <LinksUpToDate>false</LinksUpToDate>
  <CharactersWithSpaces>18616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UEENEEI149A Solve problems in polyphase electronic power control circuits</dc:title>
  <dc:subject>Approved</dc:subject>
  <dc:creator>EE-Oz Training Standards</dc:creator>
  <cp:keywords>Release: 2</cp:keywords>
  <dc:description>Copyright © 1996-2007 Author-it Software Corporation Ltd., all rights reserved.</dc:description>
  <cp:lastModifiedBy>TPCMS</cp:lastModifiedBy>
  <cp:revision>3</cp:revision>
  <dcterms:created xsi:type="dcterms:W3CDTF">2013-03-07T16:56:00Z</dcterms:created>
  <dcterms:modified xsi:type="dcterms:W3CDTF">2013-03-07T16:56:00Z</dcterms:modified>
</cp:coreProperties>
</file>