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25DC" w:rsidP="003D25DC">
      <w:pPr>
        <w:pStyle w:val="Title"/>
      </w:pPr>
      <w:bookmarkStart w:id="0" w:name="_GoBack"/>
      <w:bookmarkEnd w:id="0"/>
      <w:r>
        <w:fldChar w:fldCharType="begin"/>
      </w:r>
      <w:r>
        <w:instrText xml:space="preserve"> TITLE   \* MERGEFORMAT </w:instrText>
      </w:r>
      <w:r>
        <w:fldChar w:fldCharType="separate"/>
      </w:r>
      <w:r>
        <w:t>UEENEEI143A Develop access control of electrical integrated systems using logic-based programming tools</w:t>
      </w:r>
      <w:r>
        <w:fldChar w:fldCharType="end"/>
      </w:r>
    </w:p>
    <w:p w:rsidR="003D25DC" w:rsidP="003D25DC">
      <w:pPr>
        <w:pStyle w:val="Version"/>
        <w:sectPr w:rsidSect="000176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1768D" w:rsidP="0001768D">
      <w:pPr>
        <w:pStyle w:val="SuperHeading"/>
      </w:pPr>
      <w:r w:rsidRPr="0001768D">
        <w:t>UEENEEI143A Develop access control of electrical integrated systems using logic-based programming tools</w:t>
      </w:r>
    </w:p>
    <w:p w:rsidR="00000000" w:rsidRPr="0001768D" w:rsidP="0001768D">
      <w:pPr>
        <w:pStyle w:val="Heading1"/>
      </w:pPr>
      <w:bookmarkStart w:id="1" w:name="O_534408"/>
      <w:bookmarkEnd w:id="1"/>
      <w:r w:rsidRPr="0001768D">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3D25D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68D">
            <w:pPr>
              <w:pStyle w:val="BodyText"/>
              <w:rPr>
                <w:lang w:val="en-NZ"/>
              </w:rPr>
            </w:pPr>
            <w:r w:rsidRPr="0001768D">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68D">
            <w:pPr>
              <w:pStyle w:val="BodyText"/>
              <w:rPr>
                <w:lang w:val="en-NZ"/>
              </w:rPr>
            </w:pPr>
            <w:r w:rsidRPr="0001768D">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68D">
            <w:pPr>
              <w:pStyle w:val="BodyText"/>
              <w:rPr>
                <w:lang w:val="en-NZ"/>
              </w:rPr>
            </w:pPr>
            <w:r w:rsidRPr="0001768D">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68D">
            <w:pPr>
              <w:pStyle w:val="BodyText"/>
              <w:rPr>
                <w:lang w:val="en-NZ"/>
              </w:rPr>
            </w:pPr>
            <w:r w:rsidRPr="0001768D">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68D">
            <w:pPr>
              <w:pStyle w:val="BodyText"/>
              <w:rPr>
                <w:lang w:val="en-NZ"/>
              </w:rPr>
            </w:pPr>
            <w:r w:rsidRPr="0001768D">
              <w:t>Points</w:t>
            </w:r>
          </w:p>
        </w:tc>
      </w:tr>
      <w:tr w:rsidTr="003D25D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68D">
            <w:pPr>
              <w:pStyle w:val="BodyText"/>
              <w:rPr>
                <w:lang w:val="en-NZ"/>
              </w:rPr>
            </w:pPr>
            <w:r w:rsidRPr="0001768D">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68D">
            <w:pPr>
              <w:pStyle w:val="BodyText"/>
              <w:rPr>
                <w:lang w:val="en-NZ"/>
              </w:rPr>
            </w:pPr>
            <w:r w:rsidRPr="0001768D">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68D">
            <w:pPr>
              <w:pStyle w:val="BodyText"/>
              <w:rPr>
                <w:lang w:val="en-NZ"/>
              </w:rPr>
            </w:pPr>
            <w:r w:rsidRPr="0001768D">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68D">
            <w:pPr>
              <w:pStyle w:val="BodyText"/>
              <w:rPr>
                <w:lang w:val="en-NZ"/>
              </w:rPr>
            </w:pPr>
            <w:r w:rsidRPr="0001768D">
              <w:t>Show full pre-req chain in the unit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68D">
            <w:pPr>
              <w:pStyle w:val="BodyText"/>
              <w:rPr>
                <w:lang w:val="en-NZ"/>
              </w:rPr>
            </w:pPr>
          </w:p>
        </w:tc>
      </w:tr>
      <w:tr w:rsidTr="003D25D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68D">
            <w:pPr>
              <w:pStyle w:val="BodyText"/>
              <w:rPr>
                <w:lang w:val="en-NZ"/>
              </w:rPr>
            </w:pPr>
            <w:r w:rsidRPr="0001768D">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68D">
            <w:pPr>
              <w:pStyle w:val="BodyText"/>
              <w:rPr>
                <w:lang w:val="en-NZ"/>
              </w:rPr>
            </w:pPr>
            <w:r w:rsidRPr="0001768D">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68D">
            <w:pPr>
              <w:pStyle w:val="BodyText"/>
              <w:rPr>
                <w:lang w:val="en-NZ"/>
              </w:rPr>
            </w:pPr>
            <w:r w:rsidRPr="0001768D">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68D">
            <w:pPr>
              <w:pStyle w:val="BodyText"/>
              <w:rPr>
                <w:lang w:val="en-NZ"/>
              </w:rPr>
            </w:pPr>
            <w:r w:rsidRPr="0001768D">
              <w:t>Replaced "essential knowledge and associated skills" with "required skills and knowledge"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768D" w:rsidP="0001768D">
            <w:pPr>
              <w:pStyle w:val="BodyText"/>
            </w:pPr>
          </w:p>
        </w:tc>
      </w:tr>
    </w:tbl>
    <w:p w:rsidR="00000000" w:rsidRPr="0001768D" w:rsidP="0001768D">
      <w:pPr>
        <w:pStyle w:val="BodyText"/>
      </w:pPr>
    </w:p>
    <w:p w:rsidR="00000000" w:rsidRPr="0001768D" w:rsidP="0001768D">
      <w:pPr>
        <w:pStyle w:val="AllowPageBreak"/>
      </w:pPr>
    </w:p>
    <w:p w:rsidR="00000000" w:rsidRPr="0001768D" w:rsidP="0001768D">
      <w:pPr>
        <w:pStyle w:val="Heading1"/>
      </w:pPr>
      <w:bookmarkStart w:id="2" w:name="O_534407"/>
      <w:bookmarkEnd w:id="2"/>
      <w:r w:rsidRPr="0001768D">
        <w:t>Unit Descriptor</w:t>
      </w:r>
    </w:p>
    <w:tbl>
      <w:tblPr>
        <w:tblW w:w="0" w:type="auto"/>
        <w:tblLayout w:type="fixed"/>
        <w:tblCellMar>
          <w:left w:w="62" w:type="dxa"/>
          <w:right w:w="62" w:type="dxa"/>
        </w:tblCellMar>
        <w:tblLook w:val="0000"/>
      </w:tblPr>
      <w:tblGrid>
        <w:gridCol w:w="2700"/>
        <w:gridCol w:w="5760"/>
      </w:tblGrid>
      <w:tr w:rsidTr="003D25D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1768D" w:rsidP="0001768D">
            <w:pPr>
              <w:pStyle w:val="BodyText"/>
            </w:pPr>
            <w:r w:rsidRPr="0001768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rPr>
                <w:rStyle w:val="SpecialBold"/>
              </w:rPr>
              <w:t>1)</w:t>
            </w:r>
            <w:r w:rsidRPr="0001768D">
              <w:t xml:space="preserve"> </w:t>
            </w:r>
            <w:r w:rsidRPr="0001768D">
              <w:rPr>
                <w:rStyle w:val="SpecialBold"/>
              </w:rPr>
              <w:t>Scope:</w:t>
            </w:r>
          </w:p>
        </w:tc>
      </w:tr>
      <w:tr w:rsidTr="003D25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1768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rPr>
                <w:rStyle w:val="SpecialBold"/>
              </w:rPr>
              <w:t>1.1) Descriptor</w:t>
            </w:r>
          </w:p>
        </w:tc>
      </w:tr>
      <w:tr w:rsidTr="003D25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1768D" w:rsidP="0001768D">
            <w:pPr>
              <w:pStyle w:val="BodyText"/>
            </w:pPr>
            <w:r w:rsidRPr="0001768D">
              <w:t>This unit covers programming f</w:t>
            </w:r>
            <w:r w:rsidRPr="0001768D">
              <w:t>unctions and parameters of touch screens and other access controls in an integrated system. It encompasses working safely and to manufacturer’s instructions and regulatory requirements, applying knowledge of the application integrated system, using proprie</w:t>
            </w:r>
            <w:r w:rsidRPr="0001768D">
              <w:t>tary touch screen programming tools, and documenting as-programmed assess functions.</w:t>
            </w:r>
          </w:p>
        </w:tc>
      </w:tr>
    </w:tbl>
    <w:p w:rsidR="00000000" w:rsidRPr="0001768D" w:rsidP="0001768D">
      <w:pPr>
        <w:pStyle w:val="BodyText"/>
      </w:pPr>
    </w:p>
    <w:p w:rsidR="00000000" w:rsidRPr="0001768D" w:rsidP="0001768D">
      <w:pPr>
        <w:pStyle w:val="AllowPageBreak"/>
      </w:pPr>
    </w:p>
    <w:p w:rsidR="00000000" w:rsidRPr="0001768D" w:rsidP="0001768D">
      <w:pPr>
        <w:pStyle w:val="Heading1"/>
      </w:pPr>
      <w:bookmarkStart w:id="3" w:name="O_534406"/>
      <w:bookmarkEnd w:id="3"/>
      <w:r w:rsidRPr="0001768D">
        <w:t>Application of the Unit</w:t>
      </w:r>
    </w:p>
    <w:tbl>
      <w:tblPr>
        <w:tblW w:w="0" w:type="auto"/>
        <w:tblLayout w:type="fixed"/>
        <w:tblCellMar>
          <w:left w:w="62" w:type="dxa"/>
          <w:right w:w="62" w:type="dxa"/>
        </w:tblCellMar>
        <w:tblLook w:val="0000"/>
      </w:tblPr>
      <w:tblGrid>
        <w:gridCol w:w="2672"/>
        <w:gridCol w:w="5699"/>
      </w:tblGrid>
      <w:tr w:rsidTr="003D25D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01768D" w:rsidP="0001768D">
            <w:pPr>
              <w:pStyle w:val="BodyText"/>
            </w:pPr>
            <w:r w:rsidRPr="0001768D">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rPr>
                <w:rStyle w:val="SpecialBold"/>
              </w:rPr>
              <w:t>2)</w:t>
            </w:r>
          </w:p>
        </w:tc>
      </w:tr>
      <w:tr w:rsidTr="003D25D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01768D" w:rsidP="0001768D">
            <w:pPr>
              <w:pStyle w:val="BodyText"/>
            </w:pPr>
            <w:r w:rsidRPr="0001768D">
              <w:t>This unit is intended as an elective or skill set at AQF 4 level</w:t>
            </w:r>
            <w:r w:rsidRPr="0001768D">
              <w:t>. It may be aligned with a vendor training program that is shown to have the same competency outcomes as this unit.</w:t>
            </w:r>
          </w:p>
        </w:tc>
      </w:tr>
    </w:tbl>
    <w:p w:rsidR="00000000" w:rsidRPr="0001768D" w:rsidP="0001768D">
      <w:pPr>
        <w:pStyle w:val="BodyText"/>
      </w:pPr>
    </w:p>
    <w:p w:rsidR="00000000" w:rsidRPr="0001768D" w:rsidP="0001768D">
      <w:pPr>
        <w:pStyle w:val="AllowPageBreak"/>
      </w:pPr>
    </w:p>
    <w:p w:rsidR="00000000" w:rsidRPr="0001768D" w:rsidP="0001768D">
      <w:pPr>
        <w:pStyle w:val="Heading1"/>
      </w:pPr>
      <w:bookmarkStart w:id="4" w:name="O_534405"/>
      <w:bookmarkEnd w:id="4"/>
      <w:r w:rsidRPr="0001768D">
        <w:t>Licensing/Regulatory Information</w:t>
      </w:r>
    </w:p>
    <w:tbl>
      <w:tblPr>
        <w:tblW w:w="0" w:type="auto"/>
        <w:tblLayout w:type="fixed"/>
        <w:tblCellMar>
          <w:left w:w="62" w:type="dxa"/>
          <w:right w:w="62" w:type="dxa"/>
        </w:tblCellMar>
        <w:tblLook w:val="0000"/>
      </w:tblPr>
      <w:tblGrid>
        <w:gridCol w:w="2700"/>
        <w:gridCol w:w="5760"/>
      </w:tblGrid>
      <w:tr w:rsidTr="003D25D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1768D" w:rsidP="0001768D">
            <w:pPr>
              <w:pStyle w:val="BodyText"/>
            </w:pPr>
            <w:r w:rsidRPr="0001768D">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rPr>
                <w:rStyle w:val="SpecialBold"/>
              </w:rPr>
              <w:t xml:space="preserve">3) </w:t>
            </w:r>
          </w:p>
        </w:tc>
      </w:tr>
      <w:tr w:rsidTr="003D25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1768D" w:rsidP="0001768D">
            <w:pPr>
              <w:pStyle w:val="BodyText"/>
            </w:pPr>
            <w:r w:rsidRPr="0001768D">
              <w:t>The skills and knowledge described in this unit requires a lic</w:t>
            </w:r>
            <w:r w:rsidRPr="0001768D">
              <w:t>ense to practice in the workplace where plant and equipment is directly connected to installation wiring that operates at voltage above 50 V a.c. or 120 V d.c. However other conditions may apply in some jurisdictions subject to regulations related to elect</w:t>
            </w:r>
            <w:r w:rsidRPr="0001768D">
              <w:t>rical work. Practice in the workplace and during training is also subject to regulations directly related to occupational health and safety and where applicable contracts of training such as apprenticeships.</w:t>
            </w:r>
          </w:p>
        </w:tc>
      </w:tr>
    </w:tbl>
    <w:p w:rsidR="00000000" w:rsidRPr="0001768D" w:rsidP="0001768D">
      <w:pPr>
        <w:pStyle w:val="BodyText"/>
      </w:pPr>
    </w:p>
    <w:p w:rsidR="00000000" w:rsidRPr="0001768D" w:rsidP="0001768D">
      <w:pPr>
        <w:pStyle w:val="AllowPageBreak"/>
      </w:pPr>
    </w:p>
    <w:p w:rsidR="00000000" w:rsidRPr="0001768D" w:rsidP="0001768D">
      <w:pPr>
        <w:pStyle w:val="Heading1"/>
      </w:pPr>
      <w:bookmarkStart w:id="5" w:name="O_534404"/>
      <w:bookmarkEnd w:id="5"/>
      <w:r w:rsidRPr="0001768D">
        <w:t>Pre-Requisites</w:t>
      </w:r>
    </w:p>
    <w:tbl>
      <w:tblPr>
        <w:tblW w:w="0" w:type="auto"/>
        <w:tblLayout w:type="fixed"/>
        <w:tblCellMar>
          <w:left w:w="62" w:type="dxa"/>
          <w:right w:w="62" w:type="dxa"/>
        </w:tblCellMar>
        <w:tblLook w:val="0000"/>
      </w:tblPr>
      <w:tblGrid>
        <w:gridCol w:w="2638"/>
        <w:gridCol w:w="1800"/>
        <w:gridCol w:w="3960"/>
      </w:tblGrid>
      <w:tr w:rsidTr="0001768D">
        <w:tblPrEx>
          <w:tblW w:w="0" w:type="auto"/>
          <w:tblLayout w:type="fixed"/>
          <w:tblCellMar>
            <w:left w:w="62" w:type="dxa"/>
            <w:right w:w="62" w:type="dxa"/>
          </w:tblCellMar>
          <w:tblLook w:val="0000"/>
        </w:tblPrEx>
        <w:trPr>
          <w:trHeight w:val="481"/>
          <w:tblHeader/>
        </w:trPr>
        <w:tc>
          <w:tcPr>
            <w:tcW w:w="2638" w:type="dxa"/>
            <w:tcBorders>
              <w:top w:val="nil"/>
              <w:left w:val="nil"/>
              <w:bottom w:val="nil"/>
              <w:right w:val="nil"/>
            </w:tcBorders>
            <w:tcMar>
              <w:top w:w="0" w:type="dxa"/>
              <w:left w:w="62" w:type="dxa"/>
              <w:bottom w:w="0" w:type="dxa"/>
              <w:right w:w="62" w:type="dxa"/>
            </w:tcMar>
          </w:tcPr>
          <w:p w:rsidR="00000000" w:rsidRPr="0001768D" w:rsidP="0001768D">
            <w:pPr>
              <w:pStyle w:val="BodyText"/>
            </w:pPr>
            <w:r w:rsidRPr="0001768D">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rPr>
                <w:rStyle w:val="SpecialBold"/>
              </w:rPr>
              <w:t xml:space="preserve">4) </w:t>
            </w:r>
          </w:p>
        </w:tc>
      </w:tr>
      <w:tr w:rsidTr="0001768D">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01768D" w:rsidP="0001768D">
            <w:pPr>
              <w:pStyle w:val="BodyText"/>
            </w:pPr>
            <w:r w:rsidRPr="0001768D">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rPr>
                <w:rStyle w:val="SpecialBold"/>
              </w:rPr>
              <w:t>4.1)</w:t>
            </w:r>
          </w:p>
        </w:tc>
      </w:tr>
      <w:tr w:rsidTr="0001768D">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01768D" w:rsidP="0001768D">
            <w:pPr>
              <w:pStyle w:val="BodyText"/>
            </w:pPr>
            <w:r w:rsidRPr="0001768D">
              <w:t>Granting of competency in this unit shall be made only after competency in the following unit(s) has/have been confirmed.</w:t>
            </w:r>
          </w:p>
          <w:p w:rsidR="00000000" w:rsidRPr="0001768D" w:rsidP="0001768D">
            <w:pPr>
              <w:pStyle w:val="BodyText"/>
            </w:pPr>
            <w:r w:rsidRPr="0001768D">
              <w:t>Where pre-requisite pathways have been identified. All competencies in the Common Unit Group must be have been completed plus all the competencies in one (1) of the identified Pathway Unit Group(s):</w:t>
            </w:r>
          </w:p>
          <w:p w:rsidR="00000000" w:rsidRPr="0001768D" w:rsidP="0001768D">
            <w:pPr>
              <w:pStyle w:val="BodyText"/>
            </w:pPr>
            <w:r w:rsidRPr="0001768D">
              <w:t xml:space="preserve">Electrotechnology </w:t>
            </w:r>
          </w:p>
          <w:p w:rsidR="00000000" w:rsidP="0001768D">
            <w:pPr>
              <w:pStyle w:val="BodyText"/>
              <w:rPr>
                <w:lang w:val="en-NZ"/>
              </w:rPr>
            </w:pPr>
            <w:r w:rsidRPr="0001768D">
              <w:t>Electrical</w:t>
            </w:r>
          </w:p>
        </w:tc>
      </w:tr>
      <w:tr w:rsidTr="0001768D">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t>Common Unit Group</w:t>
            </w:r>
          </w:p>
        </w:tc>
      </w:tr>
      <w:tr w:rsidTr="0001768D">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t>Uni</w:t>
            </w:r>
            <w:r w:rsidRPr="0001768D">
              <w:t>t Code</w:t>
            </w:r>
          </w:p>
        </w:tc>
        <w:tc>
          <w:tcPr>
            <w:tcW w:w="3960" w:type="dxa"/>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t>Unit Title</w:t>
            </w:r>
          </w:p>
        </w:tc>
      </w:tr>
      <w:tr w:rsidTr="0001768D">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t>UEENEED101A</w:t>
            </w:r>
          </w:p>
        </w:tc>
        <w:tc>
          <w:tcPr>
            <w:tcW w:w="3960" w:type="dxa"/>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t>Use computer applications relevant to a workplace</w:t>
            </w:r>
          </w:p>
        </w:tc>
      </w:tr>
      <w:tr w:rsidTr="0001768D">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t>UEENEEE101A</w:t>
            </w:r>
          </w:p>
        </w:tc>
        <w:tc>
          <w:tcPr>
            <w:tcW w:w="3960" w:type="dxa"/>
            <w:tcBorders>
              <w:top w:val="nil"/>
              <w:left w:val="nil"/>
              <w:bottom w:val="nil"/>
              <w:right w:val="nil"/>
            </w:tcBorders>
            <w:tcMar>
              <w:top w:w="0" w:type="dxa"/>
              <w:left w:w="62" w:type="dxa"/>
              <w:bottom w:w="0" w:type="dxa"/>
              <w:right w:w="62" w:type="dxa"/>
            </w:tcMar>
            <w:vAlign w:val="bottom"/>
          </w:tcPr>
          <w:p w:rsidR="00000000" w:rsidP="0001768D">
            <w:pPr>
              <w:pStyle w:val="BodyText"/>
              <w:rPr>
                <w:lang w:val="en-NZ"/>
              </w:rPr>
            </w:pPr>
            <w:r w:rsidRPr="0001768D">
              <w:t>Apply Occupational Health and Safety regulations, codes and practices in the workplace</w:t>
            </w:r>
          </w:p>
        </w:tc>
      </w:tr>
      <w:tr w:rsidTr="0001768D">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bottom"/>
          </w:tcPr>
          <w:p w:rsidR="00000000" w:rsidP="0001768D">
            <w:pPr>
              <w:pStyle w:val="BodyText"/>
              <w:rPr>
                <w:lang w:val="en-NZ"/>
              </w:rPr>
            </w:pPr>
            <w:r w:rsidRPr="0001768D">
              <w:t>UEENEEE102A</w:t>
            </w:r>
          </w:p>
        </w:tc>
        <w:tc>
          <w:tcPr>
            <w:tcW w:w="3960" w:type="dxa"/>
            <w:tcBorders>
              <w:top w:val="nil"/>
              <w:left w:val="nil"/>
              <w:bottom w:val="nil"/>
              <w:right w:val="nil"/>
            </w:tcBorders>
            <w:tcMar>
              <w:top w:w="0" w:type="dxa"/>
              <w:left w:w="62" w:type="dxa"/>
              <w:bottom w:w="0" w:type="dxa"/>
              <w:right w:w="62" w:type="dxa"/>
            </w:tcMar>
            <w:vAlign w:val="bottom"/>
          </w:tcPr>
          <w:p w:rsidR="00000000" w:rsidP="0001768D">
            <w:pPr>
              <w:pStyle w:val="BodyText"/>
              <w:rPr>
                <w:lang w:val="en-NZ"/>
              </w:rPr>
            </w:pPr>
            <w:r w:rsidRPr="0001768D">
              <w:t>Fabricate, assemble and dismantle utilities industry components</w:t>
            </w:r>
          </w:p>
        </w:tc>
      </w:tr>
      <w:tr w:rsidTr="0001768D">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bottom"/>
          </w:tcPr>
          <w:p w:rsidR="00000000" w:rsidP="0001768D">
            <w:pPr>
              <w:pStyle w:val="BodyText"/>
              <w:rPr>
                <w:lang w:val="en-NZ"/>
              </w:rPr>
            </w:pPr>
            <w:r w:rsidRPr="0001768D">
              <w:t>UEENEEE105A</w:t>
            </w:r>
          </w:p>
        </w:tc>
        <w:tc>
          <w:tcPr>
            <w:tcW w:w="3960" w:type="dxa"/>
            <w:tcBorders>
              <w:top w:val="nil"/>
              <w:left w:val="nil"/>
              <w:bottom w:val="nil"/>
              <w:right w:val="nil"/>
            </w:tcBorders>
            <w:tcMar>
              <w:top w:w="0" w:type="dxa"/>
              <w:left w:w="62" w:type="dxa"/>
              <w:bottom w:w="0" w:type="dxa"/>
              <w:right w:w="62" w:type="dxa"/>
            </w:tcMar>
            <w:vAlign w:val="bottom"/>
          </w:tcPr>
          <w:p w:rsidR="00000000" w:rsidP="0001768D">
            <w:pPr>
              <w:pStyle w:val="BodyText"/>
              <w:rPr>
                <w:lang w:val="en-NZ"/>
              </w:rPr>
            </w:pPr>
            <w:r w:rsidRPr="0001768D">
              <w:t>Fix and secure electrotechnology equipment</w:t>
            </w:r>
          </w:p>
        </w:tc>
      </w:tr>
      <w:tr w:rsidTr="0001768D">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bottom"/>
          </w:tcPr>
          <w:p w:rsidR="00000000" w:rsidP="0001768D">
            <w:pPr>
              <w:pStyle w:val="BodyText"/>
              <w:rPr>
                <w:lang w:val="en-NZ"/>
              </w:rPr>
            </w:pPr>
            <w:r w:rsidRPr="0001768D">
              <w:t>UEENEEE107A</w:t>
            </w:r>
          </w:p>
        </w:tc>
        <w:tc>
          <w:tcPr>
            <w:tcW w:w="3960" w:type="dxa"/>
            <w:tcBorders>
              <w:top w:val="nil"/>
              <w:left w:val="nil"/>
              <w:bottom w:val="nil"/>
              <w:right w:val="nil"/>
            </w:tcBorders>
            <w:tcMar>
              <w:top w:w="0" w:type="dxa"/>
              <w:left w:w="62" w:type="dxa"/>
              <w:bottom w:w="0" w:type="dxa"/>
              <w:right w:w="62" w:type="dxa"/>
            </w:tcMar>
            <w:vAlign w:val="bottom"/>
          </w:tcPr>
          <w:p w:rsidR="00000000" w:rsidP="0001768D">
            <w:pPr>
              <w:pStyle w:val="BodyText"/>
              <w:rPr>
                <w:lang w:val="en-NZ"/>
              </w:rPr>
            </w:pPr>
            <w:r w:rsidRPr="0001768D">
              <w:t>Use drawings, diagrams, schedules, standards, codes and specifications</w:t>
            </w:r>
          </w:p>
        </w:tc>
      </w:tr>
      <w:tr w:rsidTr="0001768D">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bottom"/>
          </w:tcPr>
          <w:p w:rsidR="00000000" w:rsidP="0001768D">
            <w:pPr>
              <w:pStyle w:val="BodyText"/>
              <w:rPr>
                <w:lang w:val="en-NZ"/>
              </w:rPr>
            </w:pPr>
            <w:r w:rsidRPr="0001768D">
              <w:t>UEENEEI141A</w:t>
            </w:r>
          </w:p>
        </w:tc>
        <w:tc>
          <w:tcPr>
            <w:tcW w:w="3960" w:type="dxa"/>
            <w:tcBorders>
              <w:top w:val="nil"/>
              <w:left w:val="nil"/>
              <w:bottom w:val="nil"/>
              <w:right w:val="nil"/>
            </w:tcBorders>
            <w:tcMar>
              <w:top w:w="0" w:type="dxa"/>
              <w:left w:w="62" w:type="dxa"/>
              <w:bottom w:w="0" w:type="dxa"/>
              <w:right w:w="62" w:type="dxa"/>
            </w:tcMar>
            <w:vAlign w:val="bottom"/>
          </w:tcPr>
          <w:p w:rsidR="00000000" w:rsidP="0001768D">
            <w:pPr>
              <w:pStyle w:val="BodyText"/>
              <w:rPr>
                <w:lang w:val="en-NZ"/>
              </w:rPr>
            </w:pPr>
            <w:r w:rsidRPr="0001768D">
              <w:t>Develop electrical integrated systems</w:t>
            </w:r>
          </w:p>
        </w:tc>
      </w:tr>
      <w:tr w:rsidTr="0001768D">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t>UEENEEI142A</w:t>
            </w:r>
          </w:p>
        </w:tc>
        <w:tc>
          <w:tcPr>
            <w:tcW w:w="3960" w:type="dxa"/>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t>Develop an electrical integrated system interface for access through a touch screen</w:t>
            </w:r>
          </w:p>
        </w:tc>
      </w:tr>
      <w:tr w:rsidTr="0001768D">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t xml:space="preserve">Electrotechnology Pathway Group </w:t>
            </w:r>
          </w:p>
        </w:tc>
      </w:tr>
      <w:tr w:rsidTr="0001768D">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t>Unit Code</w:t>
            </w:r>
          </w:p>
        </w:tc>
        <w:tc>
          <w:tcPr>
            <w:tcW w:w="3960" w:type="dxa"/>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t>Unit Title</w:t>
            </w:r>
          </w:p>
        </w:tc>
      </w:tr>
      <w:tr w:rsidTr="0001768D">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t>UEENEEE108A</w:t>
            </w:r>
          </w:p>
        </w:tc>
        <w:tc>
          <w:tcPr>
            <w:tcW w:w="3960" w:type="dxa"/>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t>Lay wiring/cabling and terminate accessories for ELV circuits</w:t>
            </w:r>
          </w:p>
        </w:tc>
      </w:tr>
      <w:tr w:rsidTr="0001768D">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t>Electrical Pathway Group</w:t>
            </w:r>
          </w:p>
        </w:tc>
      </w:tr>
      <w:tr w:rsidTr="0001768D">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t>Unit Code</w:t>
            </w:r>
          </w:p>
        </w:tc>
        <w:tc>
          <w:tcPr>
            <w:tcW w:w="3960" w:type="dxa"/>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t>Unit Title</w:t>
            </w:r>
          </w:p>
        </w:tc>
      </w:tr>
      <w:tr w:rsidTr="0001768D">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t>UEENEEG106A</w:t>
            </w:r>
          </w:p>
        </w:tc>
        <w:tc>
          <w:tcPr>
            <w:tcW w:w="3960" w:type="dxa"/>
            <w:tcBorders>
              <w:top w:val="nil"/>
              <w:left w:val="nil"/>
              <w:bottom w:val="nil"/>
              <w:right w:val="nil"/>
            </w:tcBorders>
            <w:tcMar>
              <w:top w:w="0" w:type="dxa"/>
              <w:left w:w="62" w:type="dxa"/>
              <w:bottom w:w="0" w:type="dxa"/>
              <w:right w:w="62" w:type="dxa"/>
            </w:tcMar>
          </w:tcPr>
          <w:p w:rsidR="00000000" w:rsidRPr="0001768D" w:rsidP="0001768D">
            <w:pPr>
              <w:pStyle w:val="BodyText"/>
            </w:pPr>
            <w:r w:rsidRPr="0001768D">
              <w:t>Terminate cables, cords and accessories for low voltage circuits</w:t>
            </w:r>
          </w:p>
        </w:tc>
      </w:tr>
    </w:tbl>
    <w:p w:rsidR="00000000" w:rsidRPr="0001768D" w:rsidP="0001768D">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3D25DC">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01768D" w:rsidP="0001768D">
            <w:pPr>
              <w:pStyle w:val="BodyText"/>
            </w:pPr>
            <w:r w:rsidRPr="0001768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rPr>
                <w:rStyle w:val="SpecialBold"/>
              </w:rPr>
              <w:t xml:space="preserve">4.2) </w:t>
            </w:r>
          </w:p>
        </w:tc>
      </w:tr>
      <w:tr w:rsidTr="003D25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t>Participants are best equipped to achieve competency in this unit if they have reading, writing and numeracy skills indicated by the following scales. Description of each scale is given in Volume 2, Part 3 ‘Literacy and Numeracy’</w:t>
            </w:r>
          </w:p>
        </w:tc>
      </w:tr>
      <w:tr w:rsidTr="003D25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t>Reading</w:t>
            </w:r>
          </w:p>
        </w:tc>
        <w:tc>
          <w:tcPr>
            <w:tcW w:w="810" w:type="dxa"/>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t>5</w:t>
            </w:r>
          </w:p>
        </w:tc>
        <w:tc>
          <w:tcPr>
            <w:tcW w:w="990" w:type="dxa"/>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t>Writing</w:t>
            </w:r>
          </w:p>
        </w:tc>
        <w:tc>
          <w:tcPr>
            <w:tcW w:w="900" w:type="dxa"/>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t>5</w:t>
            </w:r>
          </w:p>
        </w:tc>
        <w:tc>
          <w:tcPr>
            <w:tcW w:w="1260" w:type="dxa"/>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t>Numeracy</w:t>
            </w:r>
          </w:p>
        </w:tc>
        <w:tc>
          <w:tcPr>
            <w:tcW w:w="720" w:type="dxa"/>
            <w:tcBorders>
              <w:top w:val="nil"/>
              <w:left w:val="nil"/>
              <w:bottom w:val="nil"/>
              <w:right w:val="nil"/>
            </w:tcBorders>
            <w:tcMar>
              <w:top w:w="0" w:type="dxa"/>
              <w:left w:w="62" w:type="dxa"/>
              <w:bottom w:w="0" w:type="dxa"/>
              <w:right w:w="62" w:type="dxa"/>
            </w:tcMar>
          </w:tcPr>
          <w:p w:rsidR="00000000" w:rsidRPr="0001768D" w:rsidP="0001768D">
            <w:pPr>
              <w:pStyle w:val="BodyText"/>
            </w:pPr>
            <w:r w:rsidRPr="0001768D">
              <w:t>5</w:t>
            </w:r>
          </w:p>
        </w:tc>
      </w:tr>
    </w:tbl>
    <w:p w:rsidR="00000000" w:rsidRPr="0001768D" w:rsidP="0001768D">
      <w:pPr>
        <w:pStyle w:val="BodyText"/>
      </w:pPr>
    </w:p>
    <w:p w:rsidR="00000000" w:rsidRPr="0001768D" w:rsidP="0001768D">
      <w:pPr>
        <w:pStyle w:val="AllowPageBreak"/>
      </w:pPr>
    </w:p>
    <w:p w:rsidR="00000000" w:rsidRPr="0001768D" w:rsidP="0001768D">
      <w:pPr>
        <w:pStyle w:val="Heading1"/>
      </w:pPr>
      <w:bookmarkStart w:id="6" w:name="O_534403"/>
      <w:bookmarkEnd w:id="6"/>
      <w:r w:rsidRPr="0001768D">
        <w:t>Employability Skills Information</w:t>
      </w:r>
    </w:p>
    <w:tbl>
      <w:tblPr>
        <w:tblW w:w="0" w:type="auto"/>
        <w:tblLayout w:type="fixed"/>
        <w:tblCellMar>
          <w:left w:w="62" w:type="dxa"/>
          <w:right w:w="62" w:type="dxa"/>
        </w:tblCellMar>
        <w:tblLook w:val="0000"/>
      </w:tblPr>
      <w:tblGrid>
        <w:gridCol w:w="2700"/>
        <w:gridCol w:w="5760"/>
      </w:tblGrid>
      <w:tr w:rsidTr="003D25D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1768D" w:rsidP="0001768D">
            <w:pPr>
              <w:pStyle w:val="BodyText"/>
            </w:pPr>
            <w:r w:rsidRPr="0001768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rPr>
                <w:rStyle w:val="SpecialBold"/>
              </w:rPr>
              <w:t xml:space="preserve">5) </w:t>
            </w:r>
          </w:p>
        </w:tc>
      </w:tr>
      <w:tr w:rsidTr="003D25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1768D" w:rsidP="0001768D">
            <w:pPr>
              <w:pStyle w:val="BodyText"/>
            </w:pPr>
            <w:r w:rsidRPr="0001768D">
              <w:t>This unit contains Employability Skills</w:t>
            </w:r>
          </w:p>
          <w:p w:rsidR="00000000" w:rsidRPr="0001768D" w:rsidP="0001768D">
            <w:pPr>
              <w:pStyle w:val="BodyText"/>
            </w:pPr>
            <w:r w:rsidRPr="0001768D">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01768D">
              <w:t>requirements.</w:t>
            </w:r>
          </w:p>
        </w:tc>
      </w:tr>
    </w:tbl>
    <w:p w:rsidR="00000000" w:rsidRPr="0001768D" w:rsidP="0001768D">
      <w:pPr>
        <w:pStyle w:val="BodyText"/>
      </w:pPr>
    </w:p>
    <w:p w:rsidR="00000000" w:rsidRPr="0001768D" w:rsidP="0001768D">
      <w:pPr>
        <w:pStyle w:val="AllowPageBreak"/>
      </w:pPr>
    </w:p>
    <w:p w:rsidR="00000000" w:rsidRPr="0001768D" w:rsidP="0001768D">
      <w:pPr>
        <w:pStyle w:val="Heading1"/>
      </w:pPr>
      <w:bookmarkStart w:id="7" w:name="O_534402"/>
      <w:bookmarkEnd w:id="7"/>
      <w:r w:rsidRPr="0001768D">
        <w:t>Elements and Performance Criteria Pre-Content</w:t>
      </w:r>
    </w:p>
    <w:tbl>
      <w:tblPr>
        <w:tblW w:w="0" w:type="auto"/>
        <w:tblLayout w:type="fixed"/>
        <w:tblCellMar>
          <w:left w:w="62" w:type="dxa"/>
          <w:right w:w="62" w:type="dxa"/>
        </w:tblCellMar>
        <w:tblLook w:val="0000"/>
      </w:tblPr>
      <w:tblGrid>
        <w:gridCol w:w="2700"/>
        <w:gridCol w:w="5760"/>
      </w:tblGrid>
      <w:tr w:rsidTr="003D25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rPr>
                <w:rStyle w:val="SpecialBold"/>
              </w:rPr>
              <w:t>6)</w:t>
            </w:r>
            <w:r w:rsidRPr="0001768D">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01768D" w:rsidP="0001768D">
            <w:pPr>
              <w:pStyle w:val="BodyText"/>
            </w:pPr>
            <w:r w:rsidRPr="0001768D">
              <w:t>Performance Criteria describe the required performance needed to demonstrate achievement of the element. Assessment of performance is to be consistent with the Evidence Guide.</w:t>
            </w:r>
          </w:p>
        </w:tc>
      </w:tr>
    </w:tbl>
    <w:p w:rsidR="00000000" w:rsidRPr="0001768D" w:rsidP="0001768D">
      <w:pPr>
        <w:pStyle w:val="BodyText"/>
      </w:pPr>
    </w:p>
    <w:p w:rsidR="00000000" w:rsidRPr="0001768D" w:rsidP="0001768D">
      <w:pPr>
        <w:pStyle w:val="AllowPageBreak"/>
      </w:pPr>
    </w:p>
    <w:p w:rsidR="00000000" w:rsidRPr="0001768D" w:rsidP="0001768D">
      <w:pPr>
        <w:pStyle w:val="Heading1"/>
      </w:pPr>
      <w:bookmarkStart w:id="8" w:name="O_534401"/>
      <w:bookmarkEnd w:id="8"/>
      <w:r w:rsidRPr="0001768D">
        <w:t>Elements and Performance Criteria</w:t>
      </w:r>
    </w:p>
    <w:tbl>
      <w:tblPr>
        <w:tblW w:w="0" w:type="auto"/>
        <w:tblLayout w:type="fixed"/>
        <w:tblCellMar>
          <w:left w:w="62" w:type="dxa"/>
          <w:right w:w="62" w:type="dxa"/>
        </w:tblCellMar>
        <w:tblLook w:val="0000"/>
      </w:tblPr>
      <w:tblGrid>
        <w:gridCol w:w="448"/>
        <w:gridCol w:w="2239"/>
        <w:gridCol w:w="13"/>
        <w:gridCol w:w="879"/>
        <w:gridCol w:w="4881"/>
        <w:gridCol w:w="36"/>
      </w:tblGrid>
      <w:tr w:rsidTr="003D25DC">
        <w:tblPrEx>
          <w:tblW w:w="0" w:type="auto"/>
          <w:tblLayout w:type="fixed"/>
          <w:tblCellMar>
            <w:left w:w="62" w:type="dxa"/>
            <w:right w:w="62" w:type="dxa"/>
          </w:tblCellMar>
          <w:tblLook w:val="0000"/>
        </w:tblPrEx>
        <w:trPr>
          <w:gridAfter w:val="1"/>
          <w:wAfter w:w="36" w:type="dxa"/>
          <w:tblHeader/>
        </w:trPr>
        <w:tc>
          <w:tcPr>
            <w:tcW w:w="2700" w:type="dxa"/>
            <w:gridSpan w:val="3"/>
            <w:tcBorders>
              <w:top w:val="nil"/>
              <w:left w:val="nil"/>
              <w:bottom w:val="nil"/>
              <w:right w:val="nil"/>
            </w:tcBorders>
            <w:tcMar>
              <w:top w:w="0" w:type="dxa"/>
              <w:left w:w="62" w:type="dxa"/>
              <w:bottom w:w="0" w:type="dxa"/>
              <w:right w:w="62" w:type="dxa"/>
            </w:tcMar>
          </w:tcPr>
          <w:p w:rsidR="00000000" w:rsidRPr="0001768D" w:rsidP="0001768D">
            <w:pPr>
              <w:pStyle w:val="BodyText"/>
            </w:pPr>
            <w:r w:rsidRPr="0001768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rPr>
                <w:rStyle w:val="SpecialBold"/>
              </w:rPr>
              <w:t>PERFORMANCE CRITER</w:t>
            </w:r>
            <w:r w:rsidRPr="0001768D">
              <w:rPr>
                <w:rStyle w:val="SpecialBold"/>
              </w:rPr>
              <w:t>IA</w:t>
            </w:r>
          </w:p>
        </w:tc>
      </w:tr>
      <w:tr w:rsidTr="003D25DC">
        <w:tblPrEx>
          <w:tblW w:w="0" w:type="auto"/>
          <w:tblLayout w:type="fixed"/>
          <w:tblCellMar>
            <w:left w:w="62" w:type="dxa"/>
            <w:right w:w="62" w:type="dxa"/>
          </w:tblCellMar>
          <w:tblLook w:val="0000"/>
        </w:tblPrEx>
        <w:tc>
          <w:tcPr>
            <w:tcW w:w="448" w:type="dxa"/>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t>1</w:t>
            </w:r>
          </w:p>
        </w:tc>
        <w:tc>
          <w:tcPr>
            <w:tcW w:w="2239" w:type="dxa"/>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t>Prepare to program integrated system access control</w:t>
            </w:r>
          </w:p>
        </w:tc>
        <w:tc>
          <w:tcPr>
            <w:tcW w:w="892" w:type="dxa"/>
            <w:gridSpan w:val="2"/>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t>1.1</w:t>
            </w:r>
          </w:p>
        </w:tc>
        <w:tc>
          <w:tcPr>
            <w:tcW w:w="4917" w:type="dxa"/>
            <w:gridSpan w:val="2"/>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t>The functions of integrated system access is determined from the systems data base and customer requirements.</w:t>
            </w:r>
          </w:p>
        </w:tc>
      </w:tr>
      <w:tr w:rsidTr="003D25DC">
        <w:tblPrEx>
          <w:tblW w:w="0" w:type="auto"/>
          <w:tblLayout w:type="fixed"/>
          <w:tblCellMar>
            <w:left w:w="62" w:type="dxa"/>
            <w:right w:w="62" w:type="dxa"/>
          </w:tblCellMar>
          <w:tblLook w:val="0000"/>
        </w:tblPrEx>
        <w:tc>
          <w:tcPr>
            <w:tcW w:w="4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2" w:type="dxa"/>
            <w:gridSpan w:val="2"/>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t>1.2</w:t>
            </w:r>
          </w:p>
        </w:tc>
        <w:tc>
          <w:tcPr>
            <w:tcW w:w="4917" w:type="dxa"/>
            <w:gridSpan w:val="2"/>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t>Control parameters are determined from the i</w:t>
            </w:r>
            <w:r w:rsidRPr="0001768D">
              <w:t>ntegrated systems data base and confirmed with the customer.</w:t>
            </w:r>
          </w:p>
        </w:tc>
      </w:tr>
      <w:tr w:rsidTr="003D25DC">
        <w:tblPrEx>
          <w:tblW w:w="0" w:type="auto"/>
          <w:tblLayout w:type="fixed"/>
          <w:tblCellMar>
            <w:left w:w="62" w:type="dxa"/>
            <w:right w:w="62" w:type="dxa"/>
          </w:tblCellMar>
          <w:tblLook w:val="0000"/>
        </w:tblPrEx>
        <w:tc>
          <w:tcPr>
            <w:tcW w:w="4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2" w:type="dxa"/>
            <w:gridSpan w:val="2"/>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t>1.3</w:t>
            </w:r>
          </w:p>
        </w:tc>
        <w:tc>
          <w:tcPr>
            <w:tcW w:w="4917" w:type="dxa"/>
            <w:gridSpan w:val="2"/>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t>Programming software tools and project data are down loaded to a compatible PC and checked.</w:t>
            </w:r>
          </w:p>
        </w:tc>
      </w:tr>
      <w:tr w:rsidTr="003D25DC">
        <w:tblPrEx>
          <w:tblW w:w="0" w:type="auto"/>
          <w:tblLayout w:type="fixed"/>
          <w:tblCellMar>
            <w:left w:w="62" w:type="dxa"/>
            <w:right w:w="62" w:type="dxa"/>
          </w:tblCellMar>
          <w:tblLook w:val="0000"/>
        </w:tblPrEx>
        <w:tc>
          <w:tcPr>
            <w:tcW w:w="4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2" w:type="dxa"/>
            <w:gridSpan w:val="2"/>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t>1.4</w:t>
            </w:r>
          </w:p>
        </w:tc>
        <w:tc>
          <w:tcPr>
            <w:tcW w:w="4917" w:type="dxa"/>
            <w:gridSpan w:val="2"/>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t>Manufacturer’</w:t>
            </w:r>
            <w:r w:rsidRPr="0001768D">
              <w:t>s instruction for installing and connecting internet connectivity equipment are read and understood.</w:t>
            </w:r>
          </w:p>
        </w:tc>
      </w:tr>
      <w:tr w:rsidTr="003D25DC">
        <w:tblPrEx>
          <w:tblW w:w="0" w:type="auto"/>
          <w:tblLayout w:type="fixed"/>
          <w:tblCellMar>
            <w:left w:w="62" w:type="dxa"/>
            <w:right w:w="62" w:type="dxa"/>
          </w:tblCellMar>
          <w:tblLook w:val="0000"/>
        </w:tblPrEx>
        <w:tc>
          <w:tcPr>
            <w:tcW w:w="448" w:type="dxa"/>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t>2</w:t>
            </w:r>
          </w:p>
        </w:tc>
        <w:tc>
          <w:tcPr>
            <w:tcW w:w="2239" w:type="dxa"/>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t>Program integrated system access control</w:t>
            </w:r>
          </w:p>
        </w:tc>
        <w:tc>
          <w:tcPr>
            <w:tcW w:w="892" w:type="dxa"/>
            <w:gridSpan w:val="2"/>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t>2.1</w:t>
            </w:r>
          </w:p>
        </w:tc>
        <w:tc>
          <w:tcPr>
            <w:tcW w:w="4917" w:type="dxa"/>
            <w:gridSpan w:val="2"/>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t>OHS risk control work measures and procedures are followed.</w:t>
            </w:r>
          </w:p>
        </w:tc>
      </w:tr>
      <w:tr w:rsidTr="003D25DC">
        <w:tblPrEx>
          <w:tblW w:w="0" w:type="auto"/>
          <w:tblLayout w:type="fixed"/>
          <w:tblCellMar>
            <w:left w:w="62" w:type="dxa"/>
            <w:right w:w="62" w:type="dxa"/>
          </w:tblCellMar>
          <w:tblLook w:val="0000"/>
        </w:tblPrEx>
        <w:tc>
          <w:tcPr>
            <w:tcW w:w="4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2" w:type="dxa"/>
            <w:gridSpan w:val="2"/>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t>2.2</w:t>
            </w:r>
          </w:p>
        </w:tc>
        <w:tc>
          <w:tcPr>
            <w:tcW w:w="4917" w:type="dxa"/>
            <w:gridSpan w:val="2"/>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t>Knowledge of integrated system logic-bas</w:t>
            </w:r>
            <w:r w:rsidRPr="0001768D">
              <w:t>ed programming methods are used in programming access control.</w:t>
            </w:r>
          </w:p>
        </w:tc>
      </w:tr>
      <w:tr w:rsidTr="003D25DC">
        <w:tblPrEx>
          <w:tblW w:w="0" w:type="auto"/>
          <w:tblLayout w:type="fixed"/>
          <w:tblCellMar>
            <w:left w:w="62" w:type="dxa"/>
            <w:right w:w="62" w:type="dxa"/>
          </w:tblCellMar>
          <w:tblLook w:val="0000"/>
        </w:tblPrEx>
        <w:tc>
          <w:tcPr>
            <w:tcW w:w="4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2" w:type="dxa"/>
            <w:gridSpan w:val="2"/>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t>2.3</w:t>
            </w:r>
          </w:p>
        </w:tc>
        <w:tc>
          <w:tcPr>
            <w:tcW w:w="4917" w:type="dxa"/>
            <w:gridSpan w:val="2"/>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t>Integrated system functions and parameters are programmed for compatibly with the integrated system and to customer requirements</w:t>
            </w:r>
          </w:p>
        </w:tc>
      </w:tr>
      <w:tr w:rsidTr="003D25DC">
        <w:tblPrEx>
          <w:tblW w:w="0" w:type="auto"/>
          <w:tblLayout w:type="fixed"/>
          <w:tblCellMar>
            <w:left w:w="62" w:type="dxa"/>
            <w:right w:w="62" w:type="dxa"/>
          </w:tblCellMar>
          <w:tblLook w:val="0000"/>
        </w:tblPrEx>
        <w:tc>
          <w:tcPr>
            <w:tcW w:w="4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2" w:type="dxa"/>
            <w:gridSpan w:val="2"/>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t>2.4</w:t>
            </w:r>
          </w:p>
        </w:tc>
        <w:tc>
          <w:tcPr>
            <w:tcW w:w="4917" w:type="dxa"/>
            <w:gridSpan w:val="2"/>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t>Network connectivity is implemented in accordan</w:t>
            </w:r>
            <w:r w:rsidRPr="0001768D">
              <w:t xml:space="preserve">ce with manufacturer’s instruction and regulatory requirements. </w:t>
            </w:r>
          </w:p>
        </w:tc>
      </w:tr>
      <w:tr w:rsidTr="003D25DC">
        <w:tblPrEx>
          <w:tblW w:w="0" w:type="auto"/>
          <w:tblLayout w:type="fixed"/>
          <w:tblCellMar>
            <w:left w:w="62" w:type="dxa"/>
            <w:right w:w="62" w:type="dxa"/>
          </w:tblCellMar>
          <w:tblLook w:val="0000"/>
        </w:tblPrEx>
        <w:tc>
          <w:tcPr>
            <w:tcW w:w="448" w:type="dxa"/>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t>3</w:t>
            </w:r>
          </w:p>
        </w:tc>
        <w:tc>
          <w:tcPr>
            <w:tcW w:w="2239" w:type="dxa"/>
            <w:vMerge w:val="restart"/>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t>Back up, transfer and test system access control</w:t>
            </w:r>
          </w:p>
        </w:tc>
        <w:tc>
          <w:tcPr>
            <w:tcW w:w="892" w:type="dxa"/>
            <w:gridSpan w:val="2"/>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t>3.1</w:t>
            </w:r>
          </w:p>
        </w:tc>
        <w:tc>
          <w:tcPr>
            <w:tcW w:w="4917" w:type="dxa"/>
            <w:gridSpan w:val="2"/>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t>OHS work completion risk control measures and procedures are followed.</w:t>
            </w:r>
          </w:p>
        </w:tc>
      </w:tr>
      <w:tr w:rsidTr="003D25DC">
        <w:tblPrEx>
          <w:tblW w:w="0" w:type="auto"/>
          <w:tblLayout w:type="fixed"/>
          <w:tblCellMar>
            <w:left w:w="62" w:type="dxa"/>
            <w:right w:w="62" w:type="dxa"/>
          </w:tblCellMar>
          <w:tblLook w:val="0000"/>
        </w:tblPrEx>
        <w:tc>
          <w:tcPr>
            <w:tcW w:w="4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2" w:type="dxa"/>
            <w:gridSpan w:val="2"/>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t>3.2</w:t>
            </w:r>
          </w:p>
        </w:tc>
        <w:tc>
          <w:tcPr>
            <w:tcW w:w="4917" w:type="dxa"/>
            <w:gridSpan w:val="2"/>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t>Programmed functions and parameters are backed up and tra</w:t>
            </w:r>
            <w:r w:rsidRPr="0001768D">
              <w:t xml:space="preserve">nsfer to the system following manufacturer’s instructions. </w:t>
            </w:r>
          </w:p>
        </w:tc>
      </w:tr>
      <w:tr w:rsidTr="003D25DC">
        <w:tblPrEx>
          <w:tblW w:w="0" w:type="auto"/>
          <w:tblLayout w:type="fixed"/>
          <w:tblCellMar>
            <w:left w:w="62" w:type="dxa"/>
            <w:right w:w="62" w:type="dxa"/>
          </w:tblCellMar>
          <w:tblLook w:val="0000"/>
        </w:tblPrEx>
        <w:tc>
          <w:tcPr>
            <w:tcW w:w="4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2" w:type="dxa"/>
            <w:gridSpan w:val="2"/>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t>3.3</w:t>
            </w:r>
          </w:p>
        </w:tc>
        <w:tc>
          <w:tcPr>
            <w:tcW w:w="4917" w:type="dxa"/>
            <w:gridSpan w:val="2"/>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t>System access tests are conducted to verify compatibility and compliance with the integrated system and customer requirements.</w:t>
            </w:r>
          </w:p>
        </w:tc>
      </w:tr>
      <w:tr w:rsidTr="003D25DC">
        <w:tblPrEx>
          <w:tblW w:w="0" w:type="auto"/>
          <w:tblLayout w:type="fixed"/>
          <w:tblCellMar>
            <w:left w:w="62" w:type="dxa"/>
            <w:right w:w="62" w:type="dxa"/>
          </w:tblCellMar>
          <w:tblLook w:val="0000"/>
        </w:tblPrEx>
        <w:tc>
          <w:tcPr>
            <w:tcW w:w="4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2" w:type="dxa"/>
            <w:gridSpan w:val="2"/>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t>3.4</w:t>
            </w:r>
          </w:p>
        </w:tc>
        <w:tc>
          <w:tcPr>
            <w:tcW w:w="4917" w:type="dxa"/>
            <w:gridSpan w:val="2"/>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t>Non-compliance operations and anomalies are corrected to comply with manufacturer’s and customer requirements.</w:t>
            </w:r>
          </w:p>
        </w:tc>
      </w:tr>
      <w:tr w:rsidTr="003D25DC">
        <w:tblPrEx>
          <w:tblW w:w="0" w:type="auto"/>
          <w:tblLayout w:type="fixed"/>
          <w:tblCellMar>
            <w:left w:w="62" w:type="dxa"/>
            <w:right w:w="62" w:type="dxa"/>
          </w:tblCellMar>
          <w:tblLook w:val="0000"/>
        </w:tblPrEx>
        <w:tc>
          <w:tcPr>
            <w:tcW w:w="4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2" w:type="dxa"/>
            <w:gridSpan w:val="2"/>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t>3.5</w:t>
            </w:r>
          </w:p>
        </w:tc>
        <w:tc>
          <w:tcPr>
            <w:tcW w:w="4917" w:type="dxa"/>
            <w:gridSpan w:val="2"/>
            <w:tcBorders>
              <w:top w:val="nil"/>
              <w:left w:val="nil"/>
              <w:bottom w:val="nil"/>
              <w:right w:val="nil"/>
            </w:tcBorders>
            <w:tcMar>
              <w:top w:w="0" w:type="dxa"/>
              <w:left w:w="62" w:type="dxa"/>
              <w:bottom w:w="0" w:type="dxa"/>
              <w:right w:w="62" w:type="dxa"/>
            </w:tcMar>
          </w:tcPr>
          <w:p w:rsidR="00000000" w:rsidRPr="0001768D" w:rsidP="0001768D">
            <w:pPr>
              <w:pStyle w:val="BodyText"/>
            </w:pPr>
            <w:r w:rsidRPr="0001768D">
              <w:t>A copy of the documentation of the as-programmed access specifications is given the client or client’s representative.</w:t>
            </w:r>
          </w:p>
        </w:tc>
      </w:tr>
    </w:tbl>
    <w:p w:rsidR="00000000" w:rsidRPr="0001768D" w:rsidP="0001768D">
      <w:pPr>
        <w:pStyle w:val="BodyText"/>
      </w:pPr>
    </w:p>
    <w:p w:rsidR="00000000" w:rsidRPr="0001768D" w:rsidP="0001768D">
      <w:pPr>
        <w:pStyle w:val="AllowPageBreak"/>
      </w:pPr>
    </w:p>
    <w:p w:rsidR="00000000" w:rsidRPr="0001768D" w:rsidP="0001768D">
      <w:pPr>
        <w:pStyle w:val="Heading1"/>
      </w:pPr>
      <w:bookmarkStart w:id="9" w:name="O_534400"/>
      <w:bookmarkEnd w:id="9"/>
      <w:r w:rsidRPr="0001768D">
        <w:t>Required Skills and Knowledge</w:t>
      </w:r>
    </w:p>
    <w:tbl>
      <w:tblPr>
        <w:tblW w:w="0" w:type="auto"/>
        <w:tblLayout w:type="fixed"/>
        <w:tblCellMar>
          <w:left w:w="62" w:type="dxa"/>
          <w:right w:w="62" w:type="dxa"/>
        </w:tblCellMar>
        <w:tblLook w:val="0000"/>
      </w:tblPr>
      <w:tblGrid>
        <w:gridCol w:w="8460"/>
      </w:tblGrid>
      <w:tr w:rsidTr="003D25D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rPr>
                <w:rStyle w:val="SpecialBold"/>
              </w:rPr>
              <w:t>REQUIRED SKILLS AND KNOWLEDGE</w:t>
            </w:r>
          </w:p>
        </w:tc>
      </w:tr>
      <w:tr w:rsidTr="003D25DC">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01768D" w:rsidP="0001768D">
            <w:pPr>
              <w:pStyle w:val="BodyText"/>
            </w:pPr>
            <w:r w:rsidRPr="0001768D">
              <w:rPr>
                <w:rStyle w:val="SpecialBold"/>
              </w:rPr>
              <w:t>8)</w:t>
            </w:r>
            <w:r w:rsidRPr="0001768D">
              <w:t xml:space="preserve"> This describes the required skills and knowledge and their level, required for this unit.</w:t>
            </w:r>
          </w:p>
          <w:p w:rsidR="00000000" w:rsidRPr="0001768D" w:rsidP="0001768D">
            <w:pPr>
              <w:pStyle w:val="BodyText"/>
            </w:pPr>
            <w:r w:rsidRPr="0001768D">
              <w:t>Evidence shall show that knowledge and associated skills for developing access control of integrated systems using logic-based programming tools have been acquired.</w:t>
            </w:r>
          </w:p>
          <w:p w:rsidR="00000000" w:rsidRPr="0001768D" w:rsidP="0001768D">
            <w:pPr>
              <w:pStyle w:val="BodyText"/>
            </w:pPr>
            <w:r w:rsidRPr="0001768D">
              <w:t>All knowledge and skills detailed in this unit should be contextualised to current industry</w:t>
            </w:r>
            <w:r w:rsidRPr="0001768D">
              <w:t xml:space="preserve"> practices and technologies.</w:t>
            </w:r>
          </w:p>
          <w:p w:rsidR="00000000" w:rsidRPr="0001768D" w:rsidP="0001768D">
            <w:pPr>
              <w:pStyle w:val="BodyText"/>
            </w:pPr>
            <w:r w:rsidRPr="0001768D">
              <w:rPr>
                <w:rStyle w:val="SpecialBold"/>
              </w:rPr>
              <w:t>KS01-EI143A</w:t>
            </w:r>
            <w:r w:rsidRPr="0001768D">
              <w:rPr>
                <w:rStyle w:val="SpecialBold"/>
              </w:rPr>
              <w:tab/>
              <w:t xml:space="preserve">             Logic-based programming for integrated systems</w:t>
            </w:r>
          </w:p>
          <w:p w:rsidR="00000000" w:rsidRPr="0001768D" w:rsidP="0001768D">
            <w:pPr>
              <w:pStyle w:val="BodyText"/>
            </w:pPr>
            <w:r w:rsidRPr="0001768D">
              <w:t>Evidence shall show an understanding of logic-based programming for integrated systems to an extent indicated by the following aspects:</w:t>
            </w:r>
          </w:p>
          <w:p w:rsidR="00000000" w:rsidRPr="0001768D" w:rsidP="0001768D">
            <w:pPr>
              <w:pStyle w:val="BodyText"/>
            </w:pPr>
            <w:r w:rsidRPr="0001768D">
              <w:t>T1   Integrated sys</w:t>
            </w:r>
            <w:r w:rsidRPr="0001768D">
              <w:t>tem hardware parameters and limitations</w:t>
            </w:r>
          </w:p>
          <w:p w:rsidR="00000000" w:rsidRPr="0001768D" w:rsidP="0001768D">
            <w:pPr>
              <w:pStyle w:val="BodyText"/>
            </w:pPr>
            <w:r w:rsidRPr="0001768D">
              <w:t>T2   Integrated system configuration software features and options.</w:t>
            </w:r>
          </w:p>
          <w:p w:rsidR="00000000" w:rsidRPr="0001768D" w:rsidP="0001768D">
            <w:pPr>
              <w:pStyle w:val="BodyText"/>
            </w:pPr>
            <w:r w:rsidRPr="0001768D">
              <w:t>Features include touch screen colours, file management, file import and export.</w:t>
            </w:r>
          </w:p>
          <w:p w:rsidR="00000000" w:rsidRPr="0001768D" w:rsidP="0001768D">
            <w:pPr>
              <w:pStyle w:val="BodyText"/>
            </w:pPr>
            <w:r w:rsidRPr="0001768D">
              <w:t>T3   Logic gates as they apply in integrated system control</w:t>
            </w:r>
          </w:p>
          <w:p w:rsidR="00000000" w:rsidRPr="0001768D" w:rsidP="0001768D">
            <w:pPr>
              <w:pStyle w:val="BodyText"/>
            </w:pPr>
            <w:r w:rsidRPr="0001768D">
              <w:t>T4   Log</w:t>
            </w:r>
            <w:r w:rsidRPr="0001768D">
              <w:t>ic-based software tools encompassing:</w:t>
            </w:r>
          </w:p>
          <w:p w:rsidR="00000000" w:rsidRPr="0001768D" w:rsidP="0001768D">
            <w:pPr>
              <w:pStyle w:val="ListBullet"/>
            </w:pPr>
            <w:r w:rsidRPr="0001768D">
              <w:t>Functions, actions, variables and limitations</w:t>
            </w:r>
          </w:p>
          <w:p w:rsidR="00000000" w:rsidRPr="0001768D" w:rsidP="0001768D">
            <w:pPr>
              <w:pStyle w:val="ListBullet"/>
            </w:pPr>
            <w:r w:rsidRPr="0001768D">
              <w:t>Basic code syntax</w:t>
            </w:r>
          </w:p>
          <w:p w:rsidR="00000000" w:rsidRPr="0001768D" w:rsidP="0001768D">
            <w:pPr>
              <w:pStyle w:val="ListBullet"/>
            </w:pPr>
            <w:r w:rsidRPr="0001768D">
              <w:t>Compiling and editing</w:t>
            </w:r>
          </w:p>
          <w:p w:rsidR="00000000" w:rsidRPr="0001768D" w:rsidP="0001768D">
            <w:pPr>
              <w:pStyle w:val="ListBullet"/>
            </w:pPr>
            <w:r w:rsidRPr="0001768D">
              <w:t>Exporting and archiving</w:t>
            </w:r>
          </w:p>
          <w:p w:rsidR="00000000" w:rsidRPr="0001768D" w:rsidP="0001768D">
            <w:pPr>
              <w:pStyle w:val="ListBullet"/>
            </w:pPr>
            <w:r w:rsidRPr="0001768D">
              <w:t>Monitoring usage</w:t>
            </w:r>
          </w:p>
        </w:tc>
      </w:tr>
    </w:tbl>
    <w:p w:rsidR="00000000" w:rsidRPr="0001768D" w:rsidP="0001768D">
      <w:pPr>
        <w:pStyle w:val="BodyText"/>
      </w:pPr>
    </w:p>
    <w:p w:rsidR="00000000" w:rsidRPr="0001768D" w:rsidP="0001768D">
      <w:pPr>
        <w:pStyle w:val="AllowPageBreak"/>
      </w:pPr>
    </w:p>
    <w:p w:rsidR="00000000" w:rsidRPr="0001768D" w:rsidP="0001768D">
      <w:pPr>
        <w:pStyle w:val="Heading1"/>
      </w:pPr>
      <w:bookmarkStart w:id="10" w:name="O_534399"/>
      <w:bookmarkEnd w:id="10"/>
      <w:r w:rsidRPr="0001768D">
        <w:t>Evidence Guide</w:t>
      </w:r>
    </w:p>
    <w:tbl>
      <w:tblPr>
        <w:tblW w:w="0" w:type="auto"/>
        <w:tblLayout w:type="fixed"/>
        <w:tblCellMar>
          <w:left w:w="62" w:type="dxa"/>
          <w:right w:w="62" w:type="dxa"/>
        </w:tblCellMar>
        <w:tblLook w:val="0000"/>
      </w:tblPr>
      <w:tblGrid>
        <w:gridCol w:w="8460"/>
      </w:tblGrid>
      <w:tr w:rsidTr="003D25D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rPr>
                <w:rStyle w:val="SpecialBold"/>
              </w:rPr>
              <w:t>EVIDENCE GUIDE</w:t>
            </w:r>
          </w:p>
        </w:tc>
      </w:tr>
      <w:tr w:rsidTr="003D25D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1768D" w:rsidP="0001768D">
            <w:pPr>
              <w:pStyle w:val="BodyText"/>
            </w:pPr>
            <w:r w:rsidRPr="0001768D">
              <w:rPr>
                <w:rStyle w:val="SpecialBold"/>
              </w:rPr>
              <w:t>9)</w:t>
            </w:r>
            <w:r w:rsidRPr="0001768D">
              <w:t xml:space="preserve"> The evidence guide provides advice on assessment and must be read in conjunction with the Performance Criteria, Required Skills and Knowledge, the Range Statement and the Assessment Guidelines for this Training Package.</w:t>
            </w:r>
          </w:p>
          <w:p w:rsidR="00000000" w:rsidRPr="0001768D" w:rsidP="0001768D">
            <w:pPr>
              <w:pStyle w:val="BodyText"/>
            </w:pPr>
            <w:r w:rsidRPr="0001768D">
              <w:t>The Evidence Guide forms an integra</w:t>
            </w:r>
            <w:r w:rsidRPr="0001768D">
              <w:t>l part of this unit. It must be used in conjunction with all parts of the unit and performed in accordance with the Assessment Guidelines of this Training Package.</w:t>
            </w:r>
          </w:p>
        </w:tc>
      </w:tr>
    </w:tbl>
    <w:p w:rsidR="00000000" w:rsidRPr="0001768D" w:rsidP="0001768D">
      <w:pPr>
        <w:pStyle w:val="BodyText"/>
      </w:pPr>
    </w:p>
    <w:tbl>
      <w:tblPr>
        <w:tblW w:w="0" w:type="auto"/>
        <w:tblLayout w:type="fixed"/>
        <w:tblCellMar>
          <w:left w:w="62" w:type="dxa"/>
          <w:right w:w="62" w:type="dxa"/>
        </w:tblCellMar>
        <w:tblLook w:val="0000"/>
      </w:tblPr>
      <w:tblGrid>
        <w:gridCol w:w="1890"/>
        <w:gridCol w:w="6570"/>
      </w:tblGrid>
      <w:tr w:rsidTr="003D25D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1768D" w:rsidP="0001768D">
            <w:pPr>
              <w:pStyle w:val="BodyText"/>
            </w:pPr>
            <w:r w:rsidRPr="0001768D">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rPr>
                <w:rStyle w:val="SpecialBold"/>
              </w:rPr>
              <w:t>9.1)</w:t>
            </w:r>
          </w:p>
        </w:tc>
      </w:tr>
      <w:tr w:rsidTr="003D25D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1768D" w:rsidP="0001768D">
            <w:pPr>
              <w:pStyle w:val="BodyText"/>
            </w:pPr>
            <w:r w:rsidRPr="0001768D">
              <w:t>Longitudinal competency development approaches to assessment</w:t>
            </w:r>
            <w:r w:rsidRPr="0001768D">
              <w:t>, such as Profiling, require data to be reliably gathered in a form that can be consistently interpreted over time. This approach is best utilised in Apprenticeship programs and reduces assessment intervention. It is the industry-preferred model for appren</w:t>
            </w:r>
            <w:r w:rsidRPr="0001768D">
              <w:t>ticeships. However, where summative (or final) assessment is used it is to include the application of the competency in the normal work environment or, at a minimum, the application of the competency in a realistically simulated work environment. It is rec</w:t>
            </w:r>
            <w:r w:rsidRPr="0001768D">
              <w:t>ognised that, in some circumstances, assessment in part or full can occur outside the workplace. However, it must be in accordance with industry and regulatory policy.</w:t>
            </w:r>
          </w:p>
          <w:p w:rsidR="00000000" w:rsidRPr="0001768D" w:rsidP="0001768D">
            <w:pPr>
              <w:pStyle w:val="BodyText"/>
            </w:pPr>
            <w:r w:rsidRPr="0001768D">
              <w:t xml:space="preserve">Methods chosen for a particular assessment will be influenced by various factors. These </w:t>
            </w:r>
            <w:r w:rsidRPr="0001768D">
              <w:t>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01768D" w:rsidP="0001768D">
            <w:pPr>
              <w:pStyle w:val="BodyText"/>
            </w:pPr>
            <w:r w:rsidRPr="0001768D">
              <w:t>The cr</w:t>
            </w:r>
            <w:r w:rsidRPr="0001768D">
              <w:t>itical safety nature of working with electricity, electrical equipment, gas or any other hazardous substance/material carries risk in deeming a person competent. Sources of evidence need to be ‘rich’ in nature to minimise error in judgment.</w:t>
            </w:r>
          </w:p>
          <w:p w:rsidR="00000000" w:rsidRPr="0001768D" w:rsidP="0001768D">
            <w:pPr>
              <w:pStyle w:val="BodyText"/>
            </w:pPr>
            <w:r w:rsidRPr="0001768D">
              <w:t>Activities associated with normal everyday work have a bearing on the decision as to how much and how detailed the data gathered will contribute to its ‘richness’. Some skills are more critical to safety and operational requirements while the same skills m</w:t>
            </w:r>
            <w:r w:rsidRPr="0001768D">
              <w:t>ay be more or less frequently practised. These points are raised for the assessors to consider when choosing an assessment method and developing assessment instruments. Sample assessment instruments are included for Assessors in the Assessment Guidelines o</w:t>
            </w:r>
            <w:r w:rsidRPr="0001768D">
              <w:t>f this Training Package.</w:t>
            </w:r>
          </w:p>
        </w:tc>
      </w:tr>
    </w:tbl>
    <w:p w:rsidR="00000000" w:rsidRPr="0001768D" w:rsidP="0001768D">
      <w:pPr>
        <w:pStyle w:val="BodyText"/>
      </w:pPr>
    </w:p>
    <w:tbl>
      <w:tblPr>
        <w:tblW w:w="0" w:type="auto"/>
        <w:tblLayout w:type="fixed"/>
        <w:tblCellMar>
          <w:left w:w="62" w:type="dxa"/>
          <w:right w:w="62" w:type="dxa"/>
        </w:tblCellMar>
        <w:tblLook w:val="0000"/>
      </w:tblPr>
      <w:tblGrid>
        <w:gridCol w:w="1874"/>
        <w:gridCol w:w="16"/>
        <w:gridCol w:w="1440"/>
        <w:gridCol w:w="5130"/>
      </w:tblGrid>
      <w:tr w:rsidTr="003D25DC">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rsidRPr="0001768D" w:rsidP="0001768D">
            <w:pPr>
              <w:pStyle w:val="BodyText"/>
            </w:pPr>
            <w:r w:rsidRPr="0001768D">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rPr>
                <w:rStyle w:val="SpecialBold"/>
              </w:rPr>
              <w:t>9.2)</w:t>
            </w:r>
          </w:p>
        </w:tc>
      </w:tr>
      <w:tr w:rsidTr="003D25DC">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01768D" w:rsidP="0001768D">
            <w:pPr>
              <w:pStyle w:val="BodyText"/>
            </w:pPr>
            <w:r w:rsidRPr="0001768D">
              <w:t>Before the critical aspects of evidence are considered all prerequisites must be met.</w:t>
            </w:r>
          </w:p>
          <w:p w:rsidR="00000000" w:rsidRPr="0001768D" w:rsidP="0001768D">
            <w:pPr>
              <w:pStyle w:val="BodyText"/>
            </w:pPr>
            <w:r w:rsidRPr="0001768D">
              <w:t>Evidence for competence in this unit shall be considered h</w:t>
            </w:r>
            <w:r w:rsidRPr="0001768D">
              <w:t>olistically.  Each element and associated performance criteria shall be demonstrated on at least two occasions in accordance with the ‘Assessment Guidelines – UEE11’.  Evidence shall also comprise:</w:t>
            </w:r>
          </w:p>
          <w:p w:rsidR="00000000" w:rsidRPr="0001768D" w:rsidP="0001768D">
            <w:pPr>
              <w:pStyle w:val="ListBullet"/>
            </w:pPr>
            <w:r w:rsidRPr="0001768D">
              <w:t>A representative body of performance criteria demonstrate</w:t>
            </w:r>
            <w:r w:rsidRPr="0001768D">
              <w:t>d within the timeframes typically expected of the discipline, work function and industrial environment. In particular this shall incorporate evidence that shows a candidate is able to:</w:t>
            </w:r>
          </w:p>
          <w:p w:rsidR="00000000" w:rsidRPr="0001768D" w:rsidP="0001768D">
            <w:pPr>
              <w:pStyle w:val="ListBullet2"/>
            </w:pPr>
            <w:r w:rsidRPr="0001768D">
              <w:t>Implement Occupational Health and Safety workplace procedures and practices, including the use of risk control measures as specified in the performance criteria and range statement</w:t>
            </w:r>
          </w:p>
          <w:p w:rsidR="00000000" w:rsidRPr="0001768D" w:rsidP="0001768D">
            <w:pPr>
              <w:pStyle w:val="ListBullet2"/>
            </w:pPr>
            <w:r w:rsidRPr="0001768D">
              <w:t>Apply sustainable energy principles and practices as specified in the perfo</w:t>
            </w:r>
            <w:r w:rsidRPr="0001768D">
              <w:t>rmance criteria and range statement</w:t>
            </w:r>
          </w:p>
          <w:p w:rsidR="00000000" w:rsidRPr="0001768D" w:rsidP="0001768D">
            <w:pPr>
              <w:pStyle w:val="ListBullet2"/>
            </w:pPr>
            <w:r w:rsidRPr="0001768D">
              <w:t>Demonstrate an understanding of the required skills and knowledge as described in this unit. It may be required by some jurisdictions that RTOs provide a percentile graded result for the purpose of regulatory or licensin</w:t>
            </w:r>
            <w:r w:rsidRPr="0001768D">
              <w:t xml:space="preserve">g requirements.   </w:t>
            </w:r>
          </w:p>
          <w:p w:rsidR="00000000" w:rsidRPr="0001768D" w:rsidP="0001768D">
            <w:pPr>
              <w:pStyle w:val="ListBullet2"/>
            </w:pPr>
            <w:r w:rsidRPr="0001768D">
              <w:t>Demonstrate an appropriate level of skills enabling employment</w:t>
            </w:r>
          </w:p>
          <w:p w:rsidR="00000000" w:rsidRPr="0001768D" w:rsidP="0001768D">
            <w:pPr>
              <w:pStyle w:val="ListBullet2"/>
            </w:pPr>
            <w:r w:rsidRPr="0001768D">
              <w:t>Conduct work observing the relevant Anti Discrimination legislation, regulations, polices and workplace procedures</w:t>
            </w:r>
          </w:p>
          <w:p w:rsidR="00000000" w:rsidRPr="0001768D" w:rsidP="0001768D">
            <w:pPr>
              <w:pStyle w:val="ListBullet"/>
            </w:pPr>
            <w:r w:rsidRPr="0001768D">
              <w:t>Demonstrated consistent performance across a representativ</w:t>
            </w:r>
            <w:r w:rsidRPr="0001768D">
              <w:t>e range of contexts from the prescribed items below:</w:t>
            </w:r>
          </w:p>
          <w:p w:rsidR="00000000" w:rsidP="0001768D">
            <w:pPr>
              <w:pStyle w:val="ListBullet2"/>
              <w:rPr>
                <w:lang w:val="en-NZ"/>
              </w:rPr>
            </w:pPr>
            <w:r w:rsidRPr="0001768D">
              <w:t>Programming integrated system controllers using logic-based programming tools  as described in 8) and including:</w:t>
            </w:r>
          </w:p>
        </w:tc>
      </w:tr>
      <w:tr w:rsidTr="003D25DC">
        <w:tblPrEx>
          <w:tblW w:w="0" w:type="auto"/>
          <w:tblLayout w:type="fixed"/>
          <w:tblCellMar>
            <w:left w:w="62" w:type="dxa"/>
            <w:right w:w="62" w:type="dxa"/>
          </w:tblCellMar>
          <w:tblLook w:val="0000"/>
        </w:tblPrEx>
        <w:tc>
          <w:tcPr>
            <w:tcW w:w="18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56" w:type="dxa"/>
            <w:gridSpan w:val="2"/>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t>A</w:t>
            </w:r>
          </w:p>
        </w:tc>
        <w:tc>
          <w:tcPr>
            <w:tcW w:w="5130" w:type="dxa"/>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t xml:space="preserve">Determining the functions and parameters of the integrated system </w:t>
            </w:r>
          </w:p>
        </w:tc>
      </w:tr>
      <w:tr w:rsidTr="003D25DC">
        <w:tblPrEx>
          <w:tblW w:w="0" w:type="auto"/>
          <w:tblLayout w:type="fixed"/>
          <w:tblCellMar>
            <w:left w:w="62" w:type="dxa"/>
            <w:right w:w="62" w:type="dxa"/>
          </w:tblCellMar>
          <w:tblLook w:val="0000"/>
        </w:tblPrEx>
        <w:tc>
          <w:tcPr>
            <w:tcW w:w="18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56" w:type="dxa"/>
            <w:gridSpan w:val="2"/>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t>B</w:t>
            </w:r>
          </w:p>
        </w:tc>
        <w:tc>
          <w:tcPr>
            <w:tcW w:w="5130" w:type="dxa"/>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t>Down loading a PC and checking software tools and integrated system programming software and project data.</w:t>
            </w:r>
          </w:p>
        </w:tc>
      </w:tr>
      <w:tr w:rsidTr="003D25DC">
        <w:tblPrEx>
          <w:tblW w:w="0" w:type="auto"/>
          <w:tblLayout w:type="fixed"/>
          <w:tblCellMar>
            <w:left w:w="62" w:type="dxa"/>
            <w:right w:w="62" w:type="dxa"/>
          </w:tblCellMar>
          <w:tblLook w:val="0000"/>
        </w:tblPrEx>
        <w:tc>
          <w:tcPr>
            <w:tcW w:w="18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56" w:type="dxa"/>
            <w:gridSpan w:val="2"/>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t>C</w:t>
            </w:r>
          </w:p>
        </w:tc>
        <w:tc>
          <w:tcPr>
            <w:tcW w:w="5130" w:type="dxa"/>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t>Checking that network equipment and connectivity comply with manufacture’s requirements.</w:t>
            </w:r>
          </w:p>
        </w:tc>
      </w:tr>
      <w:tr w:rsidTr="003D25DC">
        <w:tblPrEx>
          <w:tblW w:w="0" w:type="auto"/>
          <w:tblLayout w:type="fixed"/>
          <w:tblCellMar>
            <w:left w:w="62" w:type="dxa"/>
            <w:right w:w="62" w:type="dxa"/>
          </w:tblCellMar>
          <w:tblLook w:val="0000"/>
        </w:tblPrEx>
        <w:tc>
          <w:tcPr>
            <w:tcW w:w="18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56" w:type="dxa"/>
            <w:gridSpan w:val="2"/>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t>D</w:t>
            </w:r>
          </w:p>
        </w:tc>
        <w:tc>
          <w:tcPr>
            <w:tcW w:w="5130" w:type="dxa"/>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t>Developing integrated system functions and parameter</w:t>
            </w:r>
            <w:r w:rsidRPr="0001768D">
              <w:t>s  in accordance for compatibility with the integrated system and to customer requirements</w:t>
            </w:r>
          </w:p>
        </w:tc>
      </w:tr>
      <w:tr w:rsidTr="003D25DC">
        <w:tblPrEx>
          <w:tblW w:w="0" w:type="auto"/>
          <w:tblLayout w:type="fixed"/>
          <w:tblCellMar>
            <w:left w:w="62" w:type="dxa"/>
            <w:right w:w="62" w:type="dxa"/>
          </w:tblCellMar>
          <w:tblLook w:val="0000"/>
        </w:tblPrEx>
        <w:tc>
          <w:tcPr>
            <w:tcW w:w="18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56" w:type="dxa"/>
            <w:gridSpan w:val="2"/>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t>E</w:t>
            </w:r>
          </w:p>
        </w:tc>
        <w:tc>
          <w:tcPr>
            <w:tcW w:w="5130" w:type="dxa"/>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t xml:space="preserve">Backing up and transferring programmed functions and parameters following manufacturer’s instructions. </w:t>
            </w:r>
          </w:p>
        </w:tc>
      </w:tr>
      <w:tr w:rsidTr="003D25DC">
        <w:tblPrEx>
          <w:tblW w:w="0" w:type="auto"/>
          <w:tblLayout w:type="fixed"/>
          <w:tblCellMar>
            <w:left w:w="62" w:type="dxa"/>
            <w:right w:w="62" w:type="dxa"/>
          </w:tblCellMar>
          <w:tblLook w:val="0000"/>
        </w:tblPrEx>
        <w:tc>
          <w:tcPr>
            <w:tcW w:w="18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56" w:type="dxa"/>
            <w:gridSpan w:val="2"/>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t>F</w:t>
            </w:r>
          </w:p>
        </w:tc>
        <w:tc>
          <w:tcPr>
            <w:tcW w:w="5130" w:type="dxa"/>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t>Testing access and correcting non-compliance operations and anomalies.</w:t>
            </w:r>
          </w:p>
        </w:tc>
      </w:tr>
      <w:tr w:rsidTr="003D25DC">
        <w:tblPrEx>
          <w:tblW w:w="0" w:type="auto"/>
          <w:tblLayout w:type="fixed"/>
          <w:tblCellMar>
            <w:left w:w="62" w:type="dxa"/>
            <w:right w:w="62" w:type="dxa"/>
          </w:tblCellMar>
          <w:tblLook w:val="0000"/>
        </w:tblPrEx>
        <w:tc>
          <w:tcPr>
            <w:tcW w:w="18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56" w:type="dxa"/>
            <w:gridSpan w:val="2"/>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t>G</w:t>
            </w:r>
          </w:p>
        </w:tc>
        <w:tc>
          <w:tcPr>
            <w:tcW w:w="5130" w:type="dxa"/>
            <w:tcBorders>
              <w:top w:val="nil"/>
              <w:left w:val="nil"/>
              <w:bottom w:val="nil"/>
              <w:right w:val="nil"/>
            </w:tcBorders>
            <w:tcMar>
              <w:top w:w="0" w:type="dxa"/>
              <w:left w:w="62" w:type="dxa"/>
              <w:bottom w:w="0" w:type="dxa"/>
              <w:right w:w="62" w:type="dxa"/>
            </w:tcMar>
          </w:tcPr>
          <w:p w:rsidR="00000000" w:rsidRPr="0001768D" w:rsidP="0001768D">
            <w:pPr>
              <w:pStyle w:val="BodyText"/>
            </w:pPr>
            <w:r w:rsidRPr="0001768D">
              <w:t>Documenting the as-programmed access control specifications.</w:t>
            </w:r>
          </w:p>
        </w:tc>
      </w:tr>
    </w:tbl>
    <w:p w:rsidR="00000000" w:rsidRPr="0001768D" w:rsidP="0001768D">
      <w:pPr>
        <w:pStyle w:val="BodyText"/>
      </w:pPr>
    </w:p>
    <w:tbl>
      <w:tblPr>
        <w:tblW w:w="0" w:type="auto"/>
        <w:tblLayout w:type="fixed"/>
        <w:tblCellMar>
          <w:left w:w="62" w:type="dxa"/>
          <w:right w:w="62" w:type="dxa"/>
        </w:tblCellMar>
        <w:tblLook w:val="0000"/>
      </w:tblPr>
      <w:tblGrid>
        <w:gridCol w:w="1890"/>
        <w:gridCol w:w="6570"/>
      </w:tblGrid>
      <w:tr w:rsidTr="003D25DC">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01768D" w:rsidP="0001768D">
            <w:pPr>
              <w:pStyle w:val="BodyText"/>
            </w:pPr>
            <w:r w:rsidRPr="0001768D">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rPr>
                <w:rStyle w:val="SpecialBold"/>
              </w:rPr>
              <w:t>9.3)</w:t>
            </w:r>
          </w:p>
        </w:tc>
      </w:tr>
      <w:tr w:rsidTr="003D25DC">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1768D" w:rsidP="0001768D">
            <w:pPr>
              <w:pStyle w:val="BodyText"/>
            </w:pPr>
            <w:r w:rsidRPr="0001768D">
              <w:t>This unit should be assessed as it relates to normal work practice using procedures, information and resources typical of a workplace. This should include:</w:t>
            </w:r>
          </w:p>
          <w:p w:rsidR="00000000" w:rsidRPr="0001768D" w:rsidP="0001768D">
            <w:pPr>
              <w:pStyle w:val="ListBullet"/>
            </w:pPr>
            <w:r w:rsidRPr="0001768D">
              <w:t>OHS policy and work procedures and instructions.</w:t>
            </w:r>
          </w:p>
          <w:p w:rsidR="00000000" w:rsidRPr="0001768D" w:rsidP="0001768D">
            <w:pPr>
              <w:pStyle w:val="ListBullet"/>
            </w:pPr>
            <w:r w:rsidRPr="0001768D">
              <w:t>Suitable work environment, facilities, equipment a</w:t>
            </w:r>
            <w:r w:rsidRPr="0001768D">
              <w:t>nd materials to undertake actual work as prescribed in this unit.</w:t>
            </w:r>
          </w:p>
          <w:p w:rsidR="00000000" w:rsidRPr="0001768D" w:rsidP="0001768D">
            <w:pPr>
              <w:pStyle w:val="BodyText"/>
            </w:pPr>
            <w:r w:rsidRPr="0001768D">
              <w:t>These should be used in the formal learning/assessment environment.</w:t>
            </w:r>
          </w:p>
          <w:p w:rsidR="00000000" w:rsidRPr="0001768D" w:rsidP="0001768D">
            <w:pPr>
              <w:pStyle w:val="BodyText"/>
            </w:pPr>
            <w:r w:rsidRPr="0001768D">
              <w:t>Note:</w:t>
            </w:r>
          </w:p>
          <w:p w:rsidR="00000000" w:rsidRPr="0001768D" w:rsidP="0001768D">
            <w:pPr>
              <w:pStyle w:val="BodyText"/>
            </w:pPr>
            <w:r w:rsidRPr="0001768D">
              <w:t>Where simulation is considered a suitable strategy for assessment, conditions for assessment must be authentic and a</w:t>
            </w:r>
            <w:r w:rsidRPr="0001768D">
              <w:t>s far as possible reproduce and replicate the workplace and be consistent with the approved industry simulation policy.</w:t>
            </w:r>
          </w:p>
          <w:p w:rsidR="00000000" w:rsidRPr="0001768D" w:rsidP="0001768D">
            <w:pPr>
              <w:pStyle w:val="BodyText"/>
            </w:pPr>
            <w:r w:rsidRPr="0001768D">
              <w:t>The resources used for assessment should reflect current industry practices in relation to developing access control of integrated syste</w:t>
            </w:r>
            <w:r w:rsidRPr="0001768D">
              <w:t>ms using logic-based programming tools.</w:t>
            </w:r>
          </w:p>
        </w:tc>
      </w:tr>
    </w:tbl>
    <w:p w:rsidR="00000000" w:rsidRPr="0001768D" w:rsidP="0001768D">
      <w:pPr>
        <w:pStyle w:val="BodyText"/>
      </w:pPr>
    </w:p>
    <w:tbl>
      <w:tblPr>
        <w:tblW w:w="0" w:type="auto"/>
        <w:tblLayout w:type="fixed"/>
        <w:tblCellMar>
          <w:left w:w="62" w:type="dxa"/>
          <w:right w:w="62" w:type="dxa"/>
        </w:tblCellMar>
        <w:tblLook w:val="0000"/>
      </w:tblPr>
      <w:tblGrid>
        <w:gridCol w:w="1890"/>
        <w:gridCol w:w="6570"/>
      </w:tblGrid>
      <w:tr w:rsidTr="003D25D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1768D" w:rsidP="0001768D">
            <w:pPr>
              <w:pStyle w:val="BodyText"/>
            </w:pPr>
            <w:r w:rsidRPr="0001768D">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rPr>
                <w:rStyle w:val="SpecialBold"/>
              </w:rPr>
              <w:t>9.4)</w:t>
            </w:r>
          </w:p>
        </w:tc>
      </w:tr>
      <w:tr w:rsidTr="003D25D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1768D" w:rsidP="0001768D">
            <w:pPr>
              <w:pStyle w:val="BodyText"/>
            </w:pPr>
            <w:r w:rsidRPr="0001768D">
              <w:t>This unit shall be assessed by methods given in Volume 1, Part 3 ‘Assessment Guidelines’.</w:t>
            </w:r>
          </w:p>
          <w:p w:rsidR="00000000" w:rsidRPr="0001768D" w:rsidP="0001768D">
            <w:pPr>
              <w:pStyle w:val="BodyText"/>
            </w:pPr>
            <w:r w:rsidRPr="0001768D">
              <w:t xml:space="preserve">Note: </w:t>
            </w:r>
          </w:p>
          <w:p w:rsidR="00000000" w:rsidRPr="0001768D" w:rsidP="0001768D">
            <w:pPr>
              <w:pStyle w:val="BodyText"/>
            </w:pPr>
            <w:r w:rsidRPr="0001768D">
              <w:t>Competent performance with inherent safe working practices is expected in the Industry to which this unit applies. This requires that the specified required skills and knowledge are assessed in a structured environment which is primarily intended for learn</w:t>
            </w:r>
            <w:r w:rsidRPr="0001768D">
              <w:t>ing/assessment and incorporates all necessary equipment and facilities for learners to develop and demonstrate the required skills and knowledge described in this unit.</w:t>
            </w:r>
          </w:p>
        </w:tc>
      </w:tr>
    </w:tbl>
    <w:p w:rsidR="00000000" w:rsidRPr="0001768D" w:rsidP="0001768D">
      <w:pPr>
        <w:pStyle w:val="BodyText"/>
      </w:pPr>
    </w:p>
    <w:tbl>
      <w:tblPr>
        <w:tblW w:w="0" w:type="auto"/>
        <w:tblLayout w:type="fixed"/>
        <w:tblCellMar>
          <w:left w:w="62" w:type="dxa"/>
          <w:right w:w="62" w:type="dxa"/>
        </w:tblCellMar>
        <w:tblLook w:val="0000"/>
      </w:tblPr>
      <w:tblGrid>
        <w:gridCol w:w="1890"/>
        <w:gridCol w:w="6570"/>
      </w:tblGrid>
      <w:tr w:rsidTr="003D25D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1768D" w:rsidP="0001768D">
            <w:pPr>
              <w:pStyle w:val="BodyText"/>
            </w:pPr>
            <w:r w:rsidRPr="0001768D">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rPr>
                <w:rStyle w:val="SpecialBold"/>
              </w:rPr>
              <w:t>9.5)</w:t>
            </w:r>
          </w:p>
        </w:tc>
      </w:tr>
      <w:tr w:rsidTr="003D25D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1768D" w:rsidP="0001768D">
            <w:pPr>
              <w:pStyle w:val="BodyText"/>
            </w:pPr>
            <w:r w:rsidRPr="0001768D">
              <w:t>There are no concurren</w:t>
            </w:r>
            <w:r w:rsidRPr="0001768D">
              <w:t>t assessment recommendations for this unit.</w:t>
            </w:r>
          </w:p>
        </w:tc>
      </w:tr>
    </w:tbl>
    <w:p w:rsidR="00000000" w:rsidRPr="0001768D" w:rsidP="0001768D">
      <w:pPr>
        <w:pStyle w:val="BodyText"/>
      </w:pPr>
    </w:p>
    <w:p w:rsidR="00000000" w:rsidRPr="0001768D" w:rsidP="0001768D">
      <w:pPr>
        <w:pStyle w:val="AllowPageBreak"/>
      </w:pPr>
    </w:p>
    <w:p w:rsidR="00000000" w:rsidRPr="0001768D" w:rsidP="0001768D">
      <w:pPr>
        <w:pStyle w:val="Heading1"/>
      </w:pPr>
      <w:bookmarkStart w:id="11" w:name="O_534398"/>
      <w:bookmarkEnd w:id="11"/>
      <w:r w:rsidRPr="0001768D">
        <w:t>Range Statement</w:t>
      </w:r>
    </w:p>
    <w:tbl>
      <w:tblPr>
        <w:tblW w:w="0" w:type="auto"/>
        <w:tblLayout w:type="fixed"/>
        <w:tblCellMar>
          <w:left w:w="62" w:type="dxa"/>
          <w:right w:w="62" w:type="dxa"/>
        </w:tblCellMar>
        <w:tblLook w:val="0000"/>
      </w:tblPr>
      <w:tblGrid>
        <w:gridCol w:w="8460"/>
      </w:tblGrid>
      <w:tr w:rsidTr="003D25D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rPr>
                <w:rStyle w:val="SpecialBold"/>
              </w:rPr>
              <w:t>RANGE STATEMENT</w:t>
            </w:r>
          </w:p>
        </w:tc>
      </w:tr>
      <w:tr w:rsidTr="003D25D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1768D" w:rsidP="0001768D">
            <w:pPr>
              <w:pStyle w:val="BodyText"/>
            </w:pPr>
            <w:r w:rsidRPr="0001768D">
              <w:rPr>
                <w:rStyle w:val="SpecialBold"/>
              </w:rPr>
              <w:t>10)</w:t>
            </w:r>
            <w:r w:rsidRPr="0001768D">
              <w:t xml:space="preserve"> This relates to the unit as a whole providing the range of contexts and conditions to which the performa</w:t>
            </w:r>
            <w:r w:rsidRPr="0001768D">
              <w:t>nce criteria apply. It allows for different work environments and situations that will affect performance.</w:t>
            </w:r>
          </w:p>
          <w:p w:rsidR="00000000" w:rsidRPr="0001768D" w:rsidP="0001768D">
            <w:pPr>
              <w:pStyle w:val="BodyText"/>
            </w:pPr>
            <w:r w:rsidRPr="0001768D">
              <w:t>This unit shall be demonstrated in relation to programming integrated system access using logic-based programming tools with at least the following f</w:t>
            </w:r>
            <w:r w:rsidRPr="0001768D">
              <w:t>unctions:</w:t>
            </w:r>
          </w:p>
          <w:p w:rsidR="00000000" w:rsidRPr="0001768D" w:rsidP="0001768D">
            <w:pPr>
              <w:pStyle w:val="ListBullet3"/>
            </w:pPr>
            <w:r w:rsidRPr="0001768D">
              <w:t>Selectors</w:t>
            </w:r>
          </w:p>
          <w:p w:rsidR="00000000" w:rsidRPr="0001768D" w:rsidP="0001768D">
            <w:pPr>
              <w:pStyle w:val="ListBullet3"/>
            </w:pPr>
            <w:r w:rsidRPr="0001768D">
              <w:t xml:space="preserve">Room Joining </w:t>
            </w:r>
          </w:p>
          <w:p w:rsidR="00000000" w:rsidRPr="0001768D" w:rsidP="0001768D">
            <w:pPr>
              <w:pStyle w:val="ListBullet3"/>
            </w:pPr>
            <w:r w:rsidRPr="0001768D">
              <w:t xml:space="preserve">Counters and Drawing </w:t>
            </w:r>
          </w:p>
          <w:p w:rsidR="00000000" w:rsidRPr="0001768D" w:rsidP="0001768D">
            <w:pPr>
              <w:pStyle w:val="ListBullet3"/>
            </w:pPr>
            <w:r w:rsidRPr="0001768D">
              <w:t xml:space="preserve">Logic Timer </w:t>
            </w:r>
          </w:p>
          <w:p w:rsidR="00000000" w:rsidRPr="0001768D" w:rsidP="0001768D">
            <w:pPr>
              <w:pStyle w:val="ListBullet3"/>
            </w:pPr>
            <w:r w:rsidRPr="0001768D">
              <w:t xml:space="preserve">Run On Timer </w:t>
            </w:r>
          </w:p>
          <w:p w:rsidR="00000000" w:rsidRPr="0001768D" w:rsidP="0001768D">
            <w:pPr>
              <w:pStyle w:val="ListBullet3"/>
            </w:pPr>
            <w:r w:rsidRPr="0001768D">
              <w:t>Corridor Linking</w:t>
            </w:r>
          </w:p>
          <w:p w:rsidR="00000000" w:rsidRPr="0001768D" w:rsidP="0001768D">
            <w:pPr>
              <w:pStyle w:val="ListBullet3"/>
            </w:pPr>
            <w:r w:rsidRPr="0001768D">
              <w:t xml:space="preserve">Scene Storing </w:t>
            </w:r>
          </w:p>
          <w:p w:rsidR="00000000" w:rsidRPr="0001768D" w:rsidP="0001768D">
            <w:pPr>
              <w:pStyle w:val="ListBullet3"/>
            </w:pPr>
            <w:r w:rsidRPr="0001768D">
              <w:t>System I/O Scheduling</w:t>
            </w:r>
          </w:p>
          <w:p w:rsidR="00000000" w:rsidRPr="0001768D" w:rsidP="0001768D">
            <w:pPr>
              <w:pStyle w:val="ListBullet3"/>
            </w:pPr>
            <w:r w:rsidRPr="0001768D">
              <w:t>After Hours</w:t>
            </w:r>
          </w:p>
          <w:p w:rsidR="00000000" w:rsidRPr="0001768D" w:rsidP="0001768D">
            <w:pPr>
              <w:pStyle w:val="ListBullet3"/>
            </w:pPr>
            <w:r w:rsidRPr="0001768D">
              <w:t xml:space="preserve">Enable / Disable functions </w:t>
            </w:r>
          </w:p>
          <w:p w:rsidR="00000000" w:rsidRPr="0001768D" w:rsidP="0001768D">
            <w:pPr>
              <w:pStyle w:val="BodyText"/>
            </w:pPr>
            <w:r w:rsidRPr="0001768D">
              <w:t>Generic terms used throughout this Vocational Standard shall be regarded as part of the Range Statement in which competency is demonstrated. The definition of these and other terms that apply are given in Volume 2, Part 2.1.</w:t>
            </w:r>
          </w:p>
        </w:tc>
      </w:tr>
    </w:tbl>
    <w:p w:rsidR="00000000" w:rsidRPr="0001768D" w:rsidP="0001768D">
      <w:pPr>
        <w:pStyle w:val="BodyText"/>
      </w:pPr>
    </w:p>
    <w:p w:rsidR="00000000" w:rsidRPr="0001768D" w:rsidP="0001768D">
      <w:pPr>
        <w:pStyle w:val="AllowPageBreak"/>
      </w:pPr>
    </w:p>
    <w:p w:rsidR="00000000" w:rsidRPr="0001768D" w:rsidP="0001768D">
      <w:pPr>
        <w:pStyle w:val="Heading1"/>
      </w:pPr>
      <w:bookmarkStart w:id="12" w:name="O_534397"/>
      <w:bookmarkEnd w:id="12"/>
      <w:r w:rsidRPr="0001768D">
        <w:t>Unit Sector(s)</w:t>
      </w:r>
    </w:p>
    <w:p w:rsidR="00000000" w:rsidRPr="0001768D" w:rsidP="0001768D">
      <w:pPr>
        <w:pStyle w:val="BodyText"/>
      </w:pPr>
      <w:r w:rsidRPr="0001768D">
        <w:t>Not applicable.</w:t>
      </w:r>
    </w:p>
    <w:p w:rsidR="00000000" w:rsidRPr="0001768D" w:rsidP="0001768D">
      <w:pPr>
        <w:pStyle w:val="AllowPageBreak"/>
      </w:pPr>
    </w:p>
    <w:p w:rsidR="00000000" w:rsidRPr="0001768D" w:rsidP="0001768D">
      <w:pPr>
        <w:pStyle w:val="Heading1"/>
      </w:pPr>
      <w:bookmarkStart w:id="13" w:name="O_534396"/>
      <w:bookmarkEnd w:id="13"/>
      <w:r w:rsidRPr="0001768D">
        <w:t>Competency Field</w:t>
      </w:r>
    </w:p>
    <w:tbl>
      <w:tblPr>
        <w:tblW w:w="0" w:type="auto"/>
        <w:tblLayout w:type="fixed"/>
        <w:tblCellMar>
          <w:left w:w="62" w:type="dxa"/>
          <w:right w:w="62" w:type="dxa"/>
        </w:tblCellMar>
        <w:tblLook w:val="0000"/>
      </w:tblPr>
      <w:tblGrid>
        <w:gridCol w:w="2700"/>
        <w:gridCol w:w="5760"/>
      </w:tblGrid>
      <w:tr w:rsidTr="003D25D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1768D" w:rsidP="0001768D">
            <w:pPr>
              <w:pStyle w:val="BodyText"/>
            </w:pPr>
            <w:r w:rsidRPr="0001768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1768D">
            <w:pPr>
              <w:pStyle w:val="BodyText"/>
              <w:rPr>
                <w:lang w:val="en-NZ"/>
              </w:rPr>
            </w:pPr>
            <w:r w:rsidRPr="0001768D">
              <w:rPr>
                <w:rStyle w:val="SpecialBold"/>
              </w:rPr>
              <w:t xml:space="preserve">11) </w:t>
            </w:r>
          </w:p>
        </w:tc>
      </w:tr>
      <w:tr w:rsidTr="003D25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1768D" w:rsidP="0001768D">
            <w:pPr>
              <w:pStyle w:val="BodyText"/>
            </w:pPr>
            <w:r w:rsidRPr="0001768D">
              <w:t>Instrumentation and Control</w:t>
            </w:r>
          </w:p>
        </w:tc>
      </w:tr>
    </w:tbl>
    <w:p w:rsidR="00000000" w:rsidRPr="0001768D" w:rsidP="0001768D">
      <w:pPr>
        <w:pStyle w:val="BodyText"/>
      </w:pPr>
    </w:p>
    <w:p w:rsidR="00000000" w:rsidRPr="0001768D" w:rsidP="0001768D"/>
    <w:sectPr w:rsidSect="000176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6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68D" w:rsidRPr="003D25DC" w:rsidP="003D25D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6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5DC" w:rsidP="0001768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D25DC" w:rsidP="0001768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3D25DC" w:rsidP="000176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6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68D" w:rsidRPr="003D25DC" w:rsidP="003D25D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6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5DC" w:rsidRPr="002D2AF8" w:rsidP="0001768D">
    <w:pPr>
      <w:pStyle w:val="Header"/>
      <w:framePr w:wrap="around"/>
    </w:pPr>
    <w:r>
      <w:fldChar w:fldCharType="begin"/>
    </w:r>
    <w:r>
      <w:instrText xml:space="preserve"> TITLE   \* MERGEFORMAT </w:instrText>
    </w:r>
    <w:r>
      <w:fldChar w:fldCharType="separate"/>
    </w:r>
    <w:r>
      <w:t>UEENEEI143A Develop access control of electrical integrated systems using logic-based programming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3D25DC" w:rsidP="000176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2027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E827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341C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76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768D"/>
    <w:pPr>
      <w:spacing w:before="360" w:after="60"/>
      <w:outlineLvl w:val="0"/>
    </w:pPr>
    <w:rPr>
      <w:sz w:val="32"/>
    </w:rPr>
  </w:style>
  <w:style w:type="paragraph" w:styleId="Heading2">
    <w:name w:val="heading 2"/>
    <w:basedOn w:val="HeadingBase"/>
    <w:next w:val="BodyText"/>
    <w:link w:val="Heading2Char"/>
    <w:qFormat/>
    <w:rsid w:val="0001768D"/>
    <w:pPr>
      <w:keepLines/>
      <w:spacing w:before="240" w:after="120"/>
      <w:outlineLvl w:val="1"/>
    </w:pPr>
    <w:rPr>
      <w:sz w:val="28"/>
      <w:szCs w:val="40"/>
    </w:rPr>
  </w:style>
  <w:style w:type="paragraph" w:styleId="Heading3">
    <w:name w:val="heading 3"/>
    <w:basedOn w:val="HeadingBase"/>
    <w:next w:val="BodyText"/>
    <w:link w:val="Heading3Char"/>
    <w:qFormat/>
    <w:rsid w:val="0001768D"/>
    <w:pPr>
      <w:spacing w:before="180" w:after="120"/>
      <w:outlineLvl w:val="2"/>
    </w:pPr>
    <w:rPr>
      <w:spacing w:val="-10"/>
      <w:kern w:val="32"/>
    </w:rPr>
  </w:style>
  <w:style w:type="paragraph" w:styleId="Heading4">
    <w:name w:val="heading 4"/>
    <w:basedOn w:val="HeadingBase"/>
    <w:next w:val="BodyText"/>
    <w:link w:val="Heading4Char"/>
    <w:qFormat/>
    <w:rsid w:val="0001768D"/>
    <w:pPr>
      <w:spacing w:before="160" w:after="120"/>
      <w:outlineLvl w:val="3"/>
    </w:pPr>
    <w:rPr>
      <w:sz w:val="22"/>
    </w:rPr>
  </w:style>
  <w:style w:type="paragraph" w:styleId="Heading5">
    <w:name w:val="heading 5"/>
    <w:basedOn w:val="HeadingBase"/>
    <w:next w:val="Normal"/>
    <w:link w:val="Heading5Char"/>
    <w:qFormat/>
    <w:rsid w:val="0001768D"/>
    <w:pPr>
      <w:spacing w:before="80"/>
      <w:outlineLvl w:val="4"/>
    </w:pPr>
    <w:rPr>
      <w:color w:val="918585"/>
      <w:sz w:val="20"/>
    </w:rPr>
  </w:style>
  <w:style w:type="paragraph" w:styleId="Heading6">
    <w:name w:val="heading 6"/>
    <w:basedOn w:val="HeadingBase"/>
    <w:next w:val="Normal"/>
    <w:link w:val="Heading6Char"/>
    <w:qFormat/>
    <w:rsid w:val="0001768D"/>
    <w:pPr>
      <w:spacing w:before="60"/>
      <w:outlineLvl w:val="5"/>
    </w:pPr>
    <w:rPr>
      <w:color w:val="918585"/>
      <w:sz w:val="20"/>
    </w:rPr>
  </w:style>
  <w:style w:type="paragraph" w:styleId="Heading7">
    <w:name w:val="heading 7"/>
    <w:basedOn w:val="Normal"/>
    <w:next w:val="Normal"/>
    <w:link w:val="Heading7Char"/>
    <w:qFormat/>
    <w:rsid w:val="0001768D"/>
    <w:pPr>
      <w:ind w:left="720"/>
      <w:outlineLvl w:val="6"/>
    </w:pPr>
    <w:rPr>
      <w:i/>
    </w:rPr>
  </w:style>
  <w:style w:type="paragraph" w:styleId="Heading8">
    <w:name w:val="heading 8"/>
    <w:basedOn w:val="Normal"/>
    <w:next w:val="Normal"/>
    <w:link w:val="Heading8Char"/>
    <w:qFormat/>
    <w:rsid w:val="0001768D"/>
    <w:pPr>
      <w:ind w:left="720"/>
      <w:outlineLvl w:val="7"/>
    </w:pPr>
    <w:rPr>
      <w:i/>
    </w:rPr>
  </w:style>
  <w:style w:type="paragraph" w:styleId="Heading9">
    <w:name w:val="heading 9"/>
    <w:basedOn w:val="Normal"/>
    <w:next w:val="Normal"/>
    <w:link w:val="Heading9Char"/>
    <w:qFormat/>
    <w:rsid w:val="0001768D"/>
    <w:pPr>
      <w:ind w:left="720"/>
      <w:outlineLvl w:val="8"/>
    </w:pPr>
    <w:rPr>
      <w:i/>
    </w:rPr>
  </w:style>
  <w:style w:type="character" w:default="1" w:styleId="DefaultParagraphFont">
    <w:name w:val="Default Paragraph Font"/>
    <w:uiPriority w:val="1"/>
    <w:unhideWhenUsed/>
    <w:rsid w:val="000176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768D"/>
  </w:style>
  <w:style w:type="character" w:customStyle="1" w:styleId="Heading1Char">
    <w:name w:val="Heading 1 Char"/>
    <w:basedOn w:val="DefaultParagraphFont"/>
    <w:link w:val="Heading1"/>
    <w:rsid w:val="0001768D"/>
    <w:rPr>
      <w:rFonts w:ascii="Times New Roman" w:eastAsia="Times New Roman" w:hAnsi="Times New Roman" w:cs="Times New Roman"/>
      <w:b/>
      <w:sz w:val="32"/>
      <w:szCs w:val="20"/>
      <w:lang w:eastAsia="en-US"/>
    </w:rPr>
  </w:style>
  <w:style w:type="paragraph" w:styleId="BodyText">
    <w:name w:val="Body Text"/>
    <w:basedOn w:val="Normal"/>
    <w:link w:val="BodyTextChar"/>
    <w:rsid w:val="000176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768D"/>
    <w:rPr>
      <w:rFonts w:ascii="Times New Roman" w:eastAsia="Times New Roman" w:hAnsi="Times New Roman" w:cs="Times New Roman"/>
      <w:sz w:val="24"/>
      <w:lang w:eastAsia="en-US"/>
    </w:rPr>
  </w:style>
  <w:style w:type="paragraph" w:styleId="ListBullet">
    <w:name w:val="List Bullet"/>
    <w:basedOn w:val="List"/>
    <w:rsid w:val="0001768D"/>
    <w:pPr>
      <w:numPr>
        <w:numId w:val="14"/>
      </w:numPr>
      <w:tabs>
        <w:tab w:val="clear" w:pos="340"/>
      </w:tabs>
      <w:spacing w:before="40" w:after="40"/>
    </w:pPr>
  </w:style>
  <w:style w:type="character" w:customStyle="1" w:styleId="SpecialBold">
    <w:name w:val="Special Bold"/>
    <w:basedOn w:val="DefaultParagraphFont"/>
    <w:rsid w:val="0001768D"/>
    <w:rPr>
      <w:b/>
      <w:spacing w:val="0"/>
    </w:rPr>
  </w:style>
  <w:style w:type="paragraph" w:styleId="ListBullet2">
    <w:name w:val="List Bullet 2"/>
    <w:basedOn w:val="List2"/>
    <w:rsid w:val="0001768D"/>
    <w:pPr>
      <w:numPr>
        <w:numId w:val="15"/>
      </w:numPr>
      <w:tabs>
        <w:tab w:val="clear" w:pos="680"/>
      </w:tabs>
    </w:pPr>
  </w:style>
  <w:style w:type="paragraph" w:customStyle="1" w:styleId="SuperHeading">
    <w:name w:val="SuperHeading"/>
    <w:basedOn w:val="Normal"/>
    <w:rsid w:val="0001768D"/>
    <w:pPr>
      <w:spacing w:before="240" w:after="120"/>
      <w:outlineLvl w:val="0"/>
    </w:pPr>
    <w:rPr>
      <w:rFonts w:ascii="Times New Roman" w:hAnsi="Times New Roman"/>
      <w:b/>
      <w:sz w:val="32"/>
    </w:rPr>
  </w:style>
  <w:style w:type="paragraph" w:customStyle="1" w:styleId="AllowPageBreak">
    <w:name w:val="AllowPageBreak"/>
    <w:rsid w:val="0001768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1768D"/>
    <w:pPr>
      <w:numPr>
        <w:numId w:val="3"/>
      </w:numPr>
      <w:tabs>
        <w:tab w:val="clear" w:pos="1021"/>
      </w:tabs>
      <w:ind w:left="1037" w:hanging="357"/>
    </w:pPr>
  </w:style>
  <w:style w:type="character" w:customStyle="1" w:styleId="Heading2Char">
    <w:name w:val="Heading 2 Char"/>
    <w:basedOn w:val="DefaultParagraphFont"/>
    <w:link w:val="Heading2"/>
    <w:rsid w:val="000176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76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76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76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76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76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76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768D"/>
    <w:rPr>
      <w:rFonts w:ascii="Courier New" w:eastAsia="Times New Roman" w:hAnsi="Courier New" w:cs="Times New Roman"/>
      <w:i/>
      <w:szCs w:val="20"/>
      <w:lang w:eastAsia="en-US"/>
    </w:rPr>
  </w:style>
  <w:style w:type="paragraph" w:customStyle="1" w:styleId="HeadingBase">
    <w:name w:val="Heading Base"/>
    <w:rsid w:val="000176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768D"/>
    <w:pPr>
      <w:tabs>
        <w:tab w:val="right" w:leader="dot" w:pos="9072"/>
      </w:tabs>
      <w:ind w:left="567"/>
    </w:pPr>
    <w:rPr>
      <w:szCs w:val="22"/>
    </w:rPr>
  </w:style>
  <w:style w:type="paragraph" w:customStyle="1" w:styleId="TOCBase">
    <w:name w:val="TOC Base"/>
    <w:rsid w:val="000176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768D"/>
    <w:pPr>
      <w:tabs>
        <w:tab w:val="right" w:leader="dot" w:pos="9072"/>
      </w:tabs>
      <w:spacing w:before="40" w:after="40"/>
      <w:ind w:left="284"/>
    </w:pPr>
    <w:rPr>
      <w:rFonts w:ascii="Times New Roman" w:hAnsi="Times New Roman"/>
    </w:rPr>
  </w:style>
  <w:style w:type="paragraph" w:styleId="TOC1">
    <w:name w:val="toc 1"/>
    <w:basedOn w:val="TOCBase"/>
    <w:next w:val="Normal"/>
    <w:rsid w:val="000176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76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768D"/>
    <w:rPr>
      <w:rFonts w:ascii="Times New Roman" w:eastAsia="Times New Roman" w:hAnsi="Times New Roman" w:cs="Times New Roman"/>
      <w:sz w:val="16"/>
      <w:lang w:eastAsia="en-US"/>
    </w:rPr>
  </w:style>
  <w:style w:type="paragraph" w:styleId="Title">
    <w:name w:val="Title"/>
    <w:basedOn w:val="HeadingBase"/>
    <w:link w:val="TitleChar"/>
    <w:qFormat/>
    <w:rsid w:val="0001768D"/>
    <w:pPr>
      <w:spacing w:before="5040"/>
      <w:jc w:val="center"/>
    </w:pPr>
    <w:rPr>
      <w:sz w:val="48"/>
      <w:szCs w:val="72"/>
      <w:lang w:val="en-US"/>
    </w:rPr>
  </w:style>
  <w:style w:type="character" w:customStyle="1" w:styleId="TitleChar">
    <w:name w:val="Title Char"/>
    <w:basedOn w:val="DefaultParagraphFont"/>
    <w:link w:val="Title"/>
    <w:rsid w:val="000176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768D"/>
    <w:pPr>
      <w:tabs>
        <w:tab w:val="left" w:pos="3600"/>
        <w:tab w:val="left" w:pos="3958"/>
      </w:tabs>
    </w:pPr>
  </w:style>
  <w:style w:type="paragraph" w:styleId="List">
    <w:name w:val="List"/>
    <w:basedOn w:val="BodyText"/>
    <w:next w:val="BodyText"/>
    <w:rsid w:val="0001768D"/>
    <w:pPr>
      <w:tabs>
        <w:tab w:val="left" w:pos="340"/>
      </w:tabs>
      <w:spacing w:before="60" w:after="60"/>
      <w:ind w:left="340" w:hanging="340"/>
    </w:pPr>
  </w:style>
  <w:style w:type="paragraph" w:customStyle="1" w:styleId="Note">
    <w:name w:val="Note"/>
    <w:basedOn w:val="BodyText"/>
    <w:rsid w:val="000176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768D"/>
    <w:pPr>
      <w:framePr w:wrap="auto" w:hAnchor="text" w:y="6049"/>
    </w:pPr>
    <w:rPr>
      <w:color w:val="000000"/>
      <w:sz w:val="40"/>
    </w:rPr>
  </w:style>
  <w:style w:type="paragraph" w:customStyle="1" w:styleId="TOCTitle">
    <w:name w:val="TOCTitle"/>
    <w:basedOn w:val="Heading1"/>
    <w:rsid w:val="0001768D"/>
    <w:pPr>
      <w:spacing w:after="240"/>
      <w:jc w:val="center"/>
      <w:outlineLvl w:val="9"/>
    </w:pPr>
    <w:rPr>
      <w:caps/>
    </w:rPr>
  </w:style>
  <w:style w:type="paragraph" w:customStyle="1" w:styleId="Version">
    <w:name w:val="Version"/>
    <w:rsid w:val="000176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768D"/>
    <w:pPr>
      <w:keepNext w:val="0"/>
      <w:tabs>
        <w:tab w:val="right" w:pos="4176"/>
      </w:tabs>
      <w:ind w:left="198" w:hanging="198"/>
    </w:pPr>
    <w:rPr>
      <w:rFonts w:ascii="Garamond" w:hAnsi="Garamond"/>
    </w:rPr>
  </w:style>
  <w:style w:type="paragraph" w:styleId="IndexHeading">
    <w:name w:val="index heading"/>
    <w:basedOn w:val="Normal"/>
    <w:next w:val="Index1"/>
    <w:semiHidden/>
    <w:rsid w:val="0001768D"/>
    <w:pPr>
      <w:spacing w:before="120" w:after="120"/>
    </w:pPr>
    <w:rPr>
      <w:rFonts w:ascii="Arial" w:hAnsi="Arial"/>
      <w:b/>
      <w:color w:val="918585"/>
      <w:sz w:val="24"/>
    </w:rPr>
  </w:style>
  <w:style w:type="paragraph" w:styleId="Header">
    <w:name w:val="header"/>
    <w:basedOn w:val="Normal"/>
    <w:link w:val="HeaderChar"/>
    <w:rsid w:val="000176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768D"/>
    <w:rPr>
      <w:rFonts w:ascii="Times New Roman" w:eastAsia="Times New Roman" w:hAnsi="Times New Roman" w:cs="Times New Roman"/>
      <w:sz w:val="16"/>
      <w:szCs w:val="20"/>
      <w:lang w:val="en-GB" w:eastAsia="en-US"/>
    </w:rPr>
  </w:style>
  <w:style w:type="paragraph" w:customStyle="1" w:styleId="Chapter">
    <w:name w:val="Chapter"/>
    <w:basedOn w:val="Normal"/>
    <w:rsid w:val="0001768D"/>
    <w:pPr>
      <w:spacing w:before="240"/>
    </w:pPr>
    <w:rPr>
      <w:rFonts w:ascii="Times New Roman" w:hAnsi="Times New Roman"/>
      <w:smallCaps/>
      <w:spacing w:val="80"/>
      <w:sz w:val="28"/>
    </w:rPr>
  </w:style>
  <w:style w:type="paragraph" w:customStyle="1" w:styleId="InChapter">
    <w:name w:val="InChapter"/>
    <w:basedOn w:val="Heading3"/>
    <w:rsid w:val="0001768D"/>
    <w:pPr>
      <w:spacing w:after="240"/>
      <w:outlineLvl w:val="9"/>
    </w:pPr>
    <w:rPr>
      <w:noProof/>
    </w:rPr>
  </w:style>
  <w:style w:type="paragraph" w:styleId="Index2">
    <w:name w:val="index 2"/>
    <w:basedOn w:val="Normal"/>
    <w:next w:val="Normal"/>
    <w:semiHidden/>
    <w:rsid w:val="0001768D"/>
    <w:pPr>
      <w:tabs>
        <w:tab w:val="right" w:pos="4176"/>
      </w:tabs>
      <w:ind w:left="568" w:hanging="284"/>
    </w:pPr>
    <w:rPr>
      <w:rFonts w:ascii="Garamond" w:hAnsi="Garamond"/>
    </w:rPr>
  </w:style>
  <w:style w:type="paragraph" w:customStyle="1" w:styleId="Byline">
    <w:name w:val="Byline"/>
    <w:rsid w:val="000176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768D"/>
    <w:pPr>
      <w:tabs>
        <w:tab w:val="clear" w:pos="3600"/>
        <w:tab w:val="clear" w:pos="3958"/>
      </w:tabs>
      <w:jc w:val="right"/>
    </w:pPr>
  </w:style>
  <w:style w:type="character" w:styleId="Emphasis">
    <w:name w:val="Emphasis"/>
    <w:basedOn w:val="DefaultParagraphFont"/>
    <w:qFormat/>
    <w:rsid w:val="0001768D"/>
    <w:rPr>
      <w:i/>
    </w:rPr>
  </w:style>
  <w:style w:type="paragraph" w:styleId="Caption">
    <w:name w:val="caption"/>
    <w:basedOn w:val="BodyText"/>
    <w:next w:val="Normal"/>
    <w:qFormat/>
    <w:rsid w:val="0001768D"/>
    <w:pPr>
      <w:framePr w:w="2268" w:hSpace="181" w:vSpace="181" w:wrap="around" w:vAnchor="text" w:hAnchor="page" w:x="1135" w:y="285" w:anchorLock="1"/>
    </w:pPr>
    <w:rPr>
      <w:i/>
    </w:rPr>
  </w:style>
  <w:style w:type="paragraph" w:customStyle="1" w:styleId="MiniTOCTitle">
    <w:name w:val="MiniTOCTitle"/>
    <w:basedOn w:val="Heading4"/>
    <w:rsid w:val="0001768D"/>
    <w:pPr>
      <w:spacing w:before="240"/>
      <w:outlineLvl w:val="9"/>
    </w:pPr>
    <w:rPr>
      <w:noProof/>
      <w:sz w:val="24"/>
    </w:rPr>
  </w:style>
  <w:style w:type="paragraph" w:customStyle="1" w:styleId="MiniTOCItem">
    <w:name w:val="MiniTOCItem"/>
    <w:basedOn w:val="ListBullet"/>
    <w:rsid w:val="0001768D"/>
    <w:pPr>
      <w:numPr>
        <w:numId w:val="0"/>
      </w:numPr>
      <w:tabs>
        <w:tab w:val="right" w:leader="dot" w:pos="6521"/>
      </w:tabs>
      <w:spacing w:before="0" w:after="0"/>
    </w:pPr>
  </w:style>
  <w:style w:type="paragraph" w:customStyle="1" w:styleId="TOFTitle">
    <w:name w:val="TOFTitle"/>
    <w:basedOn w:val="TOCTitle"/>
    <w:rsid w:val="0001768D"/>
  </w:style>
  <w:style w:type="paragraph" w:styleId="TableofFigures">
    <w:name w:val="table of figures"/>
    <w:basedOn w:val="Normal"/>
    <w:next w:val="Normal"/>
    <w:semiHidden/>
    <w:rsid w:val="0001768D"/>
    <w:pPr>
      <w:tabs>
        <w:tab w:val="right" w:leader="dot" w:pos="9072"/>
      </w:tabs>
      <w:ind w:left="970" w:hanging="403"/>
    </w:pPr>
    <w:rPr>
      <w:rFonts w:ascii="Times New Roman" w:hAnsi="Times New Roman"/>
      <w:b/>
    </w:rPr>
  </w:style>
  <w:style w:type="paragraph" w:styleId="ListNumber">
    <w:name w:val="List Number"/>
    <w:basedOn w:val="List"/>
    <w:rsid w:val="0001768D"/>
    <w:pPr>
      <w:numPr>
        <w:numId w:val="12"/>
      </w:numPr>
    </w:pPr>
  </w:style>
  <w:style w:type="character" w:customStyle="1" w:styleId="WingdingSymbols">
    <w:name w:val="Wingding Symbols"/>
    <w:rsid w:val="0001768D"/>
    <w:rPr>
      <w:rFonts w:ascii="Wingdings" w:hAnsi="Wingdings"/>
    </w:rPr>
  </w:style>
  <w:style w:type="paragraph" w:customStyle="1" w:styleId="TableHeading">
    <w:name w:val="Table Heading"/>
    <w:basedOn w:val="HeadingBase"/>
    <w:rsid w:val="0001768D"/>
    <w:pPr>
      <w:keepLines/>
      <w:pBdr>
        <w:bottom w:val="single" w:sz="6" w:space="1" w:color="918585"/>
      </w:pBdr>
      <w:spacing w:before="240"/>
    </w:pPr>
  </w:style>
  <w:style w:type="character" w:customStyle="1" w:styleId="HotSpot">
    <w:name w:val="HotSpot"/>
    <w:rsid w:val="0001768D"/>
    <w:rPr>
      <w:color w:val="0033CC"/>
      <w:u w:val="none"/>
    </w:rPr>
  </w:style>
  <w:style w:type="paragraph" w:customStyle="1" w:styleId="BodyTextRight">
    <w:name w:val="Body Text Right"/>
    <w:basedOn w:val="BodyText"/>
    <w:rsid w:val="0001768D"/>
    <w:pPr>
      <w:spacing w:before="0" w:after="0"/>
      <w:jc w:val="right"/>
    </w:pPr>
  </w:style>
  <w:style w:type="paragraph" w:styleId="Index3">
    <w:name w:val="index 3"/>
    <w:basedOn w:val="ListNumber2"/>
    <w:next w:val="Normal"/>
    <w:semiHidden/>
    <w:rsid w:val="0001768D"/>
    <w:pPr>
      <w:numPr>
        <w:numId w:val="0"/>
      </w:numPr>
      <w:tabs>
        <w:tab w:val="right" w:leader="dot" w:pos="4176"/>
      </w:tabs>
    </w:pPr>
  </w:style>
  <w:style w:type="paragraph" w:styleId="ListNumber2">
    <w:name w:val="List Number 2"/>
    <w:basedOn w:val="List2"/>
    <w:rsid w:val="0001768D"/>
    <w:pPr>
      <w:numPr>
        <w:numId w:val="11"/>
      </w:numPr>
      <w:tabs>
        <w:tab w:val="clear" w:pos="1060"/>
      </w:tabs>
    </w:pPr>
  </w:style>
  <w:style w:type="paragraph" w:customStyle="1" w:styleId="MarginNote">
    <w:name w:val="Margin Note"/>
    <w:basedOn w:val="BodyText"/>
    <w:rsid w:val="000176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76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76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768D"/>
    <w:rPr>
      <w:sz w:val="32"/>
    </w:rPr>
  </w:style>
  <w:style w:type="paragraph" w:customStyle="1" w:styleId="HeadingProcedure">
    <w:name w:val="Heading Procedure"/>
    <w:basedOn w:val="HeadingBase"/>
    <w:next w:val="Normal"/>
    <w:rsid w:val="0001768D"/>
    <w:pPr>
      <w:tabs>
        <w:tab w:val="left" w:pos="0"/>
      </w:tabs>
      <w:spacing w:before="120" w:after="60"/>
    </w:pPr>
    <w:rPr>
      <w:i/>
      <w:color w:val="918585"/>
      <w:sz w:val="22"/>
    </w:rPr>
  </w:style>
  <w:style w:type="paragraph" w:customStyle="1" w:styleId="TableBodyText">
    <w:name w:val="Table Body Text"/>
    <w:basedOn w:val="BodyText"/>
    <w:rsid w:val="0001768D"/>
    <w:pPr>
      <w:spacing w:before="60" w:after="60"/>
    </w:pPr>
  </w:style>
  <w:style w:type="paragraph" w:styleId="ListContinue">
    <w:name w:val="List Continue"/>
    <w:basedOn w:val="List"/>
    <w:rsid w:val="0001768D"/>
    <w:pPr>
      <w:ind w:firstLine="0"/>
    </w:pPr>
  </w:style>
  <w:style w:type="paragraph" w:customStyle="1" w:styleId="ListNote">
    <w:name w:val="List Note"/>
    <w:basedOn w:val="List"/>
    <w:rsid w:val="0001768D"/>
    <w:pPr>
      <w:pBdr>
        <w:top w:val="single" w:sz="6" w:space="2" w:color="918585"/>
        <w:bottom w:val="single" w:sz="6" w:space="2" w:color="918585"/>
      </w:pBdr>
      <w:tabs>
        <w:tab w:val="left" w:pos="1021"/>
      </w:tabs>
      <w:ind w:firstLine="0"/>
    </w:pPr>
  </w:style>
  <w:style w:type="paragraph" w:customStyle="1" w:styleId="Warning">
    <w:name w:val="Warning"/>
    <w:basedOn w:val="BodyText"/>
    <w:rsid w:val="0001768D"/>
    <w:pPr>
      <w:shd w:val="clear" w:color="auto" w:fill="D9D9D9"/>
      <w:tabs>
        <w:tab w:val="left" w:pos="992"/>
      </w:tabs>
      <w:ind w:left="119" w:right="119"/>
    </w:pPr>
    <w:rPr>
      <w:sz w:val="20"/>
    </w:rPr>
  </w:style>
  <w:style w:type="paragraph" w:customStyle="1" w:styleId="MarginIcons">
    <w:name w:val="Margin Icons"/>
    <w:basedOn w:val="BodyText"/>
    <w:rsid w:val="000176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768D"/>
    <w:rPr>
      <w:rFonts w:ascii="Courier New" w:hAnsi="Courier New"/>
    </w:rPr>
  </w:style>
  <w:style w:type="paragraph" w:customStyle="1" w:styleId="NoteBullet">
    <w:name w:val="Note Bullet"/>
    <w:basedOn w:val="Note"/>
    <w:rsid w:val="0001768D"/>
    <w:pPr>
      <w:tabs>
        <w:tab w:val="clear" w:pos="680"/>
      </w:tabs>
      <w:spacing w:before="60" w:after="60"/>
    </w:pPr>
  </w:style>
  <w:style w:type="paragraph" w:customStyle="1" w:styleId="SubHeading2">
    <w:name w:val="SubHeading2"/>
    <w:basedOn w:val="HeadingBase"/>
    <w:rsid w:val="0001768D"/>
    <w:pPr>
      <w:spacing w:before="240" w:after="60"/>
    </w:pPr>
    <w:rPr>
      <w:sz w:val="20"/>
    </w:rPr>
  </w:style>
  <w:style w:type="paragraph" w:customStyle="1" w:styleId="SubHeading1">
    <w:name w:val="SubHeading1"/>
    <w:basedOn w:val="HeadingBase"/>
    <w:rsid w:val="0001768D"/>
    <w:pPr>
      <w:spacing w:before="240" w:after="60"/>
    </w:pPr>
    <w:rPr>
      <w:color w:val="918585"/>
      <w:sz w:val="22"/>
    </w:rPr>
  </w:style>
  <w:style w:type="paragraph" w:customStyle="1" w:styleId="SideHeading">
    <w:name w:val="Side Heading"/>
    <w:basedOn w:val="HeadingBase"/>
    <w:rsid w:val="000176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768D"/>
    <w:pPr>
      <w:numPr>
        <w:numId w:val="13"/>
      </w:numPr>
    </w:pPr>
  </w:style>
  <w:style w:type="paragraph" w:styleId="PlainText">
    <w:name w:val="Plain Text"/>
    <w:basedOn w:val="Normal"/>
    <w:link w:val="PlainTextChar"/>
    <w:rsid w:val="0001768D"/>
    <w:rPr>
      <w:sz w:val="20"/>
    </w:rPr>
  </w:style>
  <w:style w:type="character" w:customStyle="1" w:styleId="PlainTextChar">
    <w:name w:val="Plain Text Char"/>
    <w:basedOn w:val="DefaultParagraphFont"/>
    <w:link w:val="PlainText"/>
    <w:rsid w:val="0001768D"/>
    <w:rPr>
      <w:rFonts w:ascii="Courier New" w:eastAsia="Times New Roman" w:hAnsi="Courier New" w:cs="Times New Roman"/>
      <w:sz w:val="20"/>
      <w:szCs w:val="20"/>
      <w:lang w:eastAsia="en-US"/>
    </w:rPr>
  </w:style>
  <w:style w:type="character" w:customStyle="1" w:styleId="MenuOption">
    <w:name w:val="Menu Option"/>
    <w:basedOn w:val="DefaultParagraphFont"/>
    <w:rsid w:val="0001768D"/>
    <w:rPr>
      <w:b/>
      <w:smallCaps/>
    </w:rPr>
  </w:style>
  <w:style w:type="paragraph" w:customStyle="1" w:styleId="TableListNumber">
    <w:name w:val="Table List Number"/>
    <w:basedOn w:val="ListNumber"/>
    <w:rsid w:val="0001768D"/>
    <w:pPr>
      <w:numPr>
        <w:numId w:val="0"/>
      </w:numPr>
    </w:pPr>
  </w:style>
  <w:style w:type="paragraph" w:styleId="TOC4">
    <w:name w:val="toc 4"/>
    <w:basedOn w:val="TOCBase"/>
    <w:next w:val="Normal"/>
    <w:semiHidden/>
    <w:rsid w:val="0001768D"/>
    <w:pPr>
      <w:tabs>
        <w:tab w:val="right" w:leader="dot" w:pos="9071"/>
      </w:tabs>
      <w:ind w:left="1701"/>
    </w:pPr>
  </w:style>
  <w:style w:type="paragraph" w:customStyle="1" w:styleId="ListAlpha">
    <w:name w:val="List Alpha"/>
    <w:basedOn w:val="List"/>
    <w:rsid w:val="0001768D"/>
    <w:pPr>
      <w:numPr>
        <w:numId w:val="10"/>
      </w:numPr>
    </w:pPr>
  </w:style>
  <w:style w:type="paragraph" w:customStyle="1" w:styleId="ListAlpha2">
    <w:name w:val="List Alpha 2"/>
    <w:basedOn w:val="List2"/>
    <w:rsid w:val="0001768D"/>
    <w:pPr>
      <w:numPr>
        <w:numId w:val="9"/>
      </w:numPr>
    </w:pPr>
  </w:style>
  <w:style w:type="paragraph" w:styleId="List2">
    <w:name w:val="List 2"/>
    <w:basedOn w:val="BodyText"/>
    <w:rsid w:val="0001768D"/>
    <w:pPr>
      <w:tabs>
        <w:tab w:val="left" w:pos="680"/>
      </w:tabs>
      <w:spacing w:before="60" w:after="60"/>
      <w:ind w:left="680" w:hanging="340"/>
    </w:pPr>
  </w:style>
  <w:style w:type="paragraph" w:styleId="List3">
    <w:name w:val="List 3"/>
    <w:basedOn w:val="BodyText"/>
    <w:rsid w:val="0001768D"/>
    <w:pPr>
      <w:tabs>
        <w:tab w:val="left" w:pos="1021"/>
      </w:tabs>
      <w:spacing w:before="60" w:after="60"/>
      <w:ind w:left="1020" w:hanging="340"/>
    </w:pPr>
  </w:style>
  <w:style w:type="paragraph" w:styleId="List4">
    <w:name w:val="List 4"/>
    <w:basedOn w:val="BodyText"/>
    <w:rsid w:val="0001768D"/>
    <w:pPr>
      <w:tabs>
        <w:tab w:val="left" w:pos="1361"/>
      </w:tabs>
      <w:spacing w:before="60" w:after="60"/>
      <w:ind w:left="1361" w:hanging="340"/>
    </w:pPr>
  </w:style>
  <w:style w:type="paragraph" w:styleId="List5">
    <w:name w:val="List 5"/>
    <w:basedOn w:val="BodyText"/>
    <w:rsid w:val="0001768D"/>
    <w:pPr>
      <w:tabs>
        <w:tab w:val="left" w:pos="1701"/>
      </w:tabs>
      <w:spacing w:before="60" w:after="60"/>
      <w:ind w:left="1701" w:hanging="340"/>
    </w:pPr>
  </w:style>
  <w:style w:type="paragraph" w:styleId="ListBullet4">
    <w:name w:val="List Bullet 4"/>
    <w:basedOn w:val="List4"/>
    <w:rsid w:val="0001768D"/>
    <w:pPr>
      <w:numPr>
        <w:numId w:val="4"/>
      </w:numPr>
    </w:pPr>
  </w:style>
  <w:style w:type="paragraph" w:styleId="ListBullet5">
    <w:name w:val="List Bullet 5"/>
    <w:basedOn w:val="List5"/>
    <w:rsid w:val="0001768D"/>
    <w:pPr>
      <w:numPr>
        <w:numId w:val="5"/>
      </w:numPr>
    </w:pPr>
  </w:style>
  <w:style w:type="paragraph" w:styleId="ListContinue2">
    <w:name w:val="List Continue 2"/>
    <w:basedOn w:val="List2"/>
    <w:rsid w:val="0001768D"/>
    <w:pPr>
      <w:ind w:firstLine="0"/>
    </w:pPr>
  </w:style>
  <w:style w:type="paragraph" w:styleId="ListContinue3">
    <w:name w:val="List Continue 3"/>
    <w:basedOn w:val="List3"/>
    <w:rsid w:val="0001768D"/>
    <w:pPr>
      <w:ind w:left="1021" w:firstLine="0"/>
    </w:pPr>
  </w:style>
  <w:style w:type="paragraph" w:styleId="ListContinue4">
    <w:name w:val="List Continue 4"/>
    <w:basedOn w:val="List4"/>
    <w:rsid w:val="0001768D"/>
    <w:pPr>
      <w:ind w:firstLine="0"/>
    </w:pPr>
  </w:style>
  <w:style w:type="paragraph" w:styleId="ListContinue5">
    <w:name w:val="List Continue 5"/>
    <w:basedOn w:val="List5"/>
    <w:rsid w:val="0001768D"/>
    <w:pPr>
      <w:ind w:firstLine="0"/>
    </w:pPr>
  </w:style>
  <w:style w:type="paragraph" w:styleId="ListNumber3">
    <w:name w:val="List Number 3"/>
    <w:basedOn w:val="List3"/>
    <w:rsid w:val="0001768D"/>
    <w:pPr>
      <w:numPr>
        <w:numId w:val="6"/>
      </w:numPr>
    </w:pPr>
  </w:style>
  <w:style w:type="paragraph" w:styleId="ListNumber4">
    <w:name w:val="List Number 4"/>
    <w:basedOn w:val="List4"/>
    <w:rsid w:val="0001768D"/>
    <w:pPr>
      <w:numPr>
        <w:numId w:val="7"/>
      </w:numPr>
    </w:pPr>
  </w:style>
  <w:style w:type="paragraph" w:styleId="ListNumber5">
    <w:name w:val="List Number 5"/>
    <w:basedOn w:val="List5"/>
    <w:rsid w:val="0001768D"/>
    <w:pPr>
      <w:numPr>
        <w:numId w:val="8"/>
      </w:numPr>
    </w:pPr>
  </w:style>
  <w:style w:type="paragraph" w:styleId="BlockText">
    <w:name w:val="Block Text"/>
    <w:basedOn w:val="Normal"/>
    <w:rsid w:val="0001768D"/>
    <w:pPr>
      <w:spacing w:after="120"/>
      <w:ind w:left="1440" w:right="1440"/>
    </w:pPr>
  </w:style>
  <w:style w:type="character" w:customStyle="1" w:styleId="Subscript">
    <w:name w:val="Subscript"/>
    <w:basedOn w:val="DefaultParagraphFont"/>
    <w:rsid w:val="0001768D"/>
    <w:rPr>
      <w:sz w:val="16"/>
      <w:vertAlign w:val="subscript"/>
    </w:rPr>
  </w:style>
  <w:style w:type="character" w:customStyle="1" w:styleId="Superscript">
    <w:name w:val="Superscript"/>
    <w:basedOn w:val="DefaultParagraphFont"/>
    <w:rsid w:val="0001768D"/>
    <w:rPr>
      <w:sz w:val="16"/>
      <w:vertAlign w:val="superscript"/>
    </w:rPr>
  </w:style>
  <w:style w:type="character" w:customStyle="1" w:styleId="Symbols">
    <w:name w:val="Symbols"/>
    <w:basedOn w:val="DefaultParagraphFont"/>
    <w:rsid w:val="0001768D"/>
    <w:rPr>
      <w:rFonts w:ascii="Symbol" w:hAnsi="Symbol"/>
    </w:rPr>
  </w:style>
  <w:style w:type="character" w:customStyle="1" w:styleId="MenuOptions">
    <w:name w:val="Menu Options"/>
    <w:basedOn w:val="DefaultParagraphFont"/>
    <w:rsid w:val="0001768D"/>
    <w:rPr>
      <w:rFonts w:ascii="Arial Narrow" w:hAnsi="Arial Narrow"/>
      <w:smallCaps/>
    </w:rPr>
  </w:style>
  <w:style w:type="character" w:customStyle="1" w:styleId="Buttons">
    <w:name w:val="Buttons"/>
    <w:basedOn w:val="DefaultParagraphFont"/>
    <w:rsid w:val="0001768D"/>
    <w:rPr>
      <w:b/>
    </w:rPr>
  </w:style>
  <w:style w:type="character" w:customStyle="1" w:styleId="Underlined">
    <w:name w:val="Underlined"/>
    <w:basedOn w:val="DefaultParagraphFont"/>
    <w:rsid w:val="0001768D"/>
    <w:rPr>
      <w:u w:val="single"/>
    </w:rPr>
  </w:style>
  <w:style w:type="paragraph" w:customStyle="1" w:styleId="TableBodyTextRight">
    <w:name w:val="Table Body Text Right"/>
    <w:basedOn w:val="TableBodyText"/>
    <w:rsid w:val="0001768D"/>
    <w:pPr>
      <w:widowControl w:val="0"/>
      <w:autoSpaceDE w:val="0"/>
      <w:autoSpaceDN w:val="0"/>
      <w:adjustRightInd w:val="0"/>
      <w:jc w:val="right"/>
    </w:pPr>
    <w:rPr>
      <w:rFonts w:cs="Arial"/>
      <w:szCs w:val="18"/>
    </w:rPr>
  </w:style>
  <w:style w:type="paragraph" w:customStyle="1" w:styleId="CopyrightText">
    <w:name w:val="Copyright Text"/>
    <w:basedOn w:val="BodyText"/>
    <w:rsid w:val="0001768D"/>
    <w:rPr>
      <w:sz w:val="18"/>
    </w:rPr>
  </w:style>
  <w:style w:type="paragraph" w:customStyle="1" w:styleId="BodySmallRight">
    <w:name w:val="Body Small Right"/>
    <w:basedOn w:val="BodyTextRight"/>
    <w:rsid w:val="0001768D"/>
    <w:rPr>
      <w:sz w:val="18"/>
      <w:szCs w:val="18"/>
    </w:rPr>
  </w:style>
  <w:style w:type="paragraph" w:customStyle="1" w:styleId="MarginEdition">
    <w:name w:val="Margin Edition"/>
    <w:basedOn w:val="MarginNote"/>
    <w:rsid w:val="0001768D"/>
    <w:pPr>
      <w:spacing w:before="0" w:after="0"/>
    </w:pPr>
    <w:rPr>
      <w:rFonts w:ascii="Times New Roman" w:hAnsi="Times New Roman"/>
      <w:color w:val="999999"/>
    </w:rPr>
  </w:style>
  <w:style w:type="paragraph" w:customStyle="1" w:styleId="Spacer">
    <w:name w:val="Spacer"/>
    <w:basedOn w:val="Normal"/>
    <w:rsid w:val="0001768D"/>
    <w:rPr>
      <w:sz w:val="2"/>
      <w:szCs w:val="2"/>
    </w:rPr>
  </w:style>
  <w:style w:type="character" w:customStyle="1" w:styleId="Small">
    <w:name w:val="Small"/>
    <w:basedOn w:val="DefaultParagraphFont"/>
    <w:rsid w:val="0001768D"/>
    <w:rPr>
      <w:sz w:val="16"/>
    </w:rPr>
  </w:style>
  <w:style w:type="paragraph" w:customStyle="1" w:styleId="WideTable">
    <w:name w:val="Wide Table"/>
    <w:basedOn w:val="Normal"/>
    <w:rsid w:val="0001768D"/>
    <w:pPr>
      <w:ind w:left="-1418"/>
    </w:pPr>
    <w:rPr>
      <w:sz w:val="2"/>
      <w:szCs w:val="2"/>
    </w:rPr>
  </w:style>
  <w:style w:type="character" w:styleId="PageNumber">
    <w:name w:val="page number"/>
    <w:basedOn w:val="DefaultParagraphFont"/>
    <w:rsid w:val="0001768D"/>
  </w:style>
  <w:style w:type="paragraph" w:styleId="Quote">
    <w:name w:val="Quote"/>
    <w:basedOn w:val="Heading1"/>
    <w:link w:val="QuoteChar"/>
    <w:qFormat/>
    <w:rsid w:val="0001768D"/>
    <w:rPr>
      <w:b w:val="0"/>
      <w:sz w:val="72"/>
      <w:szCs w:val="72"/>
      <w:lang w:val="en-NZ"/>
    </w:rPr>
  </w:style>
  <w:style w:type="character" w:customStyle="1" w:styleId="QuoteChar">
    <w:name w:val="Quote Char"/>
    <w:basedOn w:val="DefaultParagraphFont"/>
    <w:link w:val="Quote"/>
    <w:rsid w:val="000176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768D"/>
    <w:pPr>
      <w:pageBreakBefore/>
    </w:pPr>
  </w:style>
  <w:style w:type="paragraph" w:customStyle="1" w:styleId="Border">
    <w:name w:val="Border"/>
    <w:basedOn w:val="Normal"/>
    <w:qFormat/>
    <w:rsid w:val="000176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768D"/>
    <w:rPr>
      <w:b/>
      <w:bCs/>
      <w:i/>
      <w:iCs/>
      <w:color w:val="auto"/>
    </w:rPr>
  </w:style>
  <w:style w:type="paragraph" w:styleId="IntenseQuote">
    <w:name w:val="Intense Quote"/>
    <w:basedOn w:val="Normal"/>
    <w:next w:val="Normal"/>
    <w:link w:val="IntenseQuoteChar"/>
    <w:uiPriority w:val="30"/>
    <w:qFormat/>
    <w:rsid w:val="000176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76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768D"/>
    <w:rPr>
      <w:smallCaps/>
      <w:color w:val="auto"/>
      <w:u w:val="single"/>
    </w:rPr>
  </w:style>
  <w:style w:type="character" w:styleId="IntenseReference">
    <w:name w:val="Intense Reference"/>
    <w:basedOn w:val="DefaultParagraphFont"/>
    <w:uiPriority w:val="32"/>
    <w:qFormat/>
    <w:rsid w:val="0001768D"/>
    <w:rPr>
      <w:b/>
      <w:bCs/>
      <w:smallCaps/>
      <w:color w:val="auto"/>
      <w:spacing w:val="5"/>
      <w:u w:val="single"/>
    </w:rPr>
  </w:style>
  <w:style w:type="paragraph" w:customStyle="1" w:styleId="2ColumnHeading">
    <w:name w:val="2Column Heading"/>
    <w:basedOn w:val="BodyText"/>
    <w:qFormat/>
    <w:rsid w:val="0001768D"/>
    <w:pPr>
      <w:spacing w:after="60"/>
      <w:ind w:left="-2268"/>
    </w:pPr>
    <w:rPr>
      <w:b/>
    </w:rPr>
  </w:style>
  <w:style w:type="paragraph" w:customStyle="1" w:styleId="Heading1TOC">
    <w:name w:val="Heading1 TOC"/>
    <w:basedOn w:val="Normal"/>
    <w:qFormat/>
    <w:rsid w:val="0001768D"/>
    <w:pPr>
      <w:spacing w:before="240" w:after="120"/>
    </w:pPr>
    <w:rPr>
      <w:rFonts w:ascii="Times New Roman" w:hAnsi="Times New Roman"/>
      <w:b/>
      <w:sz w:val="32"/>
    </w:rPr>
  </w:style>
  <w:style w:type="paragraph" w:customStyle="1" w:styleId="Heading2TOC">
    <w:name w:val="Heading2 TOC"/>
    <w:basedOn w:val="Normal"/>
    <w:qFormat/>
    <w:rsid w:val="0001768D"/>
    <w:pPr>
      <w:spacing w:before="240" w:after="60"/>
    </w:pPr>
    <w:rPr>
      <w:rFonts w:ascii="Times New Roman" w:hAnsi="Times New Roman"/>
      <w:b/>
      <w:sz w:val="28"/>
    </w:rPr>
  </w:style>
  <w:style w:type="character" w:customStyle="1" w:styleId="Underline">
    <w:name w:val="Underline"/>
    <w:basedOn w:val="DefaultParagraphFont"/>
    <w:qFormat/>
    <w:rsid w:val="0001768D"/>
    <w:rPr>
      <w:u w:val="single"/>
    </w:rPr>
  </w:style>
  <w:style w:type="character" w:customStyle="1" w:styleId="BoldandItalics">
    <w:name w:val="Bold and Italics"/>
    <w:qFormat/>
    <w:rsid w:val="0001768D"/>
    <w:rPr>
      <w:b/>
      <w:i/>
      <w:u w:val="none"/>
    </w:rPr>
  </w:style>
  <w:style w:type="paragraph" w:styleId="BalloonText">
    <w:name w:val="Balloon Text"/>
    <w:basedOn w:val="Normal"/>
    <w:link w:val="BalloonTextChar"/>
    <w:rsid w:val="0001768D"/>
    <w:rPr>
      <w:rFonts w:ascii="Tahoma" w:hAnsi="Tahoma" w:cs="Tahoma"/>
      <w:sz w:val="16"/>
      <w:szCs w:val="16"/>
    </w:rPr>
  </w:style>
  <w:style w:type="character" w:customStyle="1" w:styleId="BalloonTextChar">
    <w:name w:val="Balloon Text Char"/>
    <w:basedOn w:val="DefaultParagraphFont"/>
    <w:link w:val="BalloonText"/>
    <w:rsid w:val="000176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76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76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768D"/>
    <w:rPr>
      <w:b/>
      <w:color w:val="660033"/>
      <w:spacing w:val="0"/>
    </w:rPr>
  </w:style>
  <w:style w:type="paragraph" w:customStyle="1" w:styleId="Nameditemlist">
    <w:name w:val="Named item list"/>
    <w:basedOn w:val="BodyText"/>
    <w:qFormat/>
    <w:rsid w:val="0001768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1915</Words>
  <Characters>11666</Characters>
  <Application>Microsoft Office Word</Application>
  <DocSecurity>0</DocSecurity>
  <Lines>479</Lines>
  <Paragraphs>209</Paragraphs>
  <ScaleCrop>false</ScaleCrop>
  <Company>Author-it Software Corporation Ltd.</Company>
  <LinksUpToDate>false</LinksUpToDate>
  <CharactersWithSpaces>13444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UEENEEI143A Develop access control of electrical integrated systems using logic-based programming tools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2013-03-07T16:06:00Z</dcterms:created>
  <dcterms:modified xsi:type="dcterms:W3CDTF">2013-03-07T16:06:00Z</dcterms:modified>
</cp:coreProperties>
</file>