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82C" w:rsidP="0023382C">
      <w:pPr>
        <w:pStyle w:val="Title"/>
      </w:pPr>
      <w:bookmarkStart w:id="0" w:name="_GoBack"/>
      <w:bookmarkEnd w:id="0"/>
      <w:r>
        <w:fldChar w:fldCharType="begin"/>
      </w:r>
      <w:r>
        <w:instrText xml:space="preserve"> TITLE   \* MERGEFORMAT </w:instrText>
      </w:r>
      <w:r>
        <w:fldChar w:fldCharType="separate"/>
      </w:r>
      <w:r>
        <w:t>UEENEEI138A Provide solutions to extra low voltage (ELV) electro-pneumatic control systems and drives</w:t>
      </w:r>
      <w:r>
        <w:fldChar w:fldCharType="end"/>
      </w:r>
    </w:p>
    <w:p w:rsidR="0023382C" w:rsidP="0023382C">
      <w:pPr>
        <w:pStyle w:val="Version"/>
        <w:sectPr w:rsidSect="00166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6141" w:rsidP="00166141">
      <w:pPr>
        <w:pStyle w:val="SuperHeading"/>
      </w:pPr>
      <w:r w:rsidRPr="00166141">
        <w:t>UEENEEI138A Provide solutions to extra low voltage (ELV) electro-pneumatic control systems and drives</w:t>
      </w:r>
    </w:p>
    <w:p w:rsidR="00000000" w:rsidRPr="00166141" w:rsidP="00166141">
      <w:pPr>
        <w:pStyle w:val="Heading1"/>
      </w:pPr>
      <w:bookmarkStart w:id="1" w:name="O_534110"/>
      <w:bookmarkEnd w:id="1"/>
      <w:r w:rsidRPr="00166141">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23382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Points</w:t>
            </w:r>
          </w:p>
        </w:tc>
      </w:tr>
      <w:tr w:rsidTr="0023382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p>
        </w:tc>
      </w:tr>
      <w:tr w:rsidTr="0023382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p>
        </w:tc>
      </w:tr>
      <w:tr w:rsidTr="0023382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41">
            <w:pPr>
              <w:pStyle w:val="BodyText"/>
              <w:rPr>
                <w:lang w:val="en-NZ"/>
              </w:rPr>
            </w:pPr>
            <w:r w:rsidRPr="00166141">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41" w:rsidP="00166141">
            <w:pPr>
              <w:pStyle w:val="BodyText"/>
            </w:pPr>
          </w:p>
        </w:tc>
      </w:tr>
    </w:tbl>
    <w:p w:rsidR="00000000" w:rsidRPr="00166141" w:rsidP="00166141">
      <w:pPr>
        <w:pStyle w:val="BodyText"/>
      </w:pPr>
    </w:p>
    <w:p w:rsidR="00000000" w:rsidRPr="00166141" w:rsidP="00166141">
      <w:pPr>
        <w:pStyle w:val="AllowPageBreak"/>
      </w:pPr>
    </w:p>
    <w:p w:rsidR="00000000" w:rsidRPr="00166141" w:rsidP="00166141">
      <w:pPr>
        <w:pStyle w:val="Heading1"/>
      </w:pPr>
      <w:bookmarkStart w:id="2" w:name="O_534109"/>
      <w:bookmarkEnd w:id="2"/>
      <w:r w:rsidRPr="00166141">
        <w:t>Unit Descriptor</w:t>
      </w:r>
    </w:p>
    <w:tbl>
      <w:tblPr>
        <w:tblW w:w="0" w:type="auto"/>
        <w:tblLayout w:type="fixed"/>
        <w:tblCellMar>
          <w:left w:w="62" w:type="dxa"/>
          <w:right w:w="62" w:type="dxa"/>
        </w:tblCellMar>
        <w:tblLook w:val="0000"/>
      </w:tblPr>
      <w:tblGrid>
        <w:gridCol w:w="2700"/>
        <w:gridCol w:w="5760"/>
      </w:tblGrid>
      <w:tr w:rsidTr="002338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1)</w:t>
            </w:r>
            <w:r w:rsidRPr="00166141">
              <w:t xml:space="preserve"> </w:t>
            </w:r>
            <w:r w:rsidRPr="00166141">
              <w:rPr>
                <w:rStyle w:val="SpecialBold"/>
              </w:rPr>
              <w:t>Scope:</w:t>
            </w:r>
          </w:p>
        </w:tc>
      </w:tr>
      <w:tr w:rsidTr="002338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614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1.1) Descriptor</w:t>
            </w:r>
          </w:p>
        </w:tc>
      </w:tr>
      <w:tr w:rsidTr="002338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t>This unit covers developing and implementing control solutions for systems using electro-pneumatic elements operating at extra-low voltage and variable speed drives. It encompasses safe working practices, establishing required control functions, checking d</w:t>
            </w:r>
            <w:r w:rsidRPr="00166141">
              <w:t xml:space="preserve">evice installation, entering instruction into programmable devices, following written and oral instruction and procedures and completing necessary documentation. </w:t>
            </w:r>
          </w:p>
          <w:p w:rsidR="00000000" w:rsidRPr="00166141" w:rsidP="00166141">
            <w:pPr>
              <w:pStyle w:val="BodyText"/>
            </w:pPr>
            <w:r w:rsidRPr="00166141">
              <w:t xml:space="preserve">Note: </w:t>
            </w:r>
          </w:p>
          <w:p w:rsidR="00000000" w:rsidRPr="00166141" w:rsidP="00166141">
            <w:pPr>
              <w:pStyle w:val="BodyText"/>
            </w:pPr>
            <w:r w:rsidRPr="00166141">
              <w:t>Electrical connections referred to in this unit are confined to pre-assembled plug and</w:t>
            </w:r>
            <w:r w:rsidRPr="00166141">
              <w:t xml:space="preserve"> socket sets. This unit does not cover competencies for installation and connection of electrical wiring. </w:t>
            </w:r>
          </w:p>
        </w:tc>
      </w:tr>
    </w:tbl>
    <w:p w:rsidR="00000000" w:rsidRPr="00166141" w:rsidP="00166141">
      <w:pPr>
        <w:pStyle w:val="BodyText"/>
      </w:pPr>
    </w:p>
    <w:p w:rsidR="00000000" w:rsidRPr="00166141" w:rsidP="00166141">
      <w:pPr>
        <w:pStyle w:val="AllowPageBreak"/>
      </w:pPr>
    </w:p>
    <w:p w:rsidR="00000000" w:rsidRPr="00166141" w:rsidP="00166141">
      <w:pPr>
        <w:pStyle w:val="Heading1"/>
      </w:pPr>
      <w:bookmarkStart w:id="3" w:name="O_534108"/>
      <w:bookmarkEnd w:id="3"/>
      <w:r w:rsidRPr="00166141">
        <w:t>Application of the Unit</w:t>
      </w:r>
    </w:p>
    <w:tbl>
      <w:tblPr>
        <w:tblW w:w="0" w:type="auto"/>
        <w:tblLayout w:type="fixed"/>
        <w:tblCellMar>
          <w:left w:w="62" w:type="dxa"/>
          <w:right w:w="62" w:type="dxa"/>
        </w:tblCellMar>
        <w:tblLook w:val="0000"/>
      </w:tblPr>
      <w:tblGrid>
        <w:gridCol w:w="2672"/>
        <w:gridCol w:w="5699"/>
      </w:tblGrid>
      <w:tr w:rsidTr="0023382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2)</w:t>
            </w:r>
          </w:p>
        </w:tc>
      </w:tr>
      <w:tr w:rsidTr="0023382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t>This unit is intended for competency development entry-level employment-based</w:t>
            </w:r>
            <w:r w:rsidRPr="00166141">
              <w:t xml:space="preserve"> programs incorporated in approved contracts of training. It may be used to augment previously acquired competencies.</w:t>
            </w:r>
          </w:p>
          <w:p w:rsidR="00000000" w:rsidRPr="00166141" w:rsidP="00166141">
            <w:pPr>
              <w:pStyle w:val="BodyText"/>
            </w:pPr>
            <w:r w:rsidRPr="00166141">
              <w:t xml:space="preserve">Note: </w:t>
            </w:r>
          </w:p>
          <w:p w:rsidR="00000000" w:rsidRPr="00166141" w:rsidP="00166141">
            <w:pPr>
              <w:pStyle w:val="BodyText"/>
            </w:pPr>
            <w:r w:rsidRPr="00166141">
              <w:t xml:space="preserve">1. Compliance with permits may be required in various jurisdictions and typically relates to the operation of plant, machinery and </w:t>
            </w:r>
            <w:r w:rsidRPr="00166141">
              <w:t>equipment such as elevating work platforms, powder operated fixing tools, power operated tools, vehicles, road signage and traffic control, lifting equipment. Permits may also be required for some work environments such as confined spaces, working aloft, n</w:t>
            </w:r>
            <w:r w:rsidRPr="00166141">
              <w:t>ear live electrical apparatus, site rehabilitation.</w:t>
            </w:r>
          </w:p>
          <w:p w:rsidR="00000000" w:rsidRPr="00166141" w:rsidP="00166141">
            <w:pPr>
              <w:pStyle w:val="BodyText"/>
            </w:pPr>
            <w:r w:rsidRPr="00166141">
              <w:t>2. Compliance may be required in various jurisdictions relating to currency in First Aid, confined space, lifting and risk safety measures.</w:t>
            </w:r>
          </w:p>
        </w:tc>
      </w:tr>
    </w:tbl>
    <w:p w:rsidR="00000000" w:rsidRPr="00166141" w:rsidP="00166141">
      <w:pPr>
        <w:pStyle w:val="BodyText"/>
      </w:pPr>
    </w:p>
    <w:p w:rsidR="00000000" w:rsidRPr="00166141" w:rsidP="00166141">
      <w:pPr>
        <w:pStyle w:val="AllowPageBreak"/>
      </w:pPr>
    </w:p>
    <w:p w:rsidR="00000000" w:rsidRPr="00166141" w:rsidP="00166141">
      <w:pPr>
        <w:pStyle w:val="Heading1"/>
      </w:pPr>
      <w:bookmarkStart w:id="4" w:name="O_534107"/>
      <w:bookmarkEnd w:id="4"/>
      <w:r w:rsidRPr="00166141">
        <w:t>Licensing/Regulatory Information</w:t>
      </w:r>
    </w:p>
    <w:tbl>
      <w:tblPr>
        <w:tblW w:w="0" w:type="auto"/>
        <w:tblLayout w:type="fixed"/>
        <w:tblCellMar>
          <w:left w:w="62" w:type="dxa"/>
          <w:right w:w="62" w:type="dxa"/>
        </w:tblCellMar>
        <w:tblLook w:val="0000"/>
      </w:tblPr>
      <w:tblGrid>
        <w:gridCol w:w="2700"/>
        <w:gridCol w:w="5760"/>
      </w:tblGrid>
      <w:tr w:rsidTr="002338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License</w:t>
            </w:r>
            <w:r w:rsidRPr="00166141">
              <w:rPr>
                <w:rStyle w:val="SpecialBold"/>
              </w:rPr>
              <w:t xml:space="preserve"> to practice</w:t>
            </w:r>
          </w:p>
        </w:tc>
        <w:tc>
          <w:tcPr>
            <w:tcW w:w="57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 xml:space="preserve">3) </w:t>
            </w:r>
          </w:p>
        </w:tc>
      </w:tr>
      <w:tr w:rsidTr="002338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t>The skills and knowledge described in this unit do not require a license to practice in the workplace. However, practice in this unit is subject to regulations directly related to occupational health and safety and where applicable contr</w:t>
            </w:r>
            <w:r w:rsidRPr="00166141">
              <w:t>acts of training such as apprenticeships.</w:t>
            </w:r>
          </w:p>
        </w:tc>
      </w:tr>
    </w:tbl>
    <w:p w:rsidR="00000000" w:rsidRPr="00166141" w:rsidP="00166141">
      <w:pPr>
        <w:pStyle w:val="BodyText"/>
      </w:pPr>
    </w:p>
    <w:p w:rsidR="00000000" w:rsidRPr="00166141" w:rsidP="00166141">
      <w:pPr>
        <w:pStyle w:val="AllowPageBreak"/>
      </w:pPr>
    </w:p>
    <w:p w:rsidR="00000000" w:rsidRPr="00166141" w:rsidP="00166141">
      <w:pPr>
        <w:pStyle w:val="Heading1"/>
      </w:pPr>
      <w:bookmarkStart w:id="5" w:name="O_534106"/>
      <w:bookmarkEnd w:id="5"/>
      <w:r w:rsidRPr="00166141">
        <w:t>Pre-Requisites</w:t>
      </w:r>
    </w:p>
    <w:tbl>
      <w:tblPr>
        <w:tblW w:w="0" w:type="auto"/>
        <w:tblLayout w:type="fixed"/>
        <w:tblCellMar>
          <w:left w:w="62" w:type="dxa"/>
          <w:right w:w="62" w:type="dxa"/>
        </w:tblCellMar>
        <w:tblLook w:val="0000"/>
      </w:tblPr>
      <w:tblGrid>
        <w:gridCol w:w="2638"/>
        <w:gridCol w:w="1800"/>
        <w:gridCol w:w="3960"/>
      </w:tblGrid>
      <w:tr w:rsidTr="00166141">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 xml:space="preserve">4) </w:t>
            </w:r>
          </w:p>
        </w:tc>
      </w:tr>
      <w:tr w:rsidTr="0016614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4.1)</w:t>
            </w:r>
          </w:p>
        </w:tc>
      </w:tr>
      <w:tr w:rsidTr="0016614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Granting of competency in this unit shall be made only after competency in the following unit(s) has/have been confirmed.</w:t>
            </w:r>
          </w:p>
        </w:tc>
      </w:tr>
      <w:tr w:rsidTr="0016614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Unit Code</w:t>
            </w:r>
          </w:p>
        </w:tc>
        <w:tc>
          <w:tcPr>
            <w:tcW w:w="39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Unit Title</w:t>
            </w:r>
          </w:p>
        </w:tc>
      </w:tr>
      <w:tr w:rsidTr="0016614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RPr="00166141" w:rsidP="00166141">
            <w:pPr>
              <w:pStyle w:val="BodyText"/>
            </w:pPr>
            <w:r w:rsidRPr="00166141">
              <w:t>Apply Occupational Health and Safety regulations, codes and practices in the workplace</w:t>
            </w:r>
          </w:p>
        </w:tc>
      </w:tr>
    </w:tbl>
    <w:p w:rsidR="00000000" w:rsidRPr="00166141" w:rsidP="0016614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3382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 xml:space="preserve">4.2) </w:t>
            </w:r>
          </w:p>
        </w:tc>
      </w:tr>
      <w:tr w:rsidTr="002338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Participants are best equipped to achieve competency in this unit if they have reading, writing and numeracy skills indicated by the following scales. Description of each scale is given in Volume 2, Part 3 ‘Literacy and Numeracy’</w:t>
            </w:r>
          </w:p>
        </w:tc>
      </w:tr>
      <w:tr w:rsidTr="002338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Reading</w:t>
            </w:r>
          </w:p>
        </w:tc>
        <w:tc>
          <w:tcPr>
            <w:tcW w:w="81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3</w:t>
            </w:r>
          </w:p>
        </w:tc>
        <w:tc>
          <w:tcPr>
            <w:tcW w:w="99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Writing</w:t>
            </w:r>
          </w:p>
        </w:tc>
        <w:tc>
          <w:tcPr>
            <w:tcW w:w="90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3</w:t>
            </w:r>
          </w:p>
        </w:tc>
        <w:tc>
          <w:tcPr>
            <w:tcW w:w="12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Numeracy</w:t>
            </w:r>
          </w:p>
        </w:tc>
        <w:tc>
          <w:tcPr>
            <w:tcW w:w="72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t>3</w:t>
            </w:r>
          </w:p>
        </w:tc>
      </w:tr>
    </w:tbl>
    <w:p w:rsidR="00000000" w:rsidRPr="00166141" w:rsidP="00166141">
      <w:pPr>
        <w:pStyle w:val="BodyText"/>
      </w:pPr>
    </w:p>
    <w:p w:rsidR="00000000" w:rsidRPr="00166141" w:rsidP="00166141">
      <w:pPr>
        <w:pStyle w:val="AllowPageBreak"/>
      </w:pPr>
    </w:p>
    <w:p w:rsidR="00000000" w:rsidRPr="00166141" w:rsidP="00166141">
      <w:pPr>
        <w:pStyle w:val="Heading1"/>
      </w:pPr>
      <w:bookmarkStart w:id="6" w:name="O_534105"/>
      <w:bookmarkEnd w:id="6"/>
      <w:r w:rsidRPr="00166141">
        <w:t>Employability Skills Information</w:t>
      </w:r>
    </w:p>
    <w:tbl>
      <w:tblPr>
        <w:tblW w:w="0" w:type="auto"/>
        <w:tblLayout w:type="fixed"/>
        <w:tblCellMar>
          <w:left w:w="62" w:type="dxa"/>
          <w:right w:w="62" w:type="dxa"/>
        </w:tblCellMar>
        <w:tblLook w:val="0000"/>
      </w:tblPr>
      <w:tblGrid>
        <w:gridCol w:w="2700"/>
        <w:gridCol w:w="5760"/>
      </w:tblGrid>
      <w:tr w:rsidTr="002338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 xml:space="preserve">5) </w:t>
            </w:r>
          </w:p>
        </w:tc>
      </w:tr>
      <w:tr w:rsidTr="002338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t>This unit contains Employability Skills</w:t>
            </w:r>
          </w:p>
          <w:p w:rsidR="00000000" w:rsidRPr="00166141" w:rsidP="00166141">
            <w:pPr>
              <w:pStyle w:val="BodyText"/>
            </w:pPr>
            <w:r w:rsidRPr="0016614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66141">
              <w:t>requirements.</w:t>
            </w:r>
          </w:p>
        </w:tc>
      </w:tr>
    </w:tbl>
    <w:p w:rsidR="00000000" w:rsidRPr="00166141" w:rsidP="00166141">
      <w:pPr>
        <w:pStyle w:val="BodyText"/>
      </w:pPr>
    </w:p>
    <w:p w:rsidR="00000000" w:rsidRPr="00166141" w:rsidP="00166141">
      <w:pPr>
        <w:pStyle w:val="AllowPageBreak"/>
      </w:pPr>
    </w:p>
    <w:p w:rsidR="00000000" w:rsidRPr="00166141" w:rsidP="00166141">
      <w:pPr>
        <w:pStyle w:val="Heading1"/>
      </w:pPr>
      <w:bookmarkStart w:id="7" w:name="O_534104"/>
      <w:bookmarkEnd w:id="7"/>
      <w:r w:rsidRPr="00166141">
        <w:t>Elements and Performance Criteria Pre-Content</w:t>
      </w:r>
    </w:p>
    <w:tbl>
      <w:tblPr>
        <w:tblW w:w="0" w:type="auto"/>
        <w:tblLayout w:type="fixed"/>
        <w:tblCellMar>
          <w:left w:w="62" w:type="dxa"/>
          <w:right w:w="62" w:type="dxa"/>
        </w:tblCellMar>
        <w:tblLook w:val="0000"/>
      </w:tblPr>
      <w:tblGrid>
        <w:gridCol w:w="2700"/>
        <w:gridCol w:w="5760"/>
      </w:tblGrid>
      <w:tr w:rsidTr="002338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6)</w:t>
            </w:r>
            <w:r w:rsidRPr="0016614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t>Performance Criteria describe the required performance needed to demonstrate achievement of the element</w:t>
            </w:r>
            <w:r w:rsidRPr="00166141">
              <w:t>. Assessment of performance is to be consistent with the Evidence Guide.</w:t>
            </w:r>
          </w:p>
        </w:tc>
      </w:tr>
    </w:tbl>
    <w:p w:rsidR="00000000" w:rsidRPr="00166141" w:rsidP="00166141">
      <w:pPr>
        <w:pStyle w:val="BodyText"/>
      </w:pPr>
    </w:p>
    <w:p w:rsidR="00000000" w:rsidRPr="00166141" w:rsidP="00166141">
      <w:pPr>
        <w:pStyle w:val="AllowPageBreak"/>
      </w:pPr>
    </w:p>
    <w:p w:rsidR="00000000" w:rsidRPr="00166141" w:rsidP="00166141">
      <w:pPr>
        <w:pStyle w:val="Heading1"/>
      </w:pPr>
      <w:bookmarkStart w:id="8" w:name="O_534103"/>
      <w:bookmarkEnd w:id="8"/>
      <w:r w:rsidRPr="00166141">
        <w:t>Elements and Performance Criteria</w:t>
      </w:r>
    </w:p>
    <w:tbl>
      <w:tblPr>
        <w:tblW w:w="0" w:type="auto"/>
        <w:tblLayout w:type="fixed"/>
        <w:tblCellMar>
          <w:left w:w="62" w:type="dxa"/>
          <w:right w:w="62" w:type="dxa"/>
        </w:tblCellMar>
        <w:tblLook w:val="0000"/>
      </w:tblPr>
      <w:tblGrid>
        <w:gridCol w:w="404"/>
        <w:gridCol w:w="2233"/>
        <w:gridCol w:w="63"/>
        <w:gridCol w:w="816"/>
        <w:gridCol w:w="4743"/>
        <w:gridCol w:w="201"/>
      </w:tblGrid>
      <w:tr w:rsidTr="0023382C">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PERFORMANCE CRITERIA</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1</w:t>
            </w:r>
          </w:p>
        </w:tc>
        <w:tc>
          <w:tcPr>
            <w:tcW w:w="2233" w:type="dxa"/>
            <w:vMerge w:val="restart"/>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Prepare to developing solutions.</w:t>
            </w: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1.1</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OHS procedures for a given work area are identified, obtained and understood through established routines and procedures.</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1.2</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Established OHS risk control measures and procedures are followed in preparation for the work.</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1.3</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Safety hazards that have not previously been identified are reported and advice on risk control measures is sought from the work supervisor.</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1.4</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The functions that the control and drive system is required to perform is established and documented from instruction from work supervisor or customer.</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1.5</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Tools, equipment and testing devices needed to carry out the work are obtained and checked for c</w:t>
            </w:r>
            <w:r w:rsidRPr="00166141">
              <w:t>orrect operation and safety.</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2</w:t>
            </w:r>
          </w:p>
        </w:tc>
        <w:tc>
          <w:tcPr>
            <w:tcW w:w="2233" w:type="dxa"/>
            <w:vMerge w:val="restart"/>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Provide solutions.</w:t>
            </w: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2.1</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Established OHS risk control measures and procedures for carrying out the work are followed.</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2.2</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Circuits/machines/plant are che</w:t>
            </w:r>
            <w:r w:rsidRPr="00166141">
              <w:t>cked as being isolated where necessary in strict accordance OHS requirements and procedures.</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2.3</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The circuits for the electro-pneumatic control and drive system are developed to meet the required functions and documented.</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2.4</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Locations of control field devices are checked and adjusted to ensure they function correctly.</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2.5</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The circuits for the electro-pneumatic control and drive system component connections are checked against the developed circuits</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2.6</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The required fun</w:t>
            </w:r>
            <w:r w:rsidRPr="00166141">
              <w:t>ctioning of the systems is entering into programmable components and parameters set in accordance with developed circuit and manufacturer programming instructions.</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3</w:t>
            </w:r>
          </w:p>
        </w:tc>
        <w:tc>
          <w:tcPr>
            <w:tcW w:w="223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Test and document solutions.</w:t>
            </w: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3.1</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Operation of the electro-pneumatic control and drive system is tested in strict accordance OHS requirements and procedures.</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3.2</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Operating anomalies are identified and corrected in accordance with established procedures.</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3.3</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OHS work completion risk</w:t>
            </w:r>
            <w:r w:rsidRPr="00166141">
              <w:t xml:space="preserve"> control measures and procedures are followed.</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3.4</w:t>
            </w:r>
          </w:p>
        </w:tc>
        <w:tc>
          <w:tcPr>
            <w:tcW w:w="4743"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Work site is cleaned and made safe in accordance with established procedures.</w:t>
            </w:r>
          </w:p>
        </w:tc>
      </w:tr>
      <w:tr w:rsidTr="0023382C">
        <w:tblPrEx>
          <w:tblW w:w="0" w:type="auto"/>
          <w:tblLayout w:type="fixed"/>
          <w:tblCellMar>
            <w:left w:w="62" w:type="dxa"/>
            <w:right w:w="62" w:type="dxa"/>
          </w:tblCellMar>
          <w:tblLook w:val="0000"/>
        </w:tblPrEx>
        <w:trPr>
          <w:gridAfter w:val="1"/>
          <w:wAfter w:w="20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9"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3.5</w:t>
            </w:r>
          </w:p>
        </w:tc>
        <w:tc>
          <w:tcPr>
            <w:tcW w:w="4743"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t>Work completion is reported and appropriate person(s) notified in accordance with established procedures</w:t>
            </w:r>
          </w:p>
        </w:tc>
      </w:tr>
    </w:tbl>
    <w:p w:rsidR="00000000" w:rsidRPr="00166141" w:rsidP="00166141">
      <w:pPr>
        <w:pStyle w:val="BodyText"/>
      </w:pPr>
    </w:p>
    <w:p w:rsidR="00000000" w:rsidRPr="00166141" w:rsidP="00166141">
      <w:pPr>
        <w:pStyle w:val="AllowPageBreak"/>
      </w:pPr>
    </w:p>
    <w:p w:rsidR="00000000" w:rsidRPr="00166141" w:rsidP="00166141">
      <w:pPr>
        <w:pStyle w:val="Heading1"/>
      </w:pPr>
      <w:bookmarkStart w:id="9" w:name="O_534102"/>
      <w:bookmarkEnd w:id="9"/>
      <w:r w:rsidRPr="00166141">
        <w:t>Required Skills and Knowledge</w:t>
      </w:r>
    </w:p>
    <w:tbl>
      <w:tblPr>
        <w:tblW w:w="0" w:type="auto"/>
        <w:tblLayout w:type="fixed"/>
        <w:tblCellMar>
          <w:left w:w="62" w:type="dxa"/>
          <w:right w:w="62" w:type="dxa"/>
        </w:tblCellMar>
        <w:tblLook w:val="0000"/>
      </w:tblPr>
      <w:tblGrid>
        <w:gridCol w:w="8460"/>
      </w:tblGrid>
      <w:tr w:rsidTr="002338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REQUIRED SKILLS AND KNOWLEDGE</w:t>
            </w:r>
          </w:p>
        </w:tc>
      </w:tr>
      <w:tr w:rsidTr="0023382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8)</w:t>
            </w:r>
            <w:r w:rsidRPr="00166141">
              <w:t xml:space="preserve"> This describes the required skills and knowledge and their level, required for this unit.</w:t>
            </w:r>
          </w:p>
          <w:p w:rsidR="00000000" w:rsidRPr="00166141" w:rsidP="00166141">
            <w:pPr>
              <w:pStyle w:val="BodyText"/>
            </w:pPr>
            <w:r w:rsidRPr="00166141">
              <w:t>Evidence shall show that knowledge has been acquired of safe working practices and entering and verifying operating instruction in basic microprocessor equipped devices.</w:t>
            </w:r>
          </w:p>
          <w:p w:rsidR="00000000" w:rsidRPr="00166141" w:rsidP="00166141">
            <w:pPr>
              <w:pStyle w:val="BodyText"/>
            </w:pPr>
            <w:r w:rsidRPr="00166141">
              <w:t>All knowledge and skills detailed in this unit should be contextualised to current ind</w:t>
            </w:r>
            <w:r w:rsidRPr="00166141">
              <w:t>ustry practices and technologies.</w:t>
            </w:r>
          </w:p>
          <w:p w:rsidR="00000000" w:rsidRPr="00166141" w:rsidP="00166141">
            <w:pPr>
              <w:pStyle w:val="BodyText"/>
            </w:pPr>
            <w:r w:rsidRPr="00166141">
              <w:rPr>
                <w:rStyle w:val="SpecialBold"/>
              </w:rPr>
              <w:t>KS01-EI138A</w:t>
            </w:r>
            <w:r w:rsidRPr="00166141">
              <w:rPr>
                <w:rStyle w:val="SpecialBold"/>
              </w:rPr>
              <w:tab/>
              <w:t xml:space="preserve">              Electrical and pneumatic control fundamentals</w:t>
            </w:r>
          </w:p>
          <w:p w:rsidR="00000000" w:rsidRPr="00166141" w:rsidP="00166141">
            <w:pPr>
              <w:pStyle w:val="BodyText"/>
            </w:pPr>
            <w:r w:rsidRPr="00166141">
              <w:t>Evidence shall show an understanding of electrical and pneumatic control fundamentals to an extent indicated by the following aspects:</w:t>
            </w:r>
          </w:p>
          <w:p w:rsidR="00000000" w:rsidRPr="00166141" w:rsidP="00166141">
            <w:pPr>
              <w:pStyle w:val="BodyText"/>
            </w:pPr>
            <w:r w:rsidRPr="00166141">
              <w:t>T1     Electric</w:t>
            </w:r>
            <w:r w:rsidRPr="00166141">
              <w:t>al and pneumatic safety encompassing:</w:t>
            </w:r>
          </w:p>
          <w:p w:rsidR="00000000" w:rsidRPr="00166141" w:rsidP="00166141">
            <w:pPr>
              <w:pStyle w:val="ListBullet"/>
            </w:pPr>
            <w:r w:rsidRPr="00166141">
              <w:t xml:space="preserve">Hazardous and safe working methods and procedures </w:t>
            </w:r>
          </w:p>
          <w:p w:rsidR="00000000" w:rsidRPr="00166141" w:rsidP="00166141">
            <w:pPr>
              <w:pStyle w:val="ListBullet"/>
            </w:pPr>
            <w:r w:rsidRPr="00166141">
              <w:t>Pneumatic operating pressures</w:t>
            </w:r>
          </w:p>
          <w:p w:rsidR="00000000" w:rsidRPr="00166141" w:rsidP="00166141">
            <w:pPr>
              <w:pStyle w:val="ListBullet"/>
            </w:pPr>
            <w:r w:rsidRPr="00166141">
              <w:t>Isolation procedures</w:t>
            </w:r>
          </w:p>
          <w:p w:rsidR="00000000" w:rsidRPr="00166141" w:rsidP="00166141">
            <w:pPr>
              <w:pStyle w:val="BodyText"/>
            </w:pPr>
            <w:r w:rsidRPr="00166141">
              <w:t>T2     Electrical/pneumatic drawing types and applications encompassing:</w:t>
            </w:r>
          </w:p>
          <w:p w:rsidR="00000000" w:rsidRPr="00166141" w:rsidP="00166141">
            <w:pPr>
              <w:pStyle w:val="ListBullet"/>
            </w:pPr>
            <w:r w:rsidRPr="00166141">
              <w:t>Drawing layouts and conventions (electric</w:t>
            </w:r>
            <w:r w:rsidRPr="00166141">
              <w:t xml:space="preserve">al and pneumatic schematics, wiring and piping diagrams) </w:t>
            </w:r>
          </w:p>
          <w:p w:rsidR="00000000" w:rsidRPr="00166141" w:rsidP="00166141">
            <w:pPr>
              <w:pStyle w:val="ListBullet"/>
            </w:pPr>
            <w:r w:rsidRPr="00166141">
              <w:t>Drawing symbols</w:t>
            </w:r>
          </w:p>
          <w:p w:rsidR="00000000" w:rsidRPr="00166141" w:rsidP="00166141">
            <w:pPr>
              <w:pStyle w:val="BodyText"/>
            </w:pPr>
            <w:r w:rsidRPr="00166141">
              <w:t>T3     Electrical and pneumatic control system components</w:t>
            </w:r>
          </w:p>
          <w:p w:rsidR="00000000" w:rsidRPr="00166141" w:rsidP="00166141">
            <w:pPr>
              <w:pStyle w:val="BodyText"/>
            </w:pPr>
            <w:r w:rsidRPr="00166141">
              <w:t>Electrical components include power, HMIs, relays, plug and socket connectors; Pneumatic components include air supply syste</w:t>
            </w:r>
            <w:r w:rsidRPr="00166141">
              <w:t>ms, HMIs, valves, actuators, tubing and connectors.</w:t>
            </w:r>
          </w:p>
          <w:p w:rsidR="00000000" w:rsidRPr="00166141" w:rsidP="00166141">
            <w:pPr>
              <w:pStyle w:val="BodyText"/>
            </w:pPr>
            <w:r w:rsidRPr="00166141">
              <w:t>T5     Electrical relay types encompassing:</w:t>
            </w:r>
          </w:p>
          <w:p w:rsidR="00000000" w:rsidRPr="00166141" w:rsidP="00166141">
            <w:pPr>
              <w:pStyle w:val="ListBullet"/>
            </w:pPr>
            <w:r w:rsidRPr="00166141">
              <w:t>Operation</w:t>
            </w:r>
          </w:p>
          <w:p w:rsidR="00000000" w:rsidRPr="00166141" w:rsidP="00166141">
            <w:pPr>
              <w:pStyle w:val="ListBullet"/>
            </w:pPr>
            <w:r w:rsidRPr="00166141">
              <w:t>Contact configurations</w:t>
            </w:r>
          </w:p>
          <w:p w:rsidR="00000000" w:rsidRPr="00166141" w:rsidP="00166141">
            <w:pPr>
              <w:pStyle w:val="BodyText"/>
            </w:pPr>
            <w:r w:rsidRPr="00166141">
              <w:t>T6     Pneumatic control valves and actuators encompassing:</w:t>
            </w:r>
          </w:p>
          <w:p w:rsidR="00000000" w:rsidRPr="00166141" w:rsidP="00166141">
            <w:pPr>
              <w:pStyle w:val="ListBullet"/>
            </w:pPr>
            <w:r w:rsidRPr="00166141">
              <w:t>Types and their operation</w:t>
            </w:r>
          </w:p>
          <w:p w:rsidR="00000000" w:rsidRPr="00166141" w:rsidP="00166141">
            <w:pPr>
              <w:pStyle w:val="ListBullet"/>
            </w:pPr>
            <w:r w:rsidRPr="00166141">
              <w:t xml:space="preserve">Activated and deactivated configurations </w:t>
            </w:r>
          </w:p>
          <w:p w:rsidR="00000000" w:rsidRPr="00166141" w:rsidP="00166141">
            <w:pPr>
              <w:pStyle w:val="BodyText"/>
            </w:pPr>
            <w:r w:rsidRPr="00166141">
              <w:t>T6     Basic logic as applied to control systems</w:t>
            </w:r>
          </w:p>
          <w:p w:rsidR="00000000" w:rsidRPr="00166141" w:rsidP="00166141">
            <w:pPr>
              <w:pStyle w:val="BodyText"/>
            </w:pPr>
            <w:r w:rsidRPr="00166141">
              <w:t xml:space="preserve">Logic confined to AND, OR, NOT and NOR functions </w:t>
            </w:r>
          </w:p>
          <w:p w:rsidR="00000000" w:rsidRPr="00166141" w:rsidP="00166141">
            <w:pPr>
              <w:pStyle w:val="BodyText"/>
            </w:pPr>
            <w:r w:rsidRPr="00166141">
              <w:rPr>
                <w:rStyle w:val="SpecialBold"/>
              </w:rPr>
              <w:t>KS02-EI138A                   Variable speed drive (VSD) functions and configuration</w:t>
            </w:r>
          </w:p>
          <w:p w:rsidR="00000000" w:rsidRPr="00166141" w:rsidP="00166141">
            <w:pPr>
              <w:pStyle w:val="BodyText"/>
            </w:pPr>
            <w:r w:rsidRPr="00166141">
              <w:t xml:space="preserve">T1     Evidence shall show an </w:t>
            </w:r>
            <w:r w:rsidRPr="00166141">
              <w:t>understanding of variable speed drive (VSD) functions and set up to an extent indicated by the following aspects:</w:t>
            </w:r>
          </w:p>
          <w:p w:rsidR="00000000" w:rsidRPr="00166141" w:rsidP="00166141">
            <w:pPr>
              <w:pStyle w:val="BodyText"/>
            </w:pPr>
            <w:r w:rsidRPr="00166141">
              <w:t>T2     Basic function of a variable speed drive in controlling an induction motor.</w:t>
            </w:r>
          </w:p>
          <w:p w:rsidR="00000000" w:rsidRPr="00166141" w:rsidP="00166141">
            <w:pPr>
              <w:pStyle w:val="BodyText"/>
            </w:pPr>
            <w:r w:rsidRPr="00166141">
              <w:t>T3     Configuring a variable speed drive encompassing:</w:t>
            </w:r>
          </w:p>
          <w:p w:rsidR="00000000" w:rsidRPr="00166141" w:rsidP="00166141">
            <w:pPr>
              <w:pStyle w:val="BodyText"/>
            </w:pPr>
            <w:r w:rsidRPr="00166141">
              <w:t xml:space="preserve">T4 </w:t>
            </w:r>
            <w:r w:rsidRPr="00166141">
              <w:t xml:space="preserve">    Configuration includes setting rated motor voltage and current, digital and analogue inputs, speed range, ramp times and the like.</w:t>
            </w:r>
          </w:p>
          <w:p w:rsidR="00000000" w:rsidRPr="00166141" w:rsidP="00166141">
            <w:pPr>
              <w:pStyle w:val="BodyText"/>
            </w:pPr>
            <w:r w:rsidRPr="00166141">
              <w:t>T6     Testing procedures</w:t>
            </w:r>
          </w:p>
        </w:tc>
      </w:tr>
    </w:tbl>
    <w:p w:rsidR="00000000" w:rsidRPr="00166141" w:rsidP="00166141">
      <w:pPr>
        <w:pStyle w:val="BodyText"/>
      </w:pPr>
    </w:p>
    <w:p w:rsidR="00000000" w:rsidRPr="00166141" w:rsidP="00166141">
      <w:pPr>
        <w:pStyle w:val="AllowPageBreak"/>
      </w:pPr>
    </w:p>
    <w:p w:rsidR="00000000" w:rsidRPr="00166141" w:rsidP="00166141">
      <w:pPr>
        <w:pStyle w:val="Heading1"/>
      </w:pPr>
      <w:bookmarkStart w:id="10" w:name="O_534101"/>
      <w:bookmarkEnd w:id="10"/>
      <w:r w:rsidRPr="00166141">
        <w:t>Evidence Guide</w:t>
      </w:r>
    </w:p>
    <w:tbl>
      <w:tblPr>
        <w:tblW w:w="0" w:type="auto"/>
        <w:tblLayout w:type="fixed"/>
        <w:tblCellMar>
          <w:left w:w="62" w:type="dxa"/>
          <w:right w:w="62" w:type="dxa"/>
        </w:tblCellMar>
        <w:tblLook w:val="0000"/>
      </w:tblPr>
      <w:tblGrid>
        <w:gridCol w:w="8460"/>
      </w:tblGrid>
      <w:tr w:rsidTr="002338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EVIDENCE GUIDE</w:t>
            </w:r>
          </w:p>
        </w:tc>
      </w:tr>
      <w:tr w:rsidTr="002338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9)</w:t>
            </w:r>
            <w:r w:rsidRPr="00166141">
              <w:t xml:space="preserve"> The evidence guide provides advice on assessment and must be read in conjunction with the Performance Criteria, Required Skills and Knowledge, the Range Statement and the Assessment Guidelines for this Training Package.</w:t>
            </w:r>
          </w:p>
          <w:p w:rsidR="00000000" w:rsidRPr="00166141" w:rsidP="00166141">
            <w:pPr>
              <w:pStyle w:val="BodyText"/>
            </w:pPr>
            <w:r w:rsidRPr="00166141">
              <w:t>The Evidence Guide forms an integra</w:t>
            </w:r>
            <w:r w:rsidRPr="00166141">
              <w:t>l part of this unit. It must be used in conjunction with all parts of this unit and performed in accordance with the Assessment Guidelines of this Training Package.</w:t>
            </w:r>
          </w:p>
        </w:tc>
      </w:tr>
    </w:tbl>
    <w:p w:rsidR="00000000" w:rsidRPr="00166141" w:rsidP="00166141">
      <w:pPr>
        <w:pStyle w:val="BodyText"/>
      </w:pPr>
    </w:p>
    <w:tbl>
      <w:tblPr>
        <w:tblW w:w="0" w:type="auto"/>
        <w:tblLayout w:type="fixed"/>
        <w:tblCellMar>
          <w:left w:w="62" w:type="dxa"/>
          <w:right w:w="62" w:type="dxa"/>
        </w:tblCellMar>
        <w:tblLook w:val="0000"/>
      </w:tblPr>
      <w:tblGrid>
        <w:gridCol w:w="1890"/>
        <w:gridCol w:w="6570"/>
      </w:tblGrid>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9.1)</w:t>
            </w:r>
          </w:p>
        </w:tc>
      </w:tr>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t>Longitudinal competency development approaches to assessment, such as Profiling, require data to be reliably gathered in a form that can be consistently interpreted over time. This approach is best utilised in Apprenticeship programs and reduces assessment</w:t>
            </w:r>
            <w:r w:rsidRPr="0016614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66141">
              <w:t>ncy in a realistically simulated work environment. It is recognised that, in some circumstances, assessment in part or full can occur outside the workplace. However, it must be in accordance with industry and regulatory policy.</w:t>
            </w:r>
          </w:p>
          <w:p w:rsidR="00000000" w:rsidRPr="00166141" w:rsidP="00166141">
            <w:pPr>
              <w:pStyle w:val="BodyText"/>
            </w:pPr>
            <w:r w:rsidRPr="00166141">
              <w:t>Methods chosen for a particu</w:t>
            </w:r>
            <w:r w:rsidRPr="00166141">
              <w:t>lar assessment will be influenced by various factors. These include the extent of the assessment, the most effective locations for the assessment activities to take place, access to physical resources, additional safety measures that may be required and th</w:t>
            </w:r>
            <w:r w:rsidRPr="00166141">
              <w:t>e critical nature of the competencies being assessed.</w:t>
            </w:r>
          </w:p>
          <w:p w:rsidR="00000000" w:rsidRPr="00166141" w:rsidP="00166141">
            <w:pPr>
              <w:pStyle w:val="BodyText"/>
            </w:pPr>
            <w:r w:rsidRPr="00166141">
              <w:t>The critical safety nature of working with electricity, electrical equipment, gas or any other hazardous substance/material carries risk in deeming a person competent. Sources of evidence need to be ‘ri</w:t>
            </w:r>
            <w:r w:rsidRPr="00166141">
              <w:t>ch’ in nature to minimise error in judgment.</w:t>
            </w:r>
          </w:p>
          <w:p w:rsidR="00000000" w:rsidRPr="00166141" w:rsidP="00166141">
            <w:pPr>
              <w:pStyle w:val="BodyText"/>
            </w:pPr>
            <w:r w:rsidRPr="00166141">
              <w:t>Activities associated with normal everyday work have a bearing on the decision as to how much and how detailed the data gathered will contribute to its ‘richness’. Some skills are more critical to safety and ope</w:t>
            </w:r>
            <w:r w:rsidRPr="00166141">
              <w:t>rational requirements while the same skills may be more or less frequently practised. These points are raised for the assessors to consider when choosing an assessment method and developing assessment instruments. Sample assessment instruments are included</w:t>
            </w:r>
            <w:r w:rsidRPr="00166141">
              <w:t xml:space="preserve"> for Assessors in the Assessment Guidelines of this Training Package.</w:t>
            </w:r>
          </w:p>
        </w:tc>
      </w:tr>
    </w:tbl>
    <w:p w:rsidR="00000000" w:rsidRPr="00166141" w:rsidP="00166141">
      <w:pPr>
        <w:pStyle w:val="BodyText"/>
      </w:pPr>
    </w:p>
    <w:tbl>
      <w:tblPr>
        <w:tblW w:w="0" w:type="auto"/>
        <w:tblLayout w:type="fixed"/>
        <w:tblCellMar>
          <w:left w:w="62" w:type="dxa"/>
          <w:right w:w="62" w:type="dxa"/>
        </w:tblCellMar>
        <w:tblLook w:val="0000"/>
      </w:tblPr>
      <w:tblGrid>
        <w:gridCol w:w="1890"/>
        <w:gridCol w:w="1260"/>
        <w:gridCol w:w="5310"/>
      </w:tblGrid>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9.2)</w:t>
            </w:r>
          </w:p>
        </w:tc>
      </w:tr>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t>Before the critical aspects of evidence are considered all prerequisites shall be met.</w:t>
            </w:r>
          </w:p>
          <w:p w:rsidR="00000000" w:rsidRPr="00166141" w:rsidP="00166141">
            <w:pPr>
              <w:pStyle w:val="BodyText"/>
            </w:pPr>
            <w:r w:rsidRPr="00166141">
              <w:t>Evidence for</w:t>
            </w:r>
            <w:r w:rsidRPr="00166141">
              <w:t xml:space="preserve"> competence in this unit shall be considered holistically.  Each element and associated performance criteria shall be demonstrated on at least two occasions in accordance with the ‘Assessment Guidelines – UEE11’.  Evidence shall also comprise:</w:t>
            </w:r>
          </w:p>
          <w:p w:rsidR="00000000" w:rsidRPr="00166141" w:rsidP="00166141">
            <w:pPr>
              <w:pStyle w:val="ListBullet"/>
            </w:pPr>
            <w:r w:rsidRPr="00166141">
              <w:t>A represent</w:t>
            </w:r>
            <w:r w:rsidRPr="00166141">
              <w:t>ative body of performance criteria demonstrated within the timeframes typically expected of the discipline, work function and industrial environment. In particular this shall incorporate evidence that shows a candidate is able to:</w:t>
            </w:r>
          </w:p>
          <w:p w:rsidR="00000000" w:rsidRPr="00166141" w:rsidP="00166141">
            <w:pPr>
              <w:pStyle w:val="ListBullet2"/>
            </w:pPr>
            <w:r w:rsidRPr="00166141">
              <w:t>Implement Occupational Health and Safety workplace procedures and practices, including the use of risk control measures as specified in the performance criteria and range statement</w:t>
            </w:r>
          </w:p>
          <w:p w:rsidR="00000000" w:rsidRPr="00166141" w:rsidP="00166141">
            <w:pPr>
              <w:pStyle w:val="ListBullet2"/>
            </w:pPr>
            <w:r w:rsidRPr="00166141">
              <w:t>Apply sustainable energy principles and practices as specified in the perfo</w:t>
            </w:r>
            <w:r w:rsidRPr="00166141">
              <w:t>rmance criteria and range statement</w:t>
            </w:r>
          </w:p>
          <w:p w:rsidR="00000000" w:rsidRPr="00166141" w:rsidP="00166141">
            <w:pPr>
              <w:pStyle w:val="ListBullet2"/>
            </w:pPr>
            <w:r w:rsidRPr="00166141">
              <w:t>Demonstrate an understanding of the required skills and knowledge as described in this unit.  It may be required by some jurisdictions that RTOs provide a percentile graded result for the purpose of regulatory or licensi</w:t>
            </w:r>
            <w:r w:rsidRPr="00166141">
              <w:t xml:space="preserve">ng requirements.   </w:t>
            </w:r>
          </w:p>
          <w:p w:rsidR="00000000" w:rsidRPr="00166141" w:rsidP="00166141">
            <w:pPr>
              <w:pStyle w:val="ListBullet2"/>
            </w:pPr>
            <w:r w:rsidRPr="00166141">
              <w:t>Demonstrate an appropriate level of skills enabling employment</w:t>
            </w:r>
          </w:p>
          <w:p w:rsidR="00000000" w:rsidRPr="00166141" w:rsidP="00166141">
            <w:pPr>
              <w:pStyle w:val="ListBullet2"/>
            </w:pPr>
            <w:r w:rsidRPr="00166141">
              <w:t>Conduct work observing the relevant Anti Discrimination legislation, regulations, polices and workplace procedures</w:t>
            </w:r>
          </w:p>
          <w:p w:rsidR="00000000" w:rsidRPr="00166141" w:rsidP="00166141">
            <w:pPr>
              <w:pStyle w:val="ListBullet"/>
            </w:pPr>
            <w:r w:rsidRPr="00166141">
              <w:t>Demonstrated consistent performance across a representati</w:t>
            </w:r>
            <w:r w:rsidRPr="00166141">
              <w:t>ve range of contexts from the prescribed items below:</w:t>
            </w:r>
          </w:p>
          <w:p w:rsidR="00000000" w:rsidP="00166141">
            <w:pPr>
              <w:pStyle w:val="ListBullet2"/>
              <w:rPr>
                <w:lang w:val="en-NZ"/>
              </w:rPr>
            </w:pPr>
            <w:r w:rsidRPr="00166141">
              <w:t>Enter and verify operating instructions in microprocessor equipped devices as described in 8) and including:</w:t>
            </w:r>
          </w:p>
        </w:tc>
      </w:tr>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A</w:t>
            </w:r>
          </w:p>
        </w:tc>
        <w:tc>
          <w:tcPr>
            <w:tcW w:w="531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Establishing and documenting functions that the control and drive system is required to perform</w:t>
            </w:r>
          </w:p>
        </w:tc>
      </w:tr>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B</w:t>
            </w:r>
          </w:p>
        </w:tc>
        <w:tc>
          <w:tcPr>
            <w:tcW w:w="531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Developing and documenting circuits for the electro-pneumatic control and drive systems that meet the required functions.</w:t>
            </w:r>
          </w:p>
        </w:tc>
      </w:tr>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C</w:t>
            </w:r>
          </w:p>
        </w:tc>
        <w:tc>
          <w:tcPr>
            <w:tcW w:w="531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Checking location of control f</w:t>
            </w:r>
            <w:r w:rsidRPr="00166141">
              <w:t>ield devices and adjusting to ensure correct functioning.</w:t>
            </w:r>
          </w:p>
        </w:tc>
      </w:tr>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D</w:t>
            </w:r>
          </w:p>
        </w:tc>
        <w:tc>
          <w:tcPr>
            <w:tcW w:w="531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Checking electro-pneumatic control and drive system components connections</w:t>
            </w:r>
          </w:p>
        </w:tc>
      </w:tr>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E</w:t>
            </w:r>
          </w:p>
        </w:tc>
        <w:tc>
          <w:tcPr>
            <w:tcW w:w="531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Entering functions and parameters into programmable components correctly</w:t>
            </w:r>
          </w:p>
        </w:tc>
      </w:tr>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F</w:t>
            </w:r>
          </w:p>
        </w:tc>
        <w:tc>
          <w:tcPr>
            <w:tcW w:w="531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Correcting programming anomalies.</w:t>
            </w:r>
          </w:p>
        </w:tc>
      </w:tr>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G</w:t>
            </w:r>
          </w:p>
        </w:tc>
        <w:tc>
          <w:tcPr>
            <w:tcW w:w="531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Testing and verifying correct operation.</w:t>
            </w:r>
          </w:p>
        </w:tc>
      </w:tr>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H</w:t>
            </w:r>
          </w:p>
        </w:tc>
        <w:tc>
          <w:tcPr>
            <w:tcW w:w="531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Reporting work completion to appropriate persons in accordance with established procedures</w:t>
            </w:r>
          </w:p>
        </w:tc>
      </w:tr>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I</w:t>
            </w:r>
          </w:p>
        </w:tc>
        <w:tc>
          <w:tcPr>
            <w:tcW w:w="531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Dealing with unplanned events.</w:t>
            </w:r>
          </w:p>
        </w:tc>
      </w:tr>
      <w:tr w:rsidTr="0023382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t xml:space="preserve">Note: </w:t>
            </w:r>
          </w:p>
          <w:p w:rsidR="00000000" w:rsidRPr="00166141" w:rsidP="00166141">
            <w:pPr>
              <w:pStyle w:val="BodyText"/>
            </w:pPr>
            <w:r w:rsidRPr="00166141">
              <w:t>Successful completion of relevant vendor training may be used to contribute t</w:t>
            </w:r>
            <w:r w:rsidRPr="00166141">
              <w:t>o evidence on which competency is deemed. In these cases the alignment of outcomes of vendor training with performance criteria and critical aspects of evidence shall be clearly identified.</w:t>
            </w:r>
          </w:p>
        </w:tc>
      </w:tr>
    </w:tbl>
    <w:p w:rsidR="00000000" w:rsidRPr="00166141" w:rsidP="00166141">
      <w:pPr>
        <w:pStyle w:val="BodyText"/>
      </w:pPr>
    </w:p>
    <w:tbl>
      <w:tblPr>
        <w:tblW w:w="0" w:type="auto"/>
        <w:tblLayout w:type="fixed"/>
        <w:tblCellMar>
          <w:left w:w="62" w:type="dxa"/>
          <w:right w:w="62" w:type="dxa"/>
        </w:tblCellMar>
        <w:tblLook w:val="0000"/>
      </w:tblPr>
      <w:tblGrid>
        <w:gridCol w:w="1890"/>
        <w:gridCol w:w="6570"/>
      </w:tblGrid>
      <w:tr w:rsidTr="0023382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9.3)</w:t>
            </w:r>
          </w:p>
        </w:tc>
      </w:tr>
      <w:tr w:rsidTr="0023382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t>This unit should be assessed as it relates to normal work practice using procedures, information and resources typical of a workplace. This should include:</w:t>
            </w:r>
          </w:p>
          <w:p w:rsidR="00000000" w:rsidRPr="00166141" w:rsidP="00166141">
            <w:pPr>
              <w:pStyle w:val="ListBullet"/>
            </w:pPr>
            <w:r w:rsidRPr="00166141">
              <w:t>OHS policy and work procedures and instructions.</w:t>
            </w:r>
          </w:p>
          <w:p w:rsidR="00000000" w:rsidRPr="00166141" w:rsidP="00166141">
            <w:pPr>
              <w:pStyle w:val="ListBullet"/>
            </w:pPr>
            <w:r w:rsidRPr="00166141">
              <w:t>Suitable work environment, facilities, equipment and materials to undertake actual work as prescribed in this unit.</w:t>
            </w:r>
          </w:p>
          <w:p w:rsidR="00000000" w:rsidRPr="00166141" w:rsidP="00166141">
            <w:pPr>
              <w:pStyle w:val="BodyText"/>
            </w:pPr>
            <w:r w:rsidRPr="00166141">
              <w:t>These should be used in the formal learning/assessment environment.</w:t>
            </w:r>
          </w:p>
          <w:p w:rsidR="00000000" w:rsidRPr="00166141" w:rsidP="00166141">
            <w:pPr>
              <w:pStyle w:val="BodyText"/>
            </w:pPr>
            <w:r w:rsidRPr="00166141">
              <w:t>Note:</w:t>
            </w:r>
          </w:p>
          <w:p w:rsidR="00000000" w:rsidRPr="00166141" w:rsidP="00166141">
            <w:pPr>
              <w:pStyle w:val="BodyText"/>
            </w:pPr>
            <w:r w:rsidRPr="00166141">
              <w:t>Where simulation is considered a suitable strategy for assessment,</w:t>
            </w:r>
            <w:r w:rsidRPr="00166141">
              <w:t xml:space="preserve"> conditions for assessment must be authentic and as far as possible reproduce and replicate the workplace and be consistent with the approved industry simulation policy.</w:t>
            </w:r>
          </w:p>
          <w:p w:rsidR="00000000" w:rsidRPr="00166141" w:rsidP="00166141">
            <w:pPr>
              <w:pStyle w:val="BodyText"/>
            </w:pPr>
            <w:r w:rsidRPr="00166141">
              <w:t>The resources used for assessment should reflect current industry practices in relatio</w:t>
            </w:r>
            <w:r w:rsidRPr="00166141">
              <w:t>n to provide solutions to ELV electro-pneumatic control systems and drives.</w:t>
            </w:r>
          </w:p>
        </w:tc>
      </w:tr>
    </w:tbl>
    <w:p w:rsidR="00000000" w:rsidRPr="00166141" w:rsidP="00166141">
      <w:pPr>
        <w:pStyle w:val="BodyText"/>
      </w:pPr>
    </w:p>
    <w:tbl>
      <w:tblPr>
        <w:tblW w:w="0" w:type="auto"/>
        <w:tblLayout w:type="fixed"/>
        <w:tblCellMar>
          <w:left w:w="62" w:type="dxa"/>
          <w:right w:w="62" w:type="dxa"/>
        </w:tblCellMar>
        <w:tblLook w:val="0000"/>
      </w:tblPr>
      <w:tblGrid>
        <w:gridCol w:w="1890"/>
        <w:gridCol w:w="6570"/>
      </w:tblGrid>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9.4)</w:t>
            </w:r>
          </w:p>
        </w:tc>
      </w:tr>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t>This unit shall be assessed by methods given in Volume 1, Part 3 ‘Assessment Guidelines’.</w:t>
            </w:r>
          </w:p>
          <w:p w:rsidR="00000000" w:rsidRPr="00166141" w:rsidP="00166141">
            <w:pPr>
              <w:pStyle w:val="BodyText"/>
            </w:pPr>
            <w:r w:rsidRPr="00166141">
              <w:t xml:space="preserve">Note: </w:t>
            </w:r>
          </w:p>
          <w:p w:rsidR="00000000" w:rsidRPr="00166141" w:rsidP="00166141">
            <w:pPr>
              <w:pStyle w:val="BodyText"/>
            </w:pPr>
            <w:r w:rsidRPr="00166141">
              <w:t>Competent performance with inherent safe working practices is expected in the Industry to which this unit applies. This requires assessment in a structured environment which is primarily intended for learning/assessment and incorporates all necessary equip</w:t>
            </w:r>
            <w:r w:rsidRPr="00166141">
              <w:t>ment and facilities for learners to develop and demonstrate the required skills and knowledge described in this unit.</w:t>
            </w:r>
          </w:p>
        </w:tc>
      </w:tr>
    </w:tbl>
    <w:p w:rsidR="00000000" w:rsidRPr="00166141" w:rsidP="00166141">
      <w:pPr>
        <w:pStyle w:val="BodyText"/>
      </w:pPr>
    </w:p>
    <w:tbl>
      <w:tblPr>
        <w:tblW w:w="0" w:type="auto"/>
        <w:tblLayout w:type="fixed"/>
        <w:tblCellMar>
          <w:left w:w="62" w:type="dxa"/>
          <w:right w:w="62" w:type="dxa"/>
        </w:tblCellMar>
        <w:tblLook w:val="0000"/>
      </w:tblPr>
      <w:tblGrid>
        <w:gridCol w:w="1890"/>
        <w:gridCol w:w="1530"/>
        <w:gridCol w:w="5040"/>
      </w:tblGrid>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9.5)</w:t>
            </w:r>
          </w:p>
        </w:tc>
      </w:tr>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For optimisation of training and assessment effort, competency developme</w:t>
            </w:r>
            <w:r w:rsidRPr="00166141">
              <w:t>nt in this unit may be arranged concurrently with unit:</w:t>
            </w:r>
          </w:p>
        </w:tc>
      </w:tr>
      <w:tr w:rsidTr="002338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t>UEENEEI150A</w:t>
            </w:r>
          </w:p>
        </w:tc>
        <w:tc>
          <w:tcPr>
            <w:tcW w:w="504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t>Develop, enter and verify discrete control programs for programmable controllers</w:t>
            </w:r>
          </w:p>
        </w:tc>
      </w:tr>
    </w:tbl>
    <w:p w:rsidR="00000000" w:rsidRPr="00166141" w:rsidP="00166141">
      <w:pPr>
        <w:pStyle w:val="BodyText"/>
      </w:pPr>
    </w:p>
    <w:p w:rsidR="00000000" w:rsidRPr="00166141" w:rsidP="00166141">
      <w:pPr>
        <w:pStyle w:val="AllowPageBreak"/>
      </w:pPr>
    </w:p>
    <w:p w:rsidR="00000000" w:rsidRPr="00166141" w:rsidP="00166141">
      <w:pPr>
        <w:pStyle w:val="Heading1"/>
      </w:pPr>
      <w:bookmarkStart w:id="11" w:name="O_534100"/>
      <w:bookmarkEnd w:id="11"/>
      <w:r w:rsidRPr="00166141">
        <w:t>Range Statement</w:t>
      </w:r>
    </w:p>
    <w:tbl>
      <w:tblPr>
        <w:tblW w:w="0" w:type="auto"/>
        <w:tblLayout w:type="fixed"/>
        <w:tblCellMar>
          <w:left w:w="62" w:type="dxa"/>
          <w:right w:w="62" w:type="dxa"/>
        </w:tblCellMar>
        <w:tblLook w:val="0000"/>
      </w:tblPr>
      <w:tblGrid>
        <w:gridCol w:w="8460"/>
      </w:tblGrid>
      <w:tr w:rsidTr="002338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RANGE STATEMENT</w:t>
            </w:r>
          </w:p>
        </w:tc>
      </w:tr>
      <w:tr w:rsidTr="002338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10)</w:t>
            </w:r>
            <w:r w:rsidRPr="00166141">
              <w:t xml:space="preserve"> This relates to the unit as a whole providing the range of contexts and conditions to which the performance criteria apply. It allows for different work environments and situations that will affect performance.</w:t>
            </w:r>
          </w:p>
          <w:p w:rsidR="00000000" w:rsidRPr="00166141" w:rsidP="00166141">
            <w:pPr>
              <w:pStyle w:val="BodyText"/>
            </w:pPr>
            <w:r w:rsidRPr="00166141">
              <w:t xml:space="preserve">This unit shall be demonstrated in relation </w:t>
            </w:r>
            <w:r w:rsidRPr="00166141">
              <w:t>to:</w:t>
            </w:r>
          </w:p>
          <w:p w:rsidR="00000000" w:rsidRPr="00166141" w:rsidP="00166141">
            <w:pPr>
              <w:pStyle w:val="BodyText"/>
            </w:pPr>
            <w:r w:rsidRPr="00166141">
              <w:t>An electro-pneumatic control system that includes:</w:t>
            </w:r>
          </w:p>
          <w:p w:rsidR="00000000" w:rsidRPr="00166141" w:rsidP="00166141">
            <w:pPr>
              <w:pStyle w:val="ListBullet3"/>
            </w:pPr>
            <w:r w:rsidRPr="00166141">
              <w:t>a drive system with VSD;</w:t>
            </w:r>
          </w:p>
          <w:p w:rsidR="00000000" w:rsidRPr="00166141" w:rsidP="00166141">
            <w:pPr>
              <w:pStyle w:val="ListBullet3"/>
            </w:pPr>
            <w:r w:rsidRPr="00166141">
              <w:t>programmable controller,</w:t>
            </w:r>
          </w:p>
          <w:p w:rsidR="00000000" w:rsidRPr="00166141" w:rsidP="00166141">
            <w:pPr>
              <w:pStyle w:val="ListBullet3"/>
            </w:pPr>
            <w:r w:rsidRPr="00166141">
              <w:t>proximity detection devices,</w:t>
            </w:r>
          </w:p>
          <w:p w:rsidR="00000000" w:rsidRPr="00166141" w:rsidP="00166141">
            <w:pPr>
              <w:pStyle w:val="ListBullet3"/>
            </w:pPr>
            <w:r w:rsidRPr="00166141">
              <w:t>operational indicators,</w:t>
            </w:r>
          </w:p>
          <w:p w:rsidR="00000000" w:rsidRPr="00166141" w:rsidP="00166141">
            <w:pPr>
              <w:pStyle w:val="ListBullet3"/>
            </w:pPr>
            <w:r w:rsidRPr="00166141">
              <w:t>electro-pneumatic control valves,</w:t>
            </w:r>
          </w:p>
          <w:p w:rsidR="00000000" w:rsidRPr="00166141" w:rsidP="00166141">
            <w:pPr>
              <w:pStyle w:val="ListBullet3"/>
            </w:pPr>
            <w:r w:rsidRPr="00166141">
              <w:t>actuators.</w:t>
            </w:r>
          </w:p>
          <w:p w:rsidR="00000000" w:rsidRPr="00166141" w:rsidP="00166141">
            <w:pPr>
              <w:pStyle w:val="BodyText"/>
            </w:pPr>
            <w:r w:rsidRPr="00166141">
              <w:t>with emergency stop and stop/reset function and at least three of the following functions;</w:t>
            </w:r>
          </w:p>
          <w:p w:rsidR="00000000" w:rsidRPr="00166141" w:rsidP="00166141">
            <w:pPr>
              <w:pStyle w:val="ListBullet3"/>
            </w:pPr>
            <w:r w:rsidRPr="00166141">
              <w:t>Accelerating drive to set speed when started</w:t>
            </w:r>
          </w:p>
          <w:p w:rsidR="00000000" w:rsidRPr="00166141" w:rsidP="00166141">
            <w:pPr>
              <w:pStyle w:val="ListBullet3"/>
            </w:pPr>
            <w:r w:rsidRPr="00166141">
              <w:t>Decelerating drive when stopped</w:t>
            </w:r>
          </w:p>
          <w:p w:rsidR="00000000" w:rsidRPr="00166141" w:rsidP="00166141">
            <w:pPr>
              <w:pStyle w:val="ListBullet3"/>
            </w:pPr>
            <w:r w:rsidRPr="00166141">
              <w:t xml:space="preserve">Rejection/acceptance </w:t>
            </w:r>
          </w:p>
          <w:p w:rsidR="00000000" w:rsidRPr="00166141" w:rsidP="00166141">
            <w:pPr>
              <w:pStyle w:val="ListBullet3"/>
            </w:pPr>
            <w:r w:rsidRPr="00166141">
              <w:t>Counting</w:t>
            </w:r>
          </w:p>
          <w:p w:rsidR="00000000" w:rsidRPr="00166141" w:rsidP="00166141">
            <w:pPr>
              <w:pStyle w:val="ListBullet3"/>
            </w:pPr>
            <w:r w:rsidRPr="00166141">
              <w:t xml:space="preserve">Operation indication </w:t>
            </w:r>
          </w:p>
          <w:p w:rsidR="00000000" w:rsidRPr="00166141" w:rsidP="00166141">
            <w:pPr>
              <w:pStyle w:val="BodyText"/>
            </w:pPr>
            <w:r w:rsidRPr="00166141">
              <w:t>Generic terms used throughout this</w:t>
            </w:r>
            <w:r w:rsidRPr="00166141">
              <w:t xml:space="preserve"> Vocational Standard shall be regarded as part of the Range Statement in which competency is demonstrated. The definition of these and other terms that apply are given in Volume 2, Part 2.1.</w:t>
            </w:r>
          </w:p>
        </w:tc>
      </w:tr>
    </w:tbl>
    <w:p w:rsidR="00000000" w:rsidRPr="00166141" w:rsidP="00166141">
      <w:pPr>
        <w:pStyle w:val="BodyText"/>
      </w:pPr>
    </w:p>
    <w:p w:rsidR="00000000" w:rsidRPr="00166141" w:rsidP="00166141">
      <w:pPr>
        <w:pStyle w:val="AllowPageBreak"/>
      </w:pPr>
    </w:p>
    <w:p w:rsidR="00000000" w:rsidRPr="00166141" w:rsidP="00166141">
      <w:pPr>
        <w:pStyle w:val="Heading1"/>
      </w:pPr>
      <w:bookmarkStart w:id="12" w:name="O_534099"/>
      <w:bookmarkEnd w:id="12"/>
      <w:r w:rsidRPr="00166141">
        <w:t>Unit Sector(s)</w:t>
      </w:r>
    </w:p>
    <w:p w:rsidR="00000000" w:rsidRPr="00166141" w:rsidP="00166141">
      <w:pPr>
        <w:pStyle w:val="BodyText"/>
      </w:pPr>
      <w:r w:rsidRPr="00166141">
        <w:t>Not applicable.</w:t>
      </w:r>
    </w:p>
    <w:p w:rsidR="00000000" w:rsidRPr="00166141" w:rsidP="00166141">
      <w:pPr>
        <w:pStyle w:val="AllowPageBreak"/>
      </w:pPr>
    </w:p>
    <w:p w:rsidR="00000000" w:rsidRPr="00166141" w:rsidP="00166141">
      <w:pPr>
        <w:pStyle w:val="Heading1"/>
      </w:pPr>
      <w:bookmarkStart w:id="13" w:name="O_534098"/>
      <w:bookmarkEnd w:id="13"/>
      <w:r w:rsidRPr="00166141">
        <w:t>Competency Field</w:t>
      </w:r>
    </w:p>
    <w:tbl>
      <w:tblPr>
        <w:tblW w:w="0" w:type="auto"/>
        <w:tblLayout w:type="fixed"/>
        <w:tblCellMar>
          <w:left w:w="62" w:type="dxa"/>
          <w:right w:w="62" w:type="dxa"/>
        </w:tblCellMar>
        <w:tblLook w:val="0000"/>
      </w:tblPr>
      <w:tblGrid>
        <w:gridCol w:w="2700"/>
        <w:gridCol w:w="5760"/>
      </w:tblGrid>
      <w:tr w:rsidTr="002338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66141">
            <w:pPr>
              <w:pStyle w:val="BodyText"/>
              <w:rPr>
                <w:lang w:val="en-NZ"/>
              </w:rPr>
            </w:pPr>
            <w:r w:rsidRPr="00166141">
              <w:rPr>
                <w:rStyle w:val="SpecialBold"/>
              </w:rPr>
              <w:t xml:space="preserve">11) </w:t>
            </w:r>
          </w:p>
        </w:tc>
      </w:tr>
      <w:tr w:rsidTr="002338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6141" w:rsidP="00166141">
            <w:pPr>
              <w:pStyle w:val="BodyText"/>
            </w:pPr>
            <w:r w:rsidRPr="00166141">
              <w:t>Instrumentation and Control</w:t>
            </w:r>
          </w:p>
        </w:tc>
      </w:tr>
    </w:tbl>
    <w:p w:rsidR="00000000" w:rsidRPr="00166141" w:rsidP="00166141">
      <w:pPr>
        <w:pStyle w:val="BodyText"/>
      </w:pPr>
    </w:p>
    <w:p w:rsidR="00000000" w:rsidRPr="00166141" w:rsidP="00166141"/>
    <w:sectPr w:rsidSect="00166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41" w:rsidRPr="0023382C" w:rsidP="002338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82C" w:rsidP="001661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3382C" w:rsidP="0016614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23382C" w:rsidP="001661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41" w:rsidRPr="0023382C" w:rsidP="002338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82C" w:rsidRPr="002D2AF8" w:rsidP="00166141">
    <w:pPr>
      <w:pStyle w:val="Header"/>
      <w:framePr w:wrap="around"/>
    </w:pPr>
    <w:r>
      <w:fldChar w:fldCharType="begin"/>
    </w:r>
    <w:r>
      <w:instrText xml:space="preserve"> TITLE   \* MERGEFORMAT </w:instrText>
    </w:r>
    <w:r>
      <w:fldChar w:fldCharType="separate"/>
    </w:r>
    <w:r>
      <w:t>UEENEEI138A Provide solutions to extra low voltage (ELV) electro-pneumatic control systems and drives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23382C" w:rsidP="001661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F8D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3A5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50D5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1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141"/>
    <w:pPr>
      <w:spacing w:before="360" w:after="60"/>
      <w:outlineLvl w:val="0"/>
    </w:pPr>
    <w:rPr>
      <w:sz w:val="32"/>
    </w:rPr>
  </w:style>
  <w:style w:type="paragraph" w:styleId="Heading2">
    <w:name w:val="heading 2"/>
    <w:basedOn w:val="HeadingBase"/>
    <w:next w:val="BodyText"/>
    <w:link w:val="Heading2Char"/>
    <w:qFormat/>
    <w:rsid w:val="00166141"/>
    <w:pPr>
      <w:keepLines/>
      <w:spacing w:before="240" w:after="120"/>
      <w:outlineLvl w:val="1"/>
    </w:pPr>
    <w:rPr>
      <w:sz w:val="28"/>
      <w:szCs w:val="40"/>
    </w:rPr>
  </w:style>
  <w:style w:type="paragraph" w:styleId="Heading3">
    <w:name w:val="heading 3"/>
    <w:basedOn w:val="HeadingBase"/>
    <w:next w:val="BodyText"/>
    <w:link w:val="Heading3Char"/>
    <w:qFormat/>
    <w:rsid w:val="00166141"/>
    <w:pPr>
      <w:spacing w:before="180" w:after="120"/>
      <w:outlineLvl w:val="2"/>
    </w:pPr>
    <w:rPr>
      <w:spacing w:val="-10"/>
      <w:kern w:val="32"/>
    </w:rPr>
  </w:style>
  <w:style w:type="paragraph" w:styleId="Heading4">
    <w:name w:val="heading 4"/>
    <w:basedOn w:val="HeadingBase"/>
    <w:next w:val="BodyText"/>
    <w:link w:val="Heading4Char"/>
    <w:qFormat/>
    <w:rsid w:val="00166141"/>
    <w:pPr>
      <w:spacing w:before="160" w:after="120"/>
      <w:outlineLvl w:val="3"/>
    </w:pPr>
    <w:rPr>
      <w:sz w:val="22"/>
    </w:rPr>
  </w:style>
  <w:style w:type="paragraph" w:styleId="Heading5">
    <w:name w:val="heading 5"/>
    <w:basedOn w:val="HeadingBase"/>
    <w:next w:val="Normal"/>
    <w:link w:val="Heading5Char"/>
    <w:qFormat/>
    <w:rsid w:val="00166141"/>
    <w:pPr>
      <w:spacing w:before="80"/>
      <w:outlineLvl w:val="4"/>
    </w:pPr>
    <w:rPr>
      <w:color w:val="918585"/>
      <w:sz w:val="20"/>
    </w:rPr>
  </w:style>
  <w:style w:type="paragraph" w:styleId="Heading6">
    <w:name w:val="heading 6"/>
    <w:basedOn w:val="HeadingBase"/>
    <w:next w:val="Normal"/>
    <w:link w:val="Heading6Char"/>
    <w:qFormat/>
    <w:rsid w:val="00166141"/>
    <w:pPr>
      <w:spacing w:before="60"/>
      <w:outlineLvl w:val="5"/>
    </w:pPr>
    <w:rPr>
      <w:color w:val="918585"/>
      <w:sz w:val="20"/>
    </w:rPr>
  </w:style>
  <w:style w:type="paragraph" w:styleId="Heading7">
    <w:name w:val="heading 7"/>
    <w:basedOn w:val="Normal"/>
    <w:next w:val="Normal"/>
    <w:link w:val="Heading7Char"/>
    <w:qFormat/>
    <w:rsid w:val="00166141"/>
    <w:pPr>
      <w:ind w:left="720"/>
      <w:outlineLvl w:val="6"/>
    </w:pPr>
    <w:rPr>
      <w:i/>
    </w:rPr>
  </w:style>
  <w:style w:type="paragraph" w:styleId="Heading8">
    <w:name w:val="heading 8"/>
    <w:basedOn w:val="Normal"/>
    <w:next w:val="Normal"/>
    <w:link w:val="Heading8Char"/>
    <w:qFormat/>
    <w:rsid w:val="00166141"/>
    <w:pPr>
      <w:ind w:left="720"/>
      <w:outlineLvl w:val="7"/>
    </w:pPr>
    <w:rPr>
      <w:i/>
    </w:rPr>
  </w:style>
  <w:style w:type="paragraph" w:styleId="Heading9">
    <w:name w:val="heading 9"/>
    <w:basedOn w:val="Normal"/>
    <w:next w:val="Normal"/>
    <w:link w:val="Heading9Char"/>
    <w:qFormat/>
    <w:rsid w:val="00166141"/>
    <w:pPr>
      <w:ind w:left="720"/>
      <w:outlineLvl w:val="8"/>
    </w:pPr>
    <w:rPr>
      <w:i/>
    </w:rPr>
  </w:style>
  <w:style w:type="character" w:default="1" w:styleId="DefaultParagraphFont">
    <w:name w:val="Default Paragraph Font"/>
    <w:uiPriority w:val="1"/>
    <w:unhideWhenUsed/>
    <w:rsid w:val="00166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141"/>
  </w:style>
  <w:style w:type="character" w:customStyle="1" w:styleId="Heading1Char">
    <w:name w:val="Heading 1 Char"/>
    <w:basedOn w:val="DefaultParagraphFont"/>
    <w:link w:val="Heading1"/>
    <w:rsid w:val="00166141"/>
    <w:rPr>
      <w:rFonts w:ascii="Times New Roman" w:eastAsia="Times New Roman" w:hAnsi="Times New Roman" w:cs="Times New Roman"/>
      <w:b/>
      <w:sz w:val="32"/>
      <w:szCs w:val="20"/>
      <w:lang w:eastAsia="en-US"/>
    </w:rPr>
  </w:style>
  <w:style w:type="paragraph" w:styleId="BodyText">
    <w:name w:val="Body Text"/>
    <w:basedOn w:val="Normal"/>
    <w:link w:val="BodyTextChar"/>
    <w:rsid w:val="001661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6141"/>
    <w:rPr>
      <w:rFonts w:ascii="Times New Roman" w:eastAsia="Times New Roman" w:hAnsi="Times New Roman" w:cs="Times New Roman"/>
      <w:sz w:val="24"/>
      <w:lang w:eastAsia="en-US"/>
    </w:rPr>
  </w:style>
  <w:style w:type="paragraph" w:styleId="ListBullet">
    <w:name w:val="List Bullet"/>
    <w:basedOn w:val="List"/>
    <w:rsid w:val="00166141"/>
    <w:pPr>
      <w:numPr>
        <w:numId w:val="14"/>
      </w:numPr>
      <w:tabs>
        <w:tab w:val="clear" w:pos="340"/>
      </w:tabs>
      <w:spacing w:before="40" w:after="40"/>
    </w:pPr>
  </w:style>
  <w:style w:type="character" w:customStyle="1" w:styleId="SpecialBold">
    <w:name w:val="Special Bold"/>
    <w:basedOn w:val="DefaultParagraphFont"/>
    <w:rsid w:val="00166141"/>
    <w:rPr>
      <w:b/>
      <w:spacing w:val="0"/>
    </w:rPr>
  </w:style>
  <w:style w:type="paragraph" w:styleId="ListBullet2">
    <w:name w:val="List Bullet 2"/>
    <w:basedOn w:val="List2"/>
    <w:rsid w:val="00166141"/>
    <w:pPr>
      <w:numPr>
        <w:numId w:val="15"/>
      </w:numPr>
      <w:tabs>
        <w:tab w:val="clear" w:pos="680"/>
      </w:tabs>
    </w:pPr>
  </w:style>
  <w:style w:type="paragraph" w:customStyle="1" w:styleId="SuperHeading">
    <w:name w:val="SuperHeading"/>
    <w:basedOn w:val="Normal"/>
    <w:rsid w:val="00166141"/>
    <w:pPr>
      <w:spacing w:before="240" w:after="120"/>
      <w:outlineLvl w:val="0"/>
    </w:pPr>
    <w:rPr>
      <w:rFonts w:ascii="Times New Roman" w:hAnsi="Times New Roman"/>
      <w:b/>
      <w:sz w:val="32"/>
    </w:rPr>
  </w:style>
  <w:style w:type="paragraph" w:customStyle="1" w:styleId="AllowPageBreak">
    <w:name w:val="AllowPageBreak"/>
    <w:rsid w:val="001661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6141"/>
    <w:pPr>
      <w:numPr>
        <w:numId w:val="3"/>
      </w:numPr>
      <w:tabs>
        <w:tab w:val="clear" w:pos="1021"/>
      </w:tabs>
      <w:ind w:left="1037" w:hanging="357"/>
    </w:pPr>
  </w:style>
  <w:style w:type="character" w:customStyle="1" w:styleId="Heading2Char">
    <w:name w:val="Heading 2 Char"/>
    <w:basedOn w:val="DefaultParagraphFont"/>
    <w:link w:val="Heading2"/>
    <w:rsid w:val="00166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1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1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141"/>
    <w:rPr>
      <w:rFonts w:ascii="Courier New" w:eastAsia="Times New Roman" w:hAnsi="Courier New" w:cs="Times New Roman"/>
      <w:i/>
      <w:szCs w:val="20"/>
      <w:lang w:eastAsia="en-US"/>
    </w:rPr>
  </w:style>
  <w:style w:type="paragraph" w:customStyle="1" w:styleId="HeadingBase">
    <w:name w:val="Heading Base"/>
    <w:rsid w:val="00166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141"/>
    <w:pPr>
      <w:tabs>
        <w:tab w:val="right" w:leader="dot" w:pos="9072"/>
      </w:tabs>
      <w:ind w:left="567"/>
    </w:pPr>
    <w:rPr>
      <w:szCs w:val="22"/>
    </w:rPr>
  </w:style>
  <w:style w:type="paragraph" w:customStyle="1" w:styleId="TOCBase">
    <w:name w:val="TOC Base"/>
    <w:rsid w:val="00166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141"/>
    <w:pPr>
      <w:tabs>
        <w:tab w:val="right" w:leader="dot" w:pos="9072"/>
      </w:tabs>
      <w:spacing w:before="40" w:after="40"/>
      <w:ind w:left="284"/>
    </w:pPr>
    <w:rPr>
      <w:rFonts w:ascii="Times New Roman" w:hAnsi="Times New Roman"/>
    </w:rPr>
  </w:style>
  <w:style w:type="paragraph" w:styleId="TOC1">
    <w:name w:val="toc 1"/>
    <w:basedOn w:val="TOCBase"/>
    <w:next w:val="Normal"/>
    <w:rsid w:val="001661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141"/>
    <w:rPr>
      <w:rFonts w:ascii="Times New Roman" w:eastAsia="Times New Roman" w:hAnsi="Times New Roman" w:cs="Times New Roman"/>
      <w:sz w:val="16"/>
      <w:lang w:eastAsia="en-US"/>
    </w:rPr>
  </w:style>
  <w:style w:type="paragraph" w:styleId="Title">
    <w:name w:val="Title"/>
    <w:basedOn w:val="HeadingBase"/>
    <w:link w:val="TitleChar"/>
    <w:qFormat/>
    <w:rsid w:val="00166141"/>
    <w:pPr>
      <w:spacing w:before="5040"/>
      <w:jc w:val="center"/>
    </w:pPr>
    <w:rPr>
      <w:sz w:val="48"/>
      <w:szCs w:val="72"/>
      <w:lang w:val="en-US"/>
    </w:rPr>
  </w:style>
  <w:style w:type="character" w:customStyle="1" w:styleId="TitleChar">
    <w:name w:val="Title Char"/>
    <w:basedOn w:val="DefaultParagraphFont"/>
    <w:link w:val="Title"/>
    <w:rsid w:val="00166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141"/>
    <w:pPr>
      <w:tabs>
        <w:tab w:val="left" w:pos="3600"/>
        <w:tab w:val="left" w:pos="3958"/>
      </w:tabs>
    </w:pPr>
  </w:style>
  <w:style w:type="paragraph" w:styleId="List">
    <w:name w:val="List"/>
    <w:basedOn w:val="BodyText"/>
    <w:next w:val="BodyText"/>
    <w:rsid w:val="00166141"/>
    <w:pPr>
      <w:tabs>
        <w:tab w:val="left" w:pos="340"/>
      </w:tabs>
      <w:spacing w:before="60" w:after="60"/>
      <w:ind w:left="340" w:hanging="340"/>
    </w:pPr>
  </w:style>
  <w:style w:type="paragraph" w:customStyle="1" w:styleId="Note">
    <w:name w:val="Note"/>
    <w:basedOn w:val="BodyText"/>
    <w:rsid w:val="00166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141"/>
    <w:pPr>
      <w:framePr w:wrap="auto" w:hAnchor="text" w:y="6049"/>
    </w:pPr>
    <w:rPr>
      <w:color w:val="000000"/>
      <w:sz w:val="40"/>
    </w:rPr>
  </w:style>
  <w:style w:type="paragraph" w:customStyle="1" w:styleId="TOCTitle">
    <w:name w:val="TOCTitle"/>
    <w:basedOn w:val="Heading1"/>
    <w:rsid w:val="00166141"/>
    <w:pPr>
      <w:spacing w:after="240"/>
      <w:jc w:val="center"/>
      <w:outlineLvl w:val="9"/>
    </w:pPr>
    <w:rPr>
      <w:caps/>
    </w:rPr>
  </w:style>
  <w:style w:type="paragraph" w:customStyle="1" w:styleId="Version">
    <w:name w:val="Version"/>
    <w:rsid w:val="001661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6141"/>
    <w:pPr>
      <w:keepNext w:val="0"/>
      <w:tabs>
        <w:tab w:val="right" w:pos="4176"/>
      </w:tabs>
      <w:ind w:left="198" w:hanging="198"/>
    </w:pPr>
    <w:rPr>
      <w:rFonts w:ascii="Garamond" w:hAnsi="Garamond"/>
    </w:rPr>
  </w:style>
  <w:style w:type="paragraph" w:styleId="IndexHeading">
    <w:name w:val="index heading"/>
    <w:basedOn w:val="Normal"/>
    <w:next w:val="Index1"/>
    <w:semiHidden/>
    <w:rsid w:val="00166141"/>
    <w:pPr>
      <w:spacing w:before="120" w:after="120"/>
    </w:pPr>
    <w:rPr>
      <w:rFonts w:ascii="Arial" w:hAnsi="Arial"/>
      <w:b/>
      <w:color w:val="918585"/>
      <w:sz w:val="24"/>
    </w:rPr>
  </w:style>
  <w:style w:type="paragraph" w:styleId="Header">
    <w:name w:val="header"/>
    <w:basedOn w:val="Normal"/>
    <w:link w:val="HeaderChar"/>
    <w:rsid w:val="00166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141"/>
    <w:rPr>
      <w:rFonts w:ascii="Times New Roman" w:eastAsia="Times New Roman" w:hAnsi="Times New Roman" w:cs="Times New Roman"/>
      <w:sz w:val="16"/>
      <w:szCs w:val="20"/>
      <w:lang w:val="en-GB" w:eastAsia="en-US"/>
    </w:rPr>
  </w:style>
  <w:style w:type="paragraph" w:customStyle="1" w:styleId="Chapter">
    <w:name w:val="Chapter"/>
    <w:basedOn w:val="Normal"/>
    <w:rsid w:val="00166141"/>
    <w:pPr>
      <w:spacing w:before="240"/>
    </w:pPr>
    <w:rPr>
      <w:rFonts w:ascii="Times New Roman" w:hAnsi="Times New Roman"/>
      <w:smallCaps/>
      <w:spacing w:val="80"/>
      <w:sz w:val="28"/>
    </w:rPr>
  </w:style>
  <w:style w:type="paragraph" w:customStyle="1" w:styleId="InChapter">
    <w:name w:val="InChapter"/>
    <w:basedOn w:val="Heading3"/>
    <w:rsid w:val="00166141"/>
    <w:pPr>
      <w:spacing w:after="240"/>
      <w:outlineLvl w:val="9"/>
    </w:pPr>
    <w:rPr>
      <w:noProof/>
    </w:rPr>
  </w:style>
  <w:style w:type="paragraph" w:styleId="Index2">
    <w:name w:val="index 2"/>
    <w:basedOn w:val="Normal"/>
    <w:next w:val="Normal"/>
    <w:semiHidden/>
    <w:rsid w:val="00166141"/>
    <w:pPr>
      <w:tabs>
        <w:tab w:val="right" w:pos="4176"/>
      </w:tabs>
      <w:ind w:left="568" w:hanging="284"/>
    </w:pPr>
    <w:rPr>
      <w:rFonts w:ascii="Garamond" w:hAnsi="Garamond"/>
    </w:rPr>
  </w:style>
  <w:style w:type="paragraph" w:customStyle="1" w:styleId="Byline">
    <w:name w:val="Byline"/>
    <w:rsid w:val="00166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141"/>
    <w:pPr>
      <w:tabs>
        <w:tab w:val="clear" w:pos="3600"/>
        <w:tab w:val="clear" w:pos="3958"/>
      </w:tabs>
      <w:jc w:val="right"/>
    </w:pPr>
  </w:style>
  <w:style w:type="character" w:styleId="Emphasis">
    <w:name w:val="Emphasis"/>
    <w:basedOn w:val="DefaultParagraphFont"/>
    <w:qFormat/>
    <w:rsid w:val="00166141"/>
    <w:rPr>
      <w:i/>
    </w:rPr>
  </w:style>
  <w:style w:type="paragraph" w:styleId="Caption">
    <w:name w:val="caption"/>
    <w:basedOn w:val="BodyText"/>
    <w:next w:val="Normal"/>
    <w:qFormat/>
    <w:rsid w:val="00166141"/>
    <w:pPr>
      <w:framePr w:w="2268" w:hSpace="181" w:vSpace="181" w:wrap="around" w:vAnchor="text" w:hAnchor="page" w:x="1135" w:y="285" w:anchorLock="1"/>
    </w:pPr>
    <w:rPr>
      <w:i/>
    </w:rPr>
  </w:style>
  <w:style w:type="paragraph" w:customStyle="1" w:styleId="MiniTOCTitle">
    <w:name w:val="MiniTOCTitle"/>
    <w:basedOn w:val="Heading4"/>
    <w:rsid w:val="00166141"/>
    <w:pPr>
      <w:spacing w:before="240"/>
      <w:outlineLvl w:val="9"/>
    </w:pPr>
    <w:rPr>
      <w:noProof/>
      <w:sz w:val="24"/>
    </w:rPr>
  </w:style>
  <w:style w:type="paragraph" w:customStyle="1" w:styleId="MiniTOCItem">
    <w:name w:val="MiniTOCItem"/>
    <w:basedOn w:val="ListBullet"/>
    <w:rsid w:val="00166141"/>
    <w:pPr>
      <w:numPr>
        <w:numId w:val="0"/>
      </w:numPr>
      <w:tabs>
        <w:tab w:val="right" w:leader="dot" w:pos="6521"/>
      </w:tabs>
      <w:spacing w:before="0" w:after="0"/>
    </w:pPr>
  </w:style>
  <w:style w:type="paragraph" w:customStyle="1" w:styleId="TOFTitle">
    <w:name w:val="TOFTitle"/>
    <w:basedOn w:val="TOCTitle"/>
    <w:rsid w:val="00166141"/>
  </w:style>
  <w:style w:type="paragraph" w:styleId="TableofFigures">
    <w:name w:val="table of figures"/>
    <w:basedOn w:val="Normal"/>
    <w:next w:val="Normal"/>
    <w:semiHidden/>
    <w:rsid w:val="00166141"/>
    <w:pPr>
      <w:tabs>
        <w:tab w:val="right" w:leader="dot" w:pos="9072"/>
      </w:tabs>
      <w:ind w:left="970" w:hanging="403"/>
    </w:pPr>
    <w:rPr>
      <w:rFonts w:ascii="Times New Roman" w:hAnsi="Times New Roman"/>
      <w:b/>
    </w:rPr>
  </w:style>
  <w:style w:type="paragraph" w:styleId="ListNumber">
    <w:name w:val="List Number"/>
    <w:basedOn w:val="List"/>
    <w:rsid w:val="00166141"/>
    <w:pPr>
      <w:numPr>
        <w:numId w:val="12"/>
      </w:numPr>
    </w:pPr>
  </w:style>
  <w:style w:type="character" w:customStyle="1" w:styleId="WingdingSymbols">
    <w:name w:val="Wingding Symbols"/>
    <w:rsid w:val="00166141"/>
    <w:rPr>
      <w:rFonts w:ascii="Wingdings" w:hAnsi="Wingdings"/>
    </w:rPr>
  </w:style>
  <w:style w:type="paragraph" w:customStyle="1" w:styleId="TableHeading">
    <w:name w:val="Table Heading"/>
    <w:basedOn w:val="HeadingBase"/>
    <w:rsid w:val="00166141"/>
    <w:pPr>
      <w:keepLines/>
      <w:pBdr>
        <w:bottom w:val="single" w:sz="6" w:space="1" w:color="918585"/>
      </w:pBdr>
      <w:spacing w:before="240"/>
    </w:pPr>
  </w:style>
  <w:style w:type="character" w:customStyle="1" w:styleId="HotSpot">
    <w:name w:val="HotSpot"/>
    <w:rsid w:val="00166141"/>
    <w:rPr>
      <w:color w:val="0033CC"/>
      <w:u w:val="none"/>
    </w:rPr>
  </w:style>
  <w:style w:type="paragraph" w:customStyle="1" w:styleId="BodyTextRight">
    <w:name w:val="Body Text Right"/>
    <w:basedOn w:val="BodyText"/>
    <w:rsid w:val="00166141"/>
    <w:pPr>
      <w:spacing w:before="0" w:after="0"/>
      <w:jc w:val="right"/>
    </w:pPr>
  </w:style>
  <w:style w:type="paragraph" w:styleId="Index3">
    <w:name w:val="index 3"/>
    <w:basedOn w:val="ListNumber2"/>
    <w:next w:val="Normal"/>
    <w:semiHidden/>
    <w:rsid w:val="00166141"/>
    <w:pPr>
      <w:numPr>
        <w:numId w:val="0"/>
      </w:numPr>
      <w:tabs>
        <w:tab w:val="right" w:leader="dot" w:pos="4176"/>
      </w:tabs>
    </w:pPr>
  </w:style>
  <w:style w:type="paragraph" w:styleId="ListNumber2">
    <w:name w:val="List Number 2"/>
    <w:basedOn w:val="List2"/>
    <w:rsid w:val="00166141"/>
    <w:pPr>
      <w:numPr>
        <w:numId w:val="11"/>
      </w:numPr>
      <w:tabs>
        <w:tab w:val="clear" w:pos="1060"/>
      </w:tabs>
    </w:pPr>
  </w:style>
  <w:style w:type="paragraph" w:customStyle="1" w:styleId="MarginNote">
    <w:name w:val="Margin Note"/>
    <w:basedOn w:val="BodyText"/>
    <w:rsid w:val="00166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1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141"/>
    <w:rPr>
      <w:sz w:val="32"/>
    </w:rPr>
  </w:style>
  <w:style w:type="paragraph" w:customStyle="1" w:styleId="HeadingProcedure">
    <w:name w:val="Heading Procedure"/>
    <w:basedOn w:val="HeadingBase"/>
    <w:next w:val="Normal"/>
    <w:rsid w:val="00166141"/>
    <w:pPr>
      <w:tabs>
        <w:tab w:val="left" w:pos="0"/>
      </w:tabs>
      <w:spacing w:before="120" w:after="60"/>
    </w:pPr>
    <w:rPr>
      <w:i/>
      <w:color w:val="918585"/>
      <w:sz w:val="22"/>
    </w:rPr>
  </w:style>
  <w:style w:type="paragraph" w:customStyle="1" w:styleId="TableBodyText">
    <w:name w:val="Table Body Text"/>
    <w:basedOn w:val="BodyText"/>
    <w:rsid w:val="00166141"/>
    <w:pPr>
      <w:spacing w:before="60" w:after="60"/>
    </w:pPr>
  </w:style>
  <w:style w:type="paragraph" w:styleId="ListContinue">
    <w:name w:val="List Continue"/>
    <w:basedOn w:val="List"/>
    <w:rsid w:val="00166141"/>
    <w:pPr>
      <w:ind w:firstLine="0"/>
    </w:pPr>
  </w:style>
  <w:style w:type="paragraph" w:customStyle="1" w:styleId="ListNote">
    <w:name w:val="List Note"/>
    <w:basedOn w:val="List"/>
    <w:rsid w:val="00166141"/>
    <w:pPr>
      <w:pBdr>
        <w:top w:val="single" w:sz="6" w:space="2" w:color="918585"/>
        <w:bottom w:val="single" w:sz="6" w:space="2" w:color="918585"/>
      </w:pBdr>
      <w:tabs>
        <w:tab w:val="left" w:pos="1021"/>
      </w:tabs>
      <w:ind w:firstLine="0"/>
    </w:pPr>
  </w:style>
  <w:style w:type="paragraph" w:customStyle="1" w:styleId="Warning">
    <w:name w:val="Warning"/>
    <w:basedOn w:val="BodyText"/>
    <w:rsid w:val="00166141"/>
    <w:pPr>
      <w:shd w:val="clear" w:color="auto" w:fill="D9D9D9"/>
      <w:tabs>
        <w:tab w:val="left" w:pos="992"/>
      </w:tabs>
      <w:ind w:left="119" w:right="119"/>
    </w:pPr>
    <w:rPr>
      <w:sz w:val="20"/>
    </w:rPr>
  </w:style>
  <w:style w:type="paragraph" w:customStyle="1" w:styleId="MarginIcons">
    <w:name w:val="Margin Icons"/>
    <w:basedOn w:val="BodyText"/>
    <w:rsid w:val="00166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141"/>
    <w:rPr>
      <w:rFonts w:ascii="Courier New" w:hAnsi="Courier New"/>
    </w:rPr>
  </w:style>
  <w:style w:type="paragraph" w:customStyle="1" w:styleId="NoteBullet">
    <w:name w:val="Note Bullet"/>
    <w:basedOn w:val="Note"/>
    <w:rsid w:val="00166141"/>
    <w:pPr>
      <w:tabs>
        <w:tab w:val="clear" w:pos="680"/>
      </w:tabs>
      <w:spacing w:before="60" w:after="60"/>
    </w:pPr>
  </w:style>
  <w:style w:type="paragraph" w:customStyle="1" w:styleId="SubHeading2">
    <w:name w:val="SubHeading2"/>
    <w:basedOn w:val="HeadingBase"/>
    <w:rsid w:val="00166141"/>
    <w:pPr>
      <w:spacing w:before="240" w:after="60"/>
    </w:pPr>
    <w:rPr>
      <w:sz w:val="20"/>
    </w:rPr>
  </w:style>
  <w:style w:type="paragraph" w:customStyle="1" w:styleId="SubHeading1">
    <w:name w:val="SubHeading1"/>
    <w:basedOn w:val="HeadingBase"/>
    <w:rsid w:val="00166141"/>
    <w:pPr>
      <w:spacing w:before="240" w:after="60"/>
    </w:pPr>
    <w:rPr>
      <w:color w:val="918585"/>
      <w:sz w:val="22"/>
    </w:rPr>
  </w:style>
  <w:style w:type="paragraph" w:customStyle="1" w:styleId="SideHeading">
    <w:name w:val="Side Heading"/>
    <w:basedOn w:val="HeadingBase"/>
    <w:rsid w:val="00166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141"/>
    <w:pPr>
      <w:numPr>
        <w:numId w:val="13"/>
      </w:numPr>
    </w:pPr>
  </w:style>
  <w:style w:type="paragraph" w:styleId="PlainText">
    <w:name w:val="Plain Text"/>
    <w:basedOn w:val="Normal"/>
    <w:link w:val="PlainTextChar"/>
    <w:rsid w:val="00166141"/>
    <w:rPr>
      <w:sz w:val="20"/>
    </w:rPr>
  </w:style>
  <w:style w:type="character" w:customStyle="1" w:styleId="PlainTextChar">
    <w:name w:val="Plain Text Char"/>
    <w:basedOn w:val="DefaultParagraphFont"/>
    <w:link w:val="PlainText"/>
    <w:rsid w:val="00166141"/>
    <w:rPr>
      <w:rFonts w:ascii="Courier New" w:eastAsia="Times New Roman" w:hAnsi="Courier New" w:cs="Times New Roman"/>
      <w:sz w:val="20"/>
      <w:szCs w:val="20"/>
      <w:lang w:eastAsia="en-US"/>
    </w:rPr>
  </w:style>
  <w:style w:type="character" w:customStyle="1" w:styleId="MenuOption">
    <w:name w:val="Menu Option"/>
    <w:basedOn w:val="DefaultParagraphFont"/>
    <w:rsid w:val="00166141"/>
    <w:rPr>
      <w:b/>
      <w:smallCaps/>
    </w:rPr>
  </w:style>
  <w:style w:type="paragraph" w:customStyle="1" w:styleId="TableListNumber">
    <w:name w:val="Table List Number"/>
    <w:basedOn w:val="ListNumber"/>
    <w:rsid w:val="00166141"/>
    <w:pPr>
      <w:numPr>
        <w:numId w:val="0"/>
      </w:numPr>
    </w:pPr>
  </w:style>
  <w:style w:type="paragraph" w:styleId="TOC4">
    <w:name w:val="toc 4"/>
    <w:basedOn w:val="TOCBase"/>
    <w:next w:val="Normal"/>
    <w:semiHidden/>
    <w:rsid w:val="00166141"/>
    <w:pPr>
      <w:tabs>
        <w:tab w:val="right" w:leader="dot" w:pos="9071"/>
      </w:tabs>
      <w:ind w:left="1701"/>
    </w:pPr>
  </w:style>
  <w:style w:type="paragraph" w:customStyle="1" w:styleId="ListAlpha">
    <w:name w:val="List Alpha"/>
    <w:basedOn w:val="List"/>
    <w:rsid w:val="00166141"/>
    <w:pPr>
      <w:numPr>
        <w:numId w:val="10"/>
      </w:numPr>
    </w:pPr>
  </w:style>
  <w:style w:type="paragraph" w:customStyle="1" w:styleId="ListAlpha2">
    <w:name w:val="List Alpha 2"/>
    <w:basedOn w:val="List2"/>
    <w:rsid w:val="00166141"/>
    <w:pPr>
      <w:numPr>
        <w:numId w:val="9"/>
      </w:numPr>
    </w:pPr>
  </w:style>
  <w:style w:type="paragraph" w:styleId="List2">
    <w:name w:val="List 2"/>
    <w:basedOn w:val="BodyText"/>
    <w:rsid w:val="00166141"/>
    <w:pPr>
      <w:tabs>
        <w:tab w:val="left" w:pos="680"/>
      </w:tabs>
      <w:spacing w:before="60" w:after="60"/>
      <w:ind w:left="680" w:hanging="340"/>
    </w:pPr>
  </w:style>
  <w:style w:type="paragraph" w:styleId="List3">
    <w:name w:val="List 3"/>
    <w:basedOn w:val="BodyText"/>
    <w:rsid w:val="00166141"/>
    <w:pPr>
      <w:tabs>
        <w:tab w:val="left" w:pos="1021"/>
      </w:tabs>
      <w:spacing w:before="60" w:after="60"/>
      <w:ind w:left="1020" w:hanging="340"/>
    </w:pPr>
  </w:style>
  <w:style w:type="paragraph" w:styleId="List4">
    <w:name w:val="List 4"/>
    <w:basedOn w:val="BodyText"/>
    <w:rsid w:val="00166141"/>
    <w:pPr>
      <w:tabs>
        <w:tab w:val="left" w:pos="1361"/>
      </w:tabs>
      <w:spacing w:before="60" w:after="60"/>
      <w:ind w:left="1361" w:hanging="340"/>
    </w:pPr>
  </w:style>
  <w:style w:type="paragraph" w:styleId="List5">
    <w:name w:val="List 5"/>
    <w:basedOn w:val="BodyText"/>
    <w:rsid w:val="00166141"/>
    <w:pPr>
      <w:tabs>
        <w:tab w:val="left" w:pos="1701"/>
      </w:tabs>
      <w:spacing w:before="60" w:after="60"/>
      <w:ind w:left="1701" w:hanging="340"/>
    </w:pPr>
  </w:style>
  <w:style w:type="paragraph" w:styleId="ListBullet4">
    <w:name w:val="List Bullet 4"/>
    <w:basedOn w:val="List4"/>
    <w:rsid w:val="00166141"/>
    <w:pPr>
      <w:numPr>
        <w:numId w:val="4"/>
      </w:numPr>
    </w:pPr>
  </w:style>
  <w:style w:type="paragraph" w:styleId="ListBullet5">
    <w:name w:val="List Bullet 5"/>
    <w:basedOn w:val="List5"/>
    <w:rsid w:val="00166141"/>
    <w:pPr>
      <w:numPr>
        <w:numId w:val="5"/>
      </w:numPr>
    </w:pPr>
  </w:style>
  <w:style w:type="paragraph" w:styleId="ListContinue2">
    <w:name w:val="List Continue 2"/>
    <w:basedOn w:val="List2"/>
    <w:rsid w:val="00166141"/>
    <w:pPr>
      <w:ind w:firstLine="0"/>
    </w:pPr>
  </w:style>
  <w:style w:type="paragraph" w:styleId="ListContinue3">
    <w:name w:val="List Continue 3"/>
    <w:basedOn w:val="List3"/>
    <w:rsid w:val="00166141"/>
    <w:pPr>
      <w:ind w:left="1021" w:firstLine="0"/>
    </w:pPr>
  </w:style>
  <w:style w:type="paragraph" w:styleId="ListContinue4">
    <w:name w:val="List Continue 4"/>
    <w:basedOn w:val="List4"/>
    <w:rsid w:val="00166141"/>
    <w:pPr>
      <w:ind w:firstLine="0"/>
    </w:pPr>
  </w:style>
  <w:style w:type="paragraph" w:styleId="ListContinue5">
    <w:name w:val="List Continue 5"/>
    <w:basedOn w:val="List5"/>
    <w:rsid w:val="00166141"/>
    <w:pPr>
      <w:ind w:firstLine="0"/>
    </w:pPr>
  </w:style>
  <w:style w:type="paragraph" w:styleId="ListNumber3">
    <w:name w:val="List Number 3"/>
    <w:basedOn w:val="List3"/>
    <w:rsid w:val="00166141"/>
    <w:pPr>
      <w:numPr>
        <w:numId w:val="6"/>
      </w:numPr>
    </w:pPr>
  </w:style>
  <w:style w:type="paragraph" w:styleId="ListNumber4">
    <w:name w:val="List Number 4"/>
    <w:basedOn w:val="List4"/>
    <w:rsid w:val="00166141"/>
    <w:pPr>
      <w:numPr>
        <w:numId w:val="7"/>
      </w:numPr>
    </w:pPr>
  </w:style>
  <w:style w:type="paragraph" w:styleId="ListNumber5">
    <w:name w:val="List Number 5"/>
    <w:basedOn w:val="List5"/>
    <w:rsid w:val="00166141"/>
    <w:pPr>
      <w:numPr>
        <w:numId w:val="8"/>
      </w:numPr>
    </w:pPr>
  </w:style>
  <w:style w:type="paragraph" w:styleId="BlockText">
    <w:name w:val="Block Text"/>
    <w:basedOn w:val="Normal"/>
    <w:rsid w:val="00166141"/>
    <w:pPr>
      <w:spacing w:after="120"/>
      <w:ind w:left="1440" w:right="1440"/>
    </w:pPr>
  </w:style>
  <w:style w:type="character" w:customStyle="1" w:styleId="Subscript">
    <w:name w:val="Subscript"/>
    <w:basedOn w:val="DefaultParagraphFont"/>
    <w:rsid w:val="00166141"/>
    <w:rPr>
      <w:sz w:val="16"/>
      <w:vertAlign w:val="subscript"/>
    </w:rPr>
  </w:style>
  <w:style w:type="character" w:customStyle="1" w:styleId="Superscript">
    <w:name w:val="Superscript"/>
    <w:basedOn w:val="DefaultParagraphFont"/>
    <w:rsid w:val="00166141"/>
    <w:rPr>
      <w:sz w:val="16"/>
      <w:vertAlign w:val="superscript"/>
    </w:rPr>
  </w:style>
  <w:style w:type="character" w:customStyle="1" w:styleId="Symbols">
    <w:name w:val="Symbols"/>
    <w:basedOn w:val="DefaultParagraphFont"/>
    <w:rsid w:val="00166141"/>
    <w:rPr>
      <w:rFonts w:ascii="Symbol" w:hAnsi="Symbol"/>
    </w:rPr>
  </w:style>
  <w:style w:type="character" w:customStyle="1" w:styleId="MenuOptions">
    <w:name w:val="Menu Options"/>
    <w:basedOn w:val="DefaultParagraphFont"/>
    <w:rsid w:val="00166141"/>
    <w:rPr>
      <w:rFonts w:ascii="Arial Narrow" w:hAnsi="Arial Narrow"/>
      <w:smallCaps/>
    </w:rPr>
  </w:style>
  <w:style w:type="character" w:customStyle="1" w:styleId="Buttons">
    <w:name w:val="Buttons"/>
    <w:basedOn w:val="DefaultParagraphFont"/>
    <w:rsid w:val="00166141"/>
    <w:rPr>
      <w:b/>
    </w:rPr>
  </w:style>
  <w:style w:type="character" w:customStyle="1" w:styleId="Underlined">
    <w:name w:val="Underlined"/>
    <w:basedOn w:val="DefaultParagraphFont"/>
    <w:rsid w:val="00166141"/>
    <w:rPr>
      <w:u w:val="single"/>
    </w:rPr>
  </w:style>
  <w:style w:type="paragraph" w:customStyle="1" w:styleId="TableBodyTextRight">
    <w:name w:val="Table Body Text Right"/>
    <w:basedOn w:val="TableBodyText"/>
    <w:rsid w:val="00166141"/>
    <w:pPr>
      <w:widowControl w:val="0"/>
      <w:autoSpaceDE w:val="0"/>
      <w:autoSpaceDN w:val="0"/>
      <w:adjustRightInd w:val="0"/>
      <w:jc w:val="right"/>
    </w:pPr>
    <w:rPr>
      <w:rFonts w:cs="Arial"/>
      <w:szCs w:val="18"/>
    </w:rPr>
  </w:style>
  <w:style w:type="paragraph" w:customStyle="1" w:styleId="CopyrightText">
    <w:name w:val="Copyright Text"/>
    <w:basedOn w:val="BodyText"/>
    <w:rsid w:val="00166141"/>
    <w:rPr>
      <w:sz w:val="18"/>
    </w:rPr>
  </w:style>
  <w:style w:type="paragraph" w:customStyle="1" w:styleId="BodySmallRight">
    <w:name w:val="Body Small Right"/>
    <w:basedOn w:val="BodyTextRight"/>
    <w:rsid w:val="00166141"/>
    <w:rPr>
      <w:sz w:val="18"/>
      <w:szCs w:val="18"/>
    </w:rPr>
  </w:style>
  <w:style w:type="paragraph" w:customStyle="1" w:styleId="MarginEdition">
    <w:name w:val="Margin Edition"/>
    <w:basedOn w:val="MarginNote"/>
    <w:rsid w:val="00166141"/>
    <w:pPr>
      <w:spacing w:before="0" w:after="0"/>
    </w:pPr>
    <w:rPr>
      <w:rFonts w:ascii="Times New Roman" w:hAnsi="Times New Roman"/>
      <w:color w:val="999999"/>
    </w:rPr>
  </w:style>
  <w:style w:type="paragraph" w:customStyle="1" w:styleId="Spacer">
    <w:name w:val="Spacer"/>
    <w:basedOn w:val="Normal"/>
    <w:rsid w:val="00166141"/>
    <w:rPr>
      <w:sz w:val="2"/>
      <w:szCs w:val="2"/>
    </w:rPr>
  </w:style>
  <w:style w:type="character" w:customStyle="1" w:styleId="Small">
    <w:name w:val="Small"/>
    <w:basedOn w:val="DefaultParagraphFont"/>
    <w:rsid w:val="00166141"/>
    <w:rPr>
      <w:sz w:val="16"/>
    </w:rPr>
  </w:style>
  <w:style w:type="paragraph" w:customStyle="1" w:styleId="WideTable">
    <w:name w:val="Wide Table"/>
    <w:basedOn w:val="Normal"/>
    <w:rsid w:val="00166141"/>
    <w:pPr>
      <w:ind w:left="-1418"/>
    </w:pPr>
    <w:rPr>
      <w:sz w:val="2"/>
      <w:szCs w:val="2"/>
    </w:rPr>
  </w:style>
  <w:style w:type="character" w:styleId="PageNumber">
    <w:name w:val="page number"/>
    <w:basedOn w:val="DefaultParagraphFont"/>
    <w:rsid w:val="00166141"/>
  </w:style>
  <w:style w:type="paragraph" w:styleId="Quote">
    <w:name w:val="Quote"/>
    <w:basedOn w:val="Heading1"/>
    <w:link w:val="QuoteChar"/>
    <w:qFormat/>
    <w:rsid w:val="00166141"/>
    <w:rPr>
      <w:b w:val="0"/>
      <w:sz w:val="72"/>
      <w:szCs w:val="72"/>
      <w:lang w:val="en-NZ"/>
    </w:rPr>
  </w:style>
  <w:style w:type="character" w:customStyle="1" w:styleId="QuoteChar">
    <w:name w:val="Quote Char"/>
    <w:basedOn w:val="DefaultParagraphFont"/>
    <w:link w:val="Quote"/>
    <w:rsid w:val="00166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141"/>
    <w:pPr>
      <w:pageBreakBefore/>
    </w:pPr>
  </w:style>
  <w:style w:type="paragraph" w:customStyle="1" w:styleId="Border">
    <w:name w:val="Border"/>
    <w:basedOn w:val="Normal"/>
    <w:qFormat/>
    <w:rsid w:val="00166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141"/>
    <w:rPr>
      <w:b/>
      <w:bCs/>
      <w:i/>
      <w:iCs/>
      <w:color w:val="auto"/>
    </w:rPr>
  </w:style>
  <w:style w:type="paragraph" w:styleId="IntenseQuote">
    <w:name w:val="Intense Quote"/>
    <w:basedOn w:val="Normal"/>
    <w:next w:val="Normal"/>
    <w:link w:val="IntenseQuoteChar"/>
    <w:uiPriority w:val="30"/>
    <w:qFormat/>
    <w:rsid w:val="00166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1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141"/>
    <w:rPr>
      <w:smallCaps/>
      <w:color w:val="auto"/>
      <w:u w:val="single"/>
    </w:rPr>
  </w:style>
  <w:style w:type="character" w:styleId="IntenseReference">
    <w:name w:val="Intense Reference"/>
    <w:basedOn w:val="DefaultParagraphFont"/>
    <w:uiPriority w:val="32"/>
    <w:qFormat/>
    <w:rsid w:val="00166141"/>
    <w:rPr>
      <w:b/>
      <w:bCs/>
      <w:smallCaps/>
      <w:color w:val="auto"/>
      <w:spacing w:val="5"/>
      <w:u w:val="single"/>
    </w:rPr>
  </w:style>
  <w:style w:type="paragraph" w:customStyle="1" w:styleId="2ColumnHeading">
    <w:name w:val="2Column Heading"/>
    <w:basedOn w:val="BodyText"/>
    <w:qFormat/>
    <w:rsid w:val="00166141"/>
    <w:pPr>
      <w:spacing w:after="60"/>
      <w:ind w:left="-2268"/>
    </w:pPr>
    <w:rPr>
      <w:b/>
    </w:rPr>
  </w:style>
  <w:style w:type="paragraph" w:customStyle="1" w:styleId="Heading1TOC">
    <w:name w:val="Heading1 TOC"/>
    <w:basedOn w:val="Normal"/>
    <w:qFormat/>
    <w:rsid w:val="00166141"/>
    <w:pPr>
      <w:spacing w:before="240" w:after="120"/>
    </w:pPr>
    <w:rPr>
      <w:rFonts w:ascii="Times New Roman" w:hAnsi="Times New Roman"/>
      <w:b/>
      <w:sz w:val="32"/>
    </w:rPr>
  </w:style>
  <w:style w:type="paragraph" w:customStyle="1" w:styleId="Heading2TOC">
    <w:name w:val="Heading2 TOC"/>
    <w:basedOn w:val="Normal"/>
    <w:qFormat/>
    <w:rsid w:val="00166141"/>
    <w:pPr>
      <w:spacing w:before="240" w:after="60"/>
    </w:pPr>
    <w:rPr>
      <w:rFonts w:ascii="Times New Roman" w:hAnsi="Times New Roman"/>
      <w:b/>
      <w:sz w:val="28"/>
    </w:rPr>
  </w:style>
  <w:style w:type="character" w:customStyle="1" w:styleId="Underline">
    <w:name w:val="Underline"/>
    <w:basedOn w:val="DefaultParagraphFont"/>
    <w:qFormat/>
    <w:rsid w:val="00166141"/>
    <w:rPr>
      <w:u w:val="single"/>
    </w:rPr>
  </w:style>
  <w:style w:type="character" w:customStyle="1" w:styleId="BoldandItalics">
    <w:name w:val="Bold and Italics"/>
    <w:qFormat/>
    <w:rsid w:val="00166141"/>
    <w:rPr>
      <w:b/>
      <w:i/>
      <w:u w:val="none"/>
    </w:rPr>
  </w:style>
  <w:style w:type="paragraph" w:styleId="BalloonText">
    <w:name w:val="Balloon Text"/>
    <w:basedOn w:val="Normal"/>
    <w:link w:val="BalloonTextChar"/>
    <w:rsid w:val="00166141"/>
    <w:rPr>
      <w:rFonts w:ascii="Tahoma" w:hAnsi="Tahoma" w:cs="Tahoma"/>
      <w:sz w:val="16"/>
      <w:szCs w:val="16"/>
    </w:rPr>
  </w:style>
  <w:style w:type="character" w:customStyle="1" w:styleId="BalloonTextChar">
    <w:name w:val="Balloon Text Char"/>
    <w:basedOn w:val="DefaultParagraphFont"/>
    <w:link w:val="BalloonText"/>
    <w:rsid w:val="001661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1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61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141"/>
    <w:rPr>
      <w:b/>
      <w:color w:val="660033"/>
      <w:spacing w:val="0"/>
    </w:rPr>
  </w:style>
  <w:style w:type="paragraph" w:customStyle="1" w:styleId="Nameditemlist">
    <w:name w:val="Named item list"/>
    <w:basedOn w:val="BodyText"/>
    <w:qFormat/>
    <w:rsid w:val="001661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2145</Words>
  <Characters>13062</Characters>
  <Application>Microsoft Office Word</Application>
  <DocSecurity>0</DocSecurity>
  <Lines>500</Lines>
  <Paragraphs>222</Paragraphs>
  <ScaleCrop>false</ScaleCrop>
  <Company>Author-it Software Corporation Ltd.</Company>
  <LinksUpToDate>false</LinksUpToDate>
  <CharactersWithSpaces>15116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UEENEEI138A Provide solutions to extra low voltage (ELV) electro-pneumatic control systems and drives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2013-03-07T17:43:00Z</dcterms:created>
  <dcterms:modified xsi:type="dcterms:W3CDTF">2013-03-07T17:43:00Z</dcterms:modified>
</cp:coreProperties>
</file>