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2748" w:rsidP="000A2748">
      <w:pPr>
        <w:pStyle w:val="Title"/>
      </w:pPr>
      <w:bookmarkStart w:id="0" w:name="_GoBack"/>
      <w:bookmarkEnd w:id="0"/>
      <w:r>
        <w:fldChar w:fldCharType="begin"/>
      </w:r>
      <w:r>
        <w:instrText xml:space="preserve"> TITLE   \* MERGEFORMAT </w:instrText>
      </w:r>
      <w:r>
        <w:fldChar w:fldCharType="separate"/>
      </w:r>
      <w:r>
        <w:t>UEENEEI127A Analyse complex electronic circuits controlling fluids</w:t>
      </w:r>
      <w:r>
        <w:fldChar w:fldCharType="end"/>
      </w:r>
    </w:p>
    <w:p w:rsidR="000A2748" w:rsidP="000A2748">
      <w:pPr>
        <w:pStyle w:val="Version"/>
        <w:sectPr w:rsidSect="00452A4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52A4C" w:rsidP="00452A4C">
      <w:pPr>
        <w:pStyle w:val="SuperHeading"/>
      </w:pPr>
      <w:r w:rsidRPr="00452A4C">
        <w:t>UEENEEI127A Analyse complex electronic circuits controlling fluids</w:t>
      </w:r>
    </w:p>
    <w:p w:rsidR="00000000" w:rsidRPr="00452A4C" w:rsidP="00452A4C">
      <w:pPr>
        <w:pStyle w:val="Heading1"/>
      </w:pPr>
      <w:bookmarkStart w:id="1" w:name="O_516923"/>
      <w:bookmarkEnd w:id="1"/>
      <w:r w:rsidRPr="00452A4C">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0A274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A4C">
            <w:pPr>
              <w:pStyle w:val="BodyText"/>
              <w:rPr>
                <w:lang w:val="en-NZ"/>
              </w:rPr>
            </w:pPr>
            <w:r w:rsidRPr="00452A4C">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A4C">
            <w:pPr>
              <w:pStyle w:val="BodyText"/>
              <w:rPr>
                <w:lang w:val="en-NZ"/>
              </w:rPr>
            </w:pPr>
            <w:r w:rsidRPr="00452A4C">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A4C">
            <w:pPr>
              <w:pStyle w:val="BodyText"/>
              <w:rPr>
                <w:lang w:val="en-NZ"/>
              </w:rPr>
            </w:pPr>
            <w:r w:rsidRPr="00452A4C">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A4C">
            <w:pPr>
              <w:pStyle w:val="BodyText"/>
              <w:rPr>
                <w:lang w:val="en-NZ"/>
              </w:rPr>
            </w:pPr>
            <w:r w:rsidRPr="00452A4C">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A4C">
            <w:pPr>
              <w:pStyle w:val="BodyText"/>
              <w:rPr>
                <w:lang w:val="en-NZ"/>
              </w:rPr>
            </w:pPr>
            <w:r w:rsidRPr="00452A4C">
              <w:t>Points</w:t>
            </w:r>
          </w:p>
        </w:tc>
      </w:tr>
      <w:tr w:rsidTr="000A274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A4C">
            <w:pPr>
              <w:pStyle w:val="BodyText"/>
              <w:rPr>
                <w:lang w:val="en-NZ"/>
              </w:rPr>
            </w:pPr>
            <w:r w:rsidRPr="00452A4C">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A4C">
            <w:pPr>
              <w:pStyle w:val="BodyText"/>
              <w:rPr>
                <w:lang w:val="en-NZ"/>
              </w:rPr>
            </w:pPr>
            <w:r w:rsidRPr="00452A4C">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A4C">
            <w:pPr>
              <w:pStyle w:val="BodyText"/>
              <w:rPr>
                <w:lang w:val="en-NZ"/>
              </w:rPr>
            </w:pPr>
            <w:r w:rsidRPr="00452A4C">
              <w:t>N/A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A4C">
            <w:pPr>
              <w:pStyle w:val="BodyText"/>
              <w:rPr>
                <w:lang w:val="en-NZ"/>
              </w:rPr>
            </w:pPr>
            <w:r w:rsidRPr="00452A4C">
              <w:t>Show full pre-req chain in the unit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A4C">
            <w:pPr>
              <w:pStyle w:val="BodyText"/>
              <w:rPr>
                <w:lang w:val="en-NZ"/>
              </w:rPr>
            </w:pPr>
          </w:p>
        </w:tc>
      </w:tr>
      <w:tr w:rsidTr="000A274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A4C">
            <w:pPr>
              <w:pStyle w:val="BodyText"/>
              <w:rPr>
                <w:lang w:val="en-NZ"/>
              </w:rPr>
            </w:pPr>
            <w:r w:rsidRPr="00452A4C">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A4C">
            <w:pPr>
              <w:pStyle w:val="BodyText"/>
              <w:rPr>
                <w:lang w:val="en-NZ"/>
              </w:rPr>
            </w:pPr>
            <w:r w:rsidRPr="00452A4C">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A4C">
            <w:pPr>
              <w:pStyle w:val="BodyText"/>
              <w:rPr>
                <w:lang w:val="en-NZ"/>
              </w:rPr>
            </w:pPr>
            <w:r w:rsidRPr="00452A4C">
              <w:t>N/A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A4C">
            <w:pPr>
              <w:pStyle w:val="BodyText"/>
              <w:rPr>
                <w:lang w:val="en-NZ"/>
              </w:rPr>
            </w:pPr>
            <w:r w:rsidRPr="00452A4C">
              <w:t xml:space="preserve">Inserted topic numbering in Required Skills and Knowledge </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A4C">
            <w:pPr>
              <w:pStyle w:val="BodyText"/>
              <w:rPr>
                <w:lang w:val="en-NZ"/>
              </w:rPr>
            </w:pPr>
          </w:p>
        </w:tc>
      </w:tr>
      <w:tr w:rsidTr="000A274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A4C">
            <w:pPr>
              <w:pStyle w:val="BodyText"/>
              <w:rPr>
                <w:lang w:val="en-NZ"/>
              </w:rPr>
            </w:pPr>
            <w:r w:rsidRPr="00452A4C">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A4C">
            <w:pPr>
              <w:pStyle w:val="BodyText"/>
              <w:rPr>
                <w:lang w:val="en-NZ"/>
              </w:rPr>
            </w:pPr>
            <w:r w:rsidRPr="00452A4C">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A4C">
            <w:pPr>
              <w:pStyle w:val="BodyText"/>
              <w:rPr>
                <w:lang w:val="en-NZ"/>
              </w:rPr>
            </w:pPr>
            <w:r w:rsidRPr="00452A4C">
              <w:t>N/A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A4C">
            <w:pPr>
              <w:pStyle w:val="BodyText"/>
              <w:rPr>
                <w:lang w:val="en-NZ"/>
              </w:rPr>
            </w:pPr>
            <w:r w:rsidRPr="00452A4C">
              <w:t>Replaced "essential knowledge and associated skills" with "required skills and knowledge"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2A4C" w:rsidP="00452A4C">
            <w:pPr>
              <w:pStyle w:val="BodyText"/>
            </w:pPr>
          </w:p>
        </w:tc>
      </w:tr>
    </w:tbl>
    <w:p w:rsidR="00000000" w:rsidRPr="00452A4C" w:rsidP="00452A4C">
      <w:pPr>
        <w:pStyle w:val="BodyText"/>
      </w:pPr>
    </w:p>
    <w:p w:rsidR="00000000" w:rsidRPr="00452A4C" w:rsidP="00452A4C">
      <w:pPr>
        <w:pStyle w:val="AllowPageBreak"/>
      </w:pPr>
    </w:p>
    <w:p w:rsidR="00000000" w:rsidRPr="00452A4C" w:rsidP="00452A4C">
      <w:pPr>
        <w:pStyle w:val="Heading1"/>
      </w:pPr>
      <w:bookmarkStart w:id="2" w:name="O_516922"/>
      <w:bookmarkEnd w:id="2"/>
      <w:r w:rsidRPr="00452A4C">
        <w:t>Unit Descriptor</w:t>
      </w:r>
    </w:p>
    <w:tbl>
      <w:tblPr>
        <w:tblW w:w="0" w:type="auto"/>
        <w:tblLayout w:type="fixed"/>
        <w:tblCellMar>
          <w:left w:w="62" w:type="dxa"/>
          <w:right w:w="62" w:type="dxa"/>
        </w:tblCellMar>
        <w:tblLook w:val="0000"/>
      </w:tblPr>
      <w:tblGrid>
        <w:gridCol w:w="2700"/>
        <w:gridCol w:w="5760"/>
      </w:tblGrid>
      <w:tr w:rsidTr="000A274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52A4C" w:rsidP="00452A4C">
            <w:pPr>
              <w:pStyle w:val="BodyText"/>
            </w:pPr>
            <w:r w:rsidRPr="00452A4C">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452A4C">
            <w:pPr>
              <w:pStyle w:val="BodyText"/>
              <w:rPr>
                <w:lang w:val="en-NZ"/>
              </w:rPr>
            </w:pPr>
            <w:r w:rsidRPr="00452A4C">
              <w:rPr>
                <w:rStyle w:val="SpecialBold"/>
              </w:rPr>
              <w:t>1)</w:t>
            </w:r>
            <w:r w:rsidRPr="00452A4C">
              <w:t xml:space="preserve"> </w:t>
            </w:r>
            <w:r w:rsidRPr="00452A4C">
              <w:rPr>
                <w:rStyle w:val="SpecialBold"/>
              </w:rPr>
              <w:t>Scope:</w:t>
            </w:r>
          </w:p>
        </w:tc>
      </w:tr>
      <w:tr w:rsidTr="000A27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52A4C">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452A4C">
            <w:pPr>
              <w:pStyle w:val="BodyText"/>
              <w:rPr>
                <w:lang w:val="en-NZ"/>
              </w:rPr>
            </w:pPr>
            <w:r w:rsidRPr="00452A4C">
              <w:rPr>
                <w:rStyle w:val="SpecialBold"/>
              </w:rPr>
              <w:t>1.1) Descriptor</w:t>
            </w:r>
          </w:p>
        </w:tc>
      </w:tr>
      <w:tr w:rsidTr="000A27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52A4C" w:rsidP="00452A4C">
            <w:pPr>
              <w:pStyle w:val="BodyText"/>
            </w:pPr>
            <w:r w:rsidRPr="00452A4C">
              <w:t xml:space="preserve">This unit covers the analysis of complex electronic control circuits that integrate with the operation of fluid control systems on machinery. It encompasses working safely, applying extensive knowledge of equipment and electronic and fluid control circuit </w:t>
            </w:r>
            <w:r w:rsidRPr="00452A4C">
              <w:t>operations, gathering and analysing data, applying problem solving techniques, developing and documenting solutions and alternatives.</w:t>
            </w:r>
          </w:p>
          <w:p w:rsidR="00000000" w:rsidRPr="00452A4C" w:rsidP="00452A4C">
            <w:pPr>
              <w:pStyle w:val="BodyText"/>
            </w:pPr>
            <w:r w:rsidRPr="00452A4C">
              <w:t>Note.</w:t>
            </w:r>
          </w:p>
          <w:p w:rsidR="00000000" w:rsidRPr="00452A4C" w:rsidP="00452A4C">
            <w:pPr>
              <w:pStyle w:val="BodyText"/>
            </w:pPr>
            <w:r w:rsidRPr="00452A4C">
              <w:t>Typical problems are those encountered in meeting performance requirements and compliance standards, revising a mach</w:t>
            </w:r>
            <w:r w:rsidRPr="00452A4C">
              <w:t>ine operating parameters and dealing with machine malfunctions.</w:t>
            </w:r>
          </w:p>
        </w:tc>
      </w:tr>
    </w:tbl>
    <w:p w:rsidR="00000000" w:rsidRPr="00452A4C" w:rsidP="00452A4C">
      <w:pPr>
        <w:pStyle w:val="BodyText"/>
      </w:pPr>
    </w:p>
    <w:p w:rsidR="00000000" w:rsidRPr="00452A4C" w:rsidP="00452A4C">
      <w:pPr>
        <w:pStyle w:val="AllowPageBreak"/>
      </w:pPr>
    </w:p>
    <w:p w:rsidR="00000000" w:rsidRPr="00452A4C" w:rsidP="00452A4C">
      <w:pPr>
        <w:pStyle w:val="Heading1"/>
      </w:pPr>
      <w:bookmarkStart w:id="3" w:name="O_516921"/>
      <w:bookmarkEnd w:id="3"/>
      <w:r w:rsidRPr="00452A4C">
        <w:t>Application of the Unit</w:t>
      </w:r>
    </w:p>
    <w:tbl>
      <w:tblPr>
        <w:tblW w:w="0" w:type="auto"/>
        <w:tblLayout w:type="fixed"/>
        <w:tblCellMar>
          <w:left w:w="62" w:type="dxa"/>
          <w:right w:w="62" w:type="dxa"/>
        </w:tblCellMar>
        <w:tblLook w:val="0000"/>
      </w:tblPr>
      <w:tblGrid>
        <w:gridCol w:w="2672"/>
        <w:gridCol w:w="5699"/>
      </w:tblGrid>
      <w:tr w:rsidTr="000A274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452A4C" w:rsidP="00452A4C">
            <w:pPr>
              <w:pStyle w:val="BodyText"/>
            </w:pPr>
            <w:r w:rsidRPr="00452A4C">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452A4C">
            <w:pPr>
              <w:pStyle w:val="BodyText"/>
              <w:rPr>
                <w:lang w:val="en-NZ"/>
              </w:rPr>
            </w:pPr>
            <w:r w:rsidRPr="00452A4C">
              <w:rPr>
                <w:rStyle w:val="SpecialBold"/>
              </w:rPr>
              <w:t>2)</w:t>
            </w:r>
          </w:p>
        </w:tc>
      </w:tr>
      <w:tr w:rsidTr="000A274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452A4C" w:rsidP="00452A4C">
            <w:pPr>
              <w:pStyle w:val="BodyText"/>
            </w:pPr>
            <w:r w:rsidRPr="00452A4C">
              <w:t xml:space="preserve">This unit applies to any recognised development program that leads to the acquisition of a formal award at AQF </w:t>
            </w:r>
            <w:r w:rsidRPr="00452A4C">
              <w:t>level 5 o</w:t>
            </w:r>
            <w:r w:rsidRPr="00452A4C">
              <w:t>r higher.</w:t>
            </w:r>
          </w:p>
        </w:tc>
      </w:tr>
    </w:tbl>
    <w:p w:rsidR="00000000" w:rsidRPr="00452A4C" w:rsidP="00452A4C">
      <w:pPr>
        <w:pStyle w:val="BodyText"/>
      </w:pPr>
    </w:p>
    <w:p w:rsidR="00000000" w:rsidRPr="00452A4C" w:rsidP="00452A4C">
      <w:pPr>
        <w:pStyle w:val="AllowPageBreak"/>
      </w:pPr>
    </w:p>
    <w:p w:rsidR="00000000" w:rsidRPr="00452A4C" w:rsidP="00452A4C">
      <w:pPr>
        <w:pStyle w:val="Heading1"/>
      </w:pPr>
      <w:bookmarkStart w:id="4" w:name="O_516920"/>
      <w:bookmarkEnd w:id="4"/>
      <w:r w:rsidRPr="00452A4C">
        <w:t>Licensing/Regulatory Information</w:t>
      </w:r>
    </w:p>
    <w:tbl>
      <w:tblPr>
        <w:tblW w:w="0" w:type="auto"/>
        <w:tblLayout w:type="fixed"/>
        <w:tblCellMar>
          <w:left w:w="62" w:type="dxa"/>
          <w:right w:w="62" w:type="dxa"/>
        </w:tblCellMar>
        <w:tblLook w:val="0000"/>
      </w:tblPr>
      <w:tblGrid>
        <w:gridCol w:w="2700"/>
        <w:gridCol w:w="5760"/>
      </w:tblGrid>
      <w:tr w:rsidTr="000A274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52A4C" w:rsidP="00452A4C">
            <w:pPr>
              <w:pStyle w:val="BodyText"/>
            </w:pPr>
            <w:r w:rsidRPr="00452A4C">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452A4C">
            <w:pPr>
              <w:pStyle w:val="BodyText"/>
              <w:rPr>
                <w:lang w:val="en-NZ"/>
              </w:rPr>
            </w:pPr>
            <w:r w:rsidRPr="00452A4C">
              <w:rPr>
                <w:rStyle w:val="SpecialBold"/>
              </w:rPr>
              <w:t xml:space="preserve">3) </w:t>
            </w:r>
          </w:p>
        </w:tc>
      </w:tr>
      <w:tr w:rsidTr="000A27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52A4C" w:rsidP="00452A4C">
            <w:pPr>
              <w:pStyle w:val="BodyText"/>
            </w:pPr>
            <w:r w:rsidRPr="00452A4C">
              <w:t xml:space="preserve">The skills and knowledge described in this unit do not require a license to practice in the workplace. However, practice in this unit is subject </w:t>
            </w:r>
            <w:r w:rsidRPr="00452A4C">
              <w:t>to regulations directly related to occupational health and safety, codes of work practice and standard work procedures related to the operation of automated machinery.</w:t>
            </w:r>
          </w:p>
        </w:tc>
      </w:tr>
    </w:tbl>
    <w:p w:rsidR="00000000" w:rsidRPr="00452A4C" w:rsidP="00452A4C">
      <w:pPr>
        <w:pStyle w:val="BodyText"/>
      </w:pPr>
    </w:p>
    <w:p w:rsidR="00000000" w:rsidRPr="00452A4C" w:rsidP="00452A4C">
      <w:pPr>
        <w:pStyle w:val="AllowPageBreak"/>
      </w:pPr>
    </w:p>
    <w:p w:rsidR="00000000" w:rsidRPr="00452A4C" w:rsidP="00452A4C">
      <w:pPr>
        <w:pStyle w:val="Heading1"/>
      </w:pPr>
      <w:bookmarkStart w:id="5" w:name="O_516919"/>
      <w:bookmarkEnd w:id="5"/>
      <w:r w:rsidRPr="00452A4C">
        <w:t>Pre-Requisites</w:t>
      </w:r>
    </w:p>
    <w:tbl>
      <w:tblPr>
        <w:tblW w:w="0" w:type="auto"/>
        <w:tblLayout w:type="fixed"/>
        <w:tblCellMar>
          <w:left w:w="62" w:type="dxa"/>
          <w:right w:w="62" w:type="dxa"/>
        </w:tblCellMar>
        <w:tblLook w:val="0000"/>
      </w:tblPr>
      <w:tblGrid>
        <w:gridCol w:w="2700"/>
        <w:gridCol w:w="1440"/>
        <w:gridCol w:w="4320"/>
      </w:tblGrid>
      <w:tr w:rsidTr="000A274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52A4C" w:rsidP="00452A4C">
            <w:pPr>
              <w:pStyle w:val="BodyText"/>
            </w:pPr>
            <w:r w:rsidRPr="00452A4C">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452A4C">
            <w:pPr>
              <w:pStyle w:val="BodyText"/>
              <w:rPr>
                <w:lang w:val="en-NZ"/>
              </w:rPr>
            </w:pPr>
            <w:r w:rsidRPr="00452A4C">
              <w:rPr>
                <w:rStyle w:val="SpecialBold"/>
              </w:rPr>
              <w:t xml:space="preserve">4) </w:t>
            </w:r>
          </w:p>
        </w:tc>
      </w:tr>
      <w:tr w:rsidTr="000A27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52A4C" w:rsidP="00452A4C">
            <w:pPr>
              <w:pStyle w:val="BodyText"/>
            </w:pPr>
            <w:r w:rsidRPr="00452A4C">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452A4C">
            <w:pPr>
              <w:pStyle w:val="BodyText"/>
              <w:rPr>
                <w:lang w:val="en-NZ"/>
              </w:rPr>
            </w:pPr>
            <w:r w:rsidRPr="00452A4C">
              <w:rPr>
                <w:rStyle w:val="SpecialBold"/>
              </w:rPr>
              <w:t>4.1)</w:t>
            </w:r>
          </w:p>
        </w:tc>
      </w:tr>
      <w:tr w:rsidTr="000A27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452A4C">
            <w:pPr>
              <w:pStyle w:val="BodyText"/>
              <w:rPr>
                <w:lang w:val="en-NZ"/>
              </w:rPr>
            </w:pPr>
            <w:r w:rsidRPr="00452A4C">
              <w:t>Granting competency in this unit shall be made only after competency in the following unit(s) has/have been confirmed.</w:t>
            </w:r>
          </w:p>
        </w:tc>
      </w:tr>
      <w:tr w:rsidTr="000A2748">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452A4C">
            <w:pPr>
              <w:pStyle w:val="BodyText"/>
              <w:rPr>
                <w:lang w:val="en-NZ"/>
              </w:rPr>
            </w:pPr>
            <w:r w:rsidRPr="00452A4C">
              <w:t>UEENEEE101A</w:t>
            </w:r>
          </w:p>
        </w:tc>
        <w:tc>
          <w:tcPr>
            <w:tcW w:w="4320" w:type="dxa"/>
            <w:tcBorders>
              <w:top w:val="nil"/>
              <w:left w:val="nil"/>
              <w:bottom w:val="nil"/>
              <w:right w:val="nil"/>
            </w:tcBorders>
            <w:tcMar>
              <w:top w:w="0" w:type="dxa"/>
              <w:left w:w="62" w:type="dxa"/>
              <w:bottom w:w="0" w:type="dxa"/>
              <w:right w:w="62" w:type="dxa"/>
            </w:tcMar>
          </w:tcPr>
          <w:p w:rsidR="00000000" w:rsidP="00452A4C">
            <w:pPr>
              <w:pStyle w:val="BodyText"/>
              <w:rPr>
                <w:lang w:val="en-NZ"/>
              </w:rPr>
            </w:pPr>
            <w:r w:rsidRPr="00452A4C">
              <w:t>Apply Occupational Health and Safety regulations, codes and practices in the workplace</w:t>
            </w:r>
          </w:p>
        </w:tc>
      </w:tr>
      <w:tr w:rsidTr="000A27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452A4C">
            <w:pPr>
              <w:pStyle w:val="BodyText"/>
              <w:rPr>
                <w:lang w:val="en-NZ"/>
              </w:rPr>
            </w:pPr>
            <w:r w:rsidRPr="00452A4C">
              <w:t>UEENEEE102A</w:t>
            </w:r>
          </w:p>
        </w:tc>
        <w:tc>
          <w:tcPr>
            <w:tcW w:w="4320" w:type="dxa"/>
            <w:tcBorders>
              <w:top w:val="nil"/>
              <w:left w:val="nil"/>
              <w:bottom w:val="nil"/>
              <w:right w:val="nil"/>
            </w:tcBorders>
            <w:tcMar>
              <w:top w:w="0" w:type="dxa"/>
              <w:left w:w="62" w:type="dxa"/>
              <w:bottom w:w="0" w:type="dxa"/>
              <w:right w:w="62" w:type="dxa"/>
            </w:tcMar>
          </w:tcPr>
          <w:p w:rsidR="00000000" w:rsidP="00452A4C">
            <w:pPr>
              <w:pStyle w:val="BodyText"/>
              <w:rPr>
                <w:lang w:val="en-NZ"/>
              </w:rPr>
            </w:pPr>
            <w:r w:rsidRPr="00452A4C">
              <w:t>Fabricate, assemble and dismantle utilities industry components</w:t>
            </w:r>
          </w:p>
        </w:tc>
      </w:tr>
      <w:tr w:rsidTr="000A27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452A4C">
            <w:pPr>
              <w:pStyle w:val="BodyText"/>
              <w:rPr>
                <w:lang w:val="en-NZ"/>
              </w:rPr>
            </w:pPr>
            <w:r w:rsidRPr="00452A4C">
              <w:t xml:space="preserve">UEENEEE107A </w:t>
            </w:r>
          </w:p>
        </w:tc>
        <w:tc>
          <w:tcPr>
            <w:tcW w:w="4320" w:type="dxa"/>
            <w:tcBorders>
              <w:top w:val="nil"/>
              <w:left w:val="nil"/>
              <w:bottom w:val="nil"/>
              <w:right w:val="nil"/>
            </w:tcBorders>
            <w:tcMar>
              <w:top w:w="0" w:type="dxa"/>
              <w:left w:w="62" w:type="dxa"/>
              <w:bottom w:w="0" w:type="dxa"/>
              <w:right w:w="62" w:type="dxa"/>
            </w:tcMar>
          </w:tcPr>
          <w:p w:rsidR="00000000" w:rsidP="00452A4C">
            <w:pPr>
              <w:pStyle w:val="BodyText"/>
              <w:rPr>
                <w:lang w:val="en-NZ"/>
              </w:rPr>
            </w:pPr>
            <w:r w:rsidRPr="00452A4C">
              <w:t>Use drawings, diagrams, schedules, standards, codes and specifications</w:t>
            </w:r>
          </w:p>
        </w:tc>
      </w:tr>
      <w:tr w:rsidTr="000A2748">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452A4C">
            <w:pPr>
              <w:pStyle w:val="BodyText"/>
              <w:rPr>
                <w:lang w:val="en-NZ"/>
              </w:rPr>
            </w:pPr>
            <w:r w:rsidRPr="00452A4C">
              <w:t>UEENEEI125A</w:t>
            </w:r>
          </w:p>
        </w:tc>
        <w:tc>
          <w:tcPr>
            <w:tcW w:w="4320" w:type="dxa"/>
            <w:tcBorders>
              <w:top w:val="nil"/>
              <w:left w:val="nil"/>
              <w:bottom w:val="nil"/>
              <w:right w:val="nil"/>
            </w:tcBorders>
            <w:tcMar>
              <w:top w:w="0" w:type="dxa"/>
              <w:left w:w="62" w:type="dxa"/>
              <w:bottom w:w="0" w:type="dxa"/>
              <w:right w:w="62" w:type="dxa"/>
            </w:tcMar>
          </w:tcPr>
          <w:p w:rsidR="00000000" w:rsidRPr="00452A4C" w:rsidP="00452A4C">
            <w:pPr>
              <w:pStyle w:val="BodyText"/>
            </w:pPr>
            <w:r w:rsidRPr="00452A4C">
              <w:t>Provide solutions to fluid circuit operations</w:t>
            </w:r>
          </w:p>
        </w:tc>
      </w:tr>
    </w:tbl>
    <w:p w:rsidR="00000000" w:rsidRPr="00452A4C" w:rsidP="00452A4C">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0A2748">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452A4C" w:rsidP="00452A4C">
            <w:pPr>
              <w:pStyle w:val="BodyText"/>
            </w:pPr>
            <w:r w:rsidRPr="00452A4C">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452A4C">
            <w:pPr>
              <w:pStyle w:val="BodyText"/>
              <w:rPr>
                <w:lang w:val="en-NZ"/>
              </w:rPr>
            </w:pPr>
            <w:r w:rsidRPr="00452A4C">
              <w:rPr>
                <w:rStyle w:val="SpecialBold"/>
              </w:rPr>
              <w:t xml:space="preserve">4.2) </w:t>
            </w:r>
          </w:p>
        </w:tc>
      </w:tr>
      <w:tr w:rsidTr="000A27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452A4C">
            <w:pPr>
              <w:pStyle w:val="BodyText"/>
              <w:rPr>
                <w:lang w:val="en-NZ"/>
              </w:rPr>
            </w:pPr>
            <w:r w:rsidRPr="00452A4C">
              <w:t xml:space="preserve">Participants are best equipped to achieve competency in this unit if they have reading, writing and numeracy skills indicated by the following scales. Description of each scale is given in Volume 2, Part 3 ‘Literacy and </w:t>
            </w:r>
            <w:r w:rsidRPr="00452A4C">
              <w:t>Numeracy’</w:t>
            </w:r>
          </w:p>
        </w:tc>
      </w:tr>
      <w:tr w:rsidTr="000A27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52A4C">
            <w:pPr>
              <w:pStyle w:val="BodyText"/>
              <w:rPr>
                <w:lang w:val="en-NZ"/>
              </w:rPr>
            </w:pPr>
            <w:r w:rsidRPr="00452A4C">
              <w:t>Reading</w:t>
            </w:r>
          </w:p>
        </w:tc>
        <w:tc>
          <w:tcPr>
            <w:tcW w:w="810" w:type="dxa"/>
            <w:tcBorders>
              <w:top w:val="nil"/>
              <w:left w:val="nil"/>
              <w:bottom w:val="nil"/>
              <w:right w:val="nil"/>
            </w:tcBorders>
            <w:tcMar>
              <w:top w:w="0" w:type="dxa"/>
              <w:left w:w="62" w:type="dxa"/>
              <w:bottom w:w="0" w:type="dxa"/>
              <w:right w:w="62" w:type="dxa"/>
            </w:tcMar>
          </w:tcPr>
          <w:p w:rsidR="00000000" w:rsidP="00452A4C">
            <w:pPr>
              <w:pStyle w:val="BodyText"/>
              <w:rPr>
                <w:lang w:val="en-NZ"/>
              </w:rPr>
            </w:pPr>
            <w:r w:rsidRPr="00452A4C">
              <w:t>3</w:t>
            </w:r>
          </w:p>
        </w:tc>
        <w:tc>
          <w:tcPr>
            <w:tcW w:w="990" w:type="dxa"/>
            <w:tcBorders>
              <w:top w:val="nil"/>
              <w:left w:val="nil"/>
              <w:bottom w:val="nil"/>
              <w:right w:val="nil"/>
            </w:tcBorders>
            <w:tcMar>
              <w:top w:w="0" w:type="dxa"/>
              <w:left w:w="62" w:type="dxa"/>
              <w:bottom w:w="0" w:type="dxa"/>
              <w:right w:w="62" w:type="dxa"/>
            </w:tcMar>
          </w:tcPr>
          <w:p w:rsidR="00000000" w:rsidP="00452A4C">
            <w:pPr>
              <w:pStyle w:val="BodyText"/>
              <w:rPr>
                <w:lang w:val="en-NZ"/>
              </w:rPr>
            </w:pPr>
            <w:r w:rsidRPr="00452A4C">
              <w:t>Writing</w:t>
            </w:r>
          </w:p>
        </w:tc>
        <w:tc>
          <w:tcPr>
            <w:tcW w:w="900" w:type="dxa"/>
            <w:tcBorders>
              <w:top w:val="nil"/>
              <w:left w:val="nil"/>
              <w:bottom w:val="nil"/>
              <w:right w:val="nil"/>
            </w:tcBorders>
            <w:tcMar>
              <w:top w:w="0" w:type="dxa"/>
              <w:left w:w="62" w:type="dxa"/>
              <w:bottom w:w="0" w:type="dxa"/>
              <w:right w:w="62" w:type="dxa"/>
            </w:tcMar>
          </w:tcPr>
          <w:p w:rsidR="00000000" w:rsidP="00452A4C">
            <w:pPr>
              <w:pStyle w:val="BodyText"/>
              <w:rPr>
                <w:lang w:val="en-NZ"/>
              </w:rPr>
            </w:pPr>
            <w:r w:rsidRPr="00452A4C">
              <w:t>3</w:t>
            </w:r>
          </w:p>
        </w:tc>
        <w:tc>
          <w:tcPr>
            <w:tcW w:w="1260" w:type="dxa"/>
            <w:tcBorders>
              <w:top w:val="nil"/>
              <w:left w:val="nil"/>
              <w:bottom w:val="nil"/>
              <w:right w:val="nil"/>
            </w:tcBorders>
            <w:tcMar>
              <w:top w:w="0" w:type="dxa"/>
              <w:left w:w="62" w:type="dxa"/>
              <w:bottom w:w="0" w:type="dxa"/>
              <w:right w:w="62" w:type="dxa"/>
            </w:tcMar>
          </w:tcPr>
          <w:p w:rsidR="00000000" w:rsidP="00452A4C">
            <w:pPr>
              <w:pStyle w:val="BodyText"/>
              <w:rPr>
                <w:lang w:val="en-NZ"/>
              </w:rPr>
            </w:pPr>
            <w:r w:rsidRPr="00452A4C">
              <w:t>Numeracy</w:t>
            </w:r>
          </w:p>
        </w:tc>
        <w:tc>
          <w:tcPr>
            <w:tcW w:w="720" w:type="dxa"/>
            <w:tcBorders>
              <w:top w:val="nil"/>
              <w:left w:val="nil"/>
              <w:bottom w:val="nil"/>
              <w:right w:val="nil"/>
            </w:tcBorders>
            <w:tcMar>
              <w:top w:w="0" w:type="dxa"/>
              <w:left w:w="62" w:type="dxa"/>
              <w:bottom w:w="0" w:type="dxa"/>
              <w:right w:w="62" w:type="dxa"/>
            </w:tcMar>
          </w:tcPr>
          <w:p w:rsidR="00000000" w:rsidRPr="00452A4C" w:rsidP="00452A4C">
            <w:pPr>
              <w:pStyle w:val="BodyText"/>
            </w:pPr>
            <w:r w:rsidRPr="00452A4C">
              <w:t>3</w:t>
            </w:r>
          </w:p>
        </w:tc>
      </w:tr>
    </w:tbl>
    <w:p w:rsidR="00000000" w:rsidRPr="00452A4C" w:rsidP="00452A4C">
      <w:pPr>
        <w:pStyle w:val="BodyText"/>
      </w:pPr>
    </w:p>
    <w:p w:rsidR="00000000" w:rsidRPr="00452A4C" w:rsidP="00452A4C">
      <w:pPr>
        <w:pStyle w:val="AllowPageBreak"/>
      </w:pPr>
    </w:p>
    <w:p w:rsidR="00000000" w:rsidRPr="00452A4C" w:rsidP="00452A4C">
      <w:pPr>
        <w:pStyle w:val="Heading1"/>
      </w:pPr>
      <w:bookmarkStart w:id="6" w:name="O_516918"/>
      <w:bookmarkEnd w:id="6"/>
      <w:r w:rsidRPr="00452A4C">
        <w:t>Employability Skills Information</w:t>
      </w:r>
    </w:p>
    <w:tbl>
      <w:tblPr>
        <w:tblW w:w="0" w:type="auto"/>
        <w:tblLayout w:type="fixed"/>
        <w:tblCellMar>
          <w:left w:w="62" w:type="dxa"/>
          <w:right w:w="62" w:type="dxa"/>
        </w:tblCellMar>
        <w:tblLook w:val="0000"/>
      </w:tblPr>
      <w:tblGrid>
        <w:gridCol w:w="2700"/>
        <w:gridCol w:w="5760"/>
      </w:tblGrid>
      <w:tr w:rsidTr="000A274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52A4C" w:rsidP="00452A4C">
            <w:pPr>
              <w:pStyle w:val="BodyText"/>
            </w:pPr>
            <w:r w:rsidRPr="00452A4C">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452A4C">
            <w:pPr>
              <w:pStyle w:val="BodyText"/>
              <w:rPr>
                <w:lang w:val="en-NZ"/>
              </w:rPr>
            </w:pPr>
            <w:r w:rsidRPr="00452A4C">
              <w:rPr>
                <w:rStyle w:val="SpecialBold"/>
              </w:rPr>
              <w:t xml:space="preserve">5) </w:t>
            </w:r>
          </w:p>
        </w:tc>
      </w:tr>
      <w:tr w:rsidTr="000A27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52A4C" w:rsidP="00452A4C">
            <w:pPr>
              <w:pStyle w:val="BodyText"/>
            </w:pPr>
            <w:r w:rsidRPr="00452A4C">
              <w:t>This unit contains Employability Skills</w:t>
            </w:r>
          </w:p>
          <w:p w:rsidR="00000000" w:rsidRPr="00452A4C" w:rsidP="00452A4C">
            <w:pPr>
              <w:pStyle w:val="BodyText"/>
            </w:pPr>
            <w:r w:rsidRPr="00452A4C">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452A4C">
              <w:t>requirements.</w:t>
            </w:r>
          </w:p>
        </w:tc>
      </w:tr>
    </w:tbl>
    <w:p w:rsidR="00000000" w:rsidRPr="00452A4C" w:rsidP="00452A4C">
      <w:pPr>
        <w:pStyle w:val="BodyText"/>
      </w:pPr>
    </w:p>
    <w:p w:rsidR="00000000" w:rsidRPr="00452A4C" w:rsidP="00452A4C">
      <w:pPr>
        <w:pStyle w:val="AllowPageBreak"/>
      </w:pPr>
    </w:p>
    <w:p w:rsidR="00000000" w:rsidRPr="00452A4C" w:rsidP="00452A4C">
      <w:pPr>
        <w:pStyle w:val="Heading1"/>
      </w:pPr>
      <w:bookmarkStart w:id="7" w:name="O_516917"/>
      <w:bookmarkEnd w:id="7"/>
      <w:r w:rsidRPr="00452A4C">
        <w:t>Elements and Performance Criteria Pre-Content</w:t>
      </w:r>
    </w:p>
    <w:tbl>
      <w:tblPr>
        <w:tblW w:w="0" w:type="auto"/>
        <w:tblLayout w:type="fixed"/>
        <w:tblCellMar>
          <w:left w:w="62" w:type="dxa"/>
          <w:right w:w="62" w:type="dxa"/>
        </w:tblCellMar>
        <w:tblLook w:val="0000"/>
      </w:tblPr>
      <w:tblGrid>
        <w:gridCol w:w="2700"/>
        <w:gridCol w:w="5760"/>
      </w:tblGrid>
      <w:tr w:rsidTr="000A27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52A4C">
            <w:pPr>
              <w:pStyle w:val="BodyText"/>
              <w:rPr>
                <w:lang w:val="en-NZ"/>
              </w:rPr>
            </w:pPr>
            <w:r w:rsidRPr="00452A4C">
              <w:rPr>
                <w:rStyle w:val="SpecialBold"/>
              </w:rPr>
              <w:t>6)</w:t>
            </w:r>
            <w:r w:rsidRPr="00452A4C">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452A4C" w:rsidP="00452A4C">
            <w:pPr>
              <w:pStyle w:val="BodyText"/>
            </w:pPr>
            <w:r w:rsidRPr="00452A4C">
              <w:t>Performance Criteria describe the required performance needed to demonstrate achievement of the element</w:t>
            </w:r>
            <w:r w:rsidRPr="00452A4C">
              <w:t>. Assessment of performance is to be consistent with the Evidence Guide.</w:t>
            </w:r>
          </w:p>
        </w:tc>
      </w:tr>
    </w:tbl>
    <w:p w:rsidR="00000000" w:rsidRPr="00452A4C" w:rsidP="00452A4C">
      <w:pPr>
        <w:pStyle w:val="BodyText"/>
      </w:pPr>
    </w:p>
    <w:p w:rsidR="00000000" w:rsidRPr="00452A4C" w:rsidP="00452A4C">
      <w:pPr>
        <w:pStyle w:val="AllowPageBreak"/>
      </w:pPr>
    </w:p>
    <w:p w:rsidR="00000000" w:rsidRPr="00452A4C" w:rsidP="00452A4C">
      <w:pPr>
        <w:pStyle w:val="Heading1"/>
      </w:pPr>
      <w:bookmarkStart w:id="8" w:name="O_516916"/>
      <w:bookmarkEnd w:id="8"/>
      <w:r w:rsidRPr="00452A4C">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0A2748">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452A4C" w:rsidP="00452A4C">
            <w:pPr>
              <w:pStyle w:val="BodyText"/>
            </w:pPr>
            <w:r w:rsidRPr="00452A4C">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452A4C">
            <w:pPr>
              <w:pStyle w:val="BodyText"/>
              <w:rPr>
                <w:lang w:val="en-NZ"/>
              </w:rPr>
            </w:pPr>
            <w:r w:rsidRPr="00452A4C">
              <w:rPr>
                <w:rStyle w:val="SpecialBold"/>
              </w:rPr>
              <w:t>PERFORMANCE CRITERIA</w:t>
            </w:r>
          </w:p>
        </w:tc>
      </w:tr>
      <w:tr w:rsidTr="000A274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52A4C">
            <w:pPr>
              <w:pStyle w:val="BodyText"/>
              <w:rPr>
                <w:lang w:val="en-NZ"/>
              </w:rPr>
            </w:pPr>
            <w:r w:rsidRPr="00452A4C">
              <w:t>1</w:t>
            </w:r>
          </w:p>
        </w:tc>
        <w:tc>
          <w:tcPr>
            <w:tcW w:w="2296" w:type="dxa"/>
            <w:vMerge w:val="restart"/>
            <w:tcBorders>
              <w:top w:val="nil"/>
              <w:left w:val="nil"/>
              <w:bottom w:val="nil"/>
              <w:right w:val="nil"/>
            </w:tcBorders>
            <w:tcMar>
              <w:top w:w="0" w:type="dxa"/>
              <w:left w:w="62" w:type="dxa"/>
              <w:bottom w:w="0" w:type="dxa"/>
              <w:right w:w="62" w:type="dxa"/>
            </w:tcMar>
          </w:tcPr>
          <w:p w:rsidR="00000000" w:rsidP="00452A4C">
            <w:pPr>
              <w:pStyle w:val="BodyText"/>
              <w:rPr>
                <w:lang w:val="en-NZ"/>
              </w:rPr>
            </w:pPr>
            <w:r w:rsidRPr="00452A4C">
              <w:t>Prepare to analyse complex circuits controlling fluids.</w:t>
            </w:r>
          </w:p>
        </w:tc>
        <w:tc>
          <w:tcPr>
            <w:tcW w:w="900" w:type="dxa"/>
            <w:tcBorders>
              <w:top w:val="nil"/>
              <w:left w:val="nil"/>
              <w:bottom w:val="nil"/>
              <w:right w:val="nil"/>
            </w:tcBorders>
            <w:tcMar>
              <w:top w:w="0" w:type="dxa"/>
              <w:left w:w="62" w:type="dxa"/>
              <w:bottom w:w="0" w:type="dxa"/>
              <w:right w:w="62" w:type="dxa"/>
            </w:tcMar>
          </w:tcPr>
          <w:p w:rsidR="00000000" w:rsidP="00452A4C">
            <w:pPr>
              <w:pStyle w:val="BodyText"/>
              <w:rPr>
                <w:lang w:val="en-NZ"/>
              </w:rPr>
            </w:pPr>
            <w:r w:rsidRPr="00452A4C">
              <w:t>1.1</w:t>
            </w:r>
          </w:p>
        </w:tc>
        <w:tc>
          <w:tcPr>
            <w:tcW w:w="4860" w:type="dxa"/>
            <w:tcBorders>
              <w:top w:val="nil"/>
              <w:left w:val="nil"/>
              <w:bottom w:val="nil"/>
              <w:right w:val="nil"/>
            </w:tcBorders>
            <w:tcMar>
              <w:top w:w="0" w:type="dxa"/>
              <w:left w:w="62" w:type="dxa"/>
              <w:bottom w:w="0" w:type="dxa"/>
              <w:right w:w="62" w:type="dxa"/>
            </w:tcMar>
          </w:tcPr>
          <w:p w:rsidR="00000000" w:rsidP="00452A4C">
            <w:pPr>
              <w:pStyle w:val="BodyText"/>
              <w:rPr>
                <w:lang w:val="en-NZ"/>
              </w:rPr>
            </w:pPr>
            <w:r w:rsidRPr="00452A4C">
              <w:t xml:space="preserve">OHS processes and procedures for a given work area are identified, obtained and understood </w:t>
            </w:r>
          </w:p>
        </w:tc>
      </w:tr>
      <w:tr w:rsidTr="000A274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52A4C">
            <w:pPr>
              <w:pStyle w:val="BodyText"/>
              <w:rPr>
                <w:lang w:val="en-NZ"/>
              </w:rPr>
            </w:pPr>
            <w:r w:rsidRPr="00452A4C">
              <w:t>1.2</w:t>
            </w:r>
          </w:p>
        </w:tc>
        <w:tc>
          <w:tcPr>
            <w:tcW w:w="4860" w:type="dxa"/>
            <w:tcBorders>
              <w:top w:val="nil"/>
              <w:left w:val="nil"/>
              <w:bottom w:val="nil"/>
              <w:right w:val="nil"/>
            </w:tcBorders>
            <w:tcMar>
              <w:top w:w="0" w:type="dxa"/>
              <w:left w:w="62" w:type="dxa"/>
              <w:bottom w:w="0" w:type="dxa"/>
              <w:right w:w="62" w:type="dxa"/>
            </w:tcMar>
          </w:tcPr>
          <w:p w:rsidR="00000000" w:rsidP="00452A4C">
            <w:pPr>
              <w:pStyle w:val="BodyText"/>
              <w:rPr>
                <w:lang w:val="en-NZ"/>
              </w:rPr>
            </w:pPr>
            <w:r w:rsidRPr="00452A4C">
              <w:t>Established OHS risk control measures and procedures are followed in preparation for the work.</w:t>
            </w:r>
          </w:p>
        </w:tc>
      </w:tr>
      <w:tr w:rsidTr="000A274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52A4C">
            <w:pPr>
              <w:pStyle w:val="BodyText"/>
              <w:rPr>
                <w:lang w:val="en-NZ"/>
              </w:rPr>
            </w:pPr>
            <w:r w:rsidRPr="00452A4C">
              <w:t>1.3</w:t>
            </w:r>
          </w:p>
        </w:tc>
        <w:tc>
          <w:tcPr>
            <w:tcW w:w="4860" w:type="dxa"/>
            <w:tcBorders>
              <w:top w:val="nil"/>
              <w:left w:val="nil"/>
              <w:bottom w:val="nil"/>
              <w:right w:val="nil"/>
            </w:tcBorders>
            <w:tcMar>
              <w:top w:w="0" w:type="dxa"/>
              <w:left w:w="62" w:type="dxa"/>
              <w:bottom w:w="0" w:type="dxa"/>
              <w:right w:w="62" w:type="dxa"/>
            </w:tcMar>
          </w:tcPr>
          <w:p w:rsidR="00000000" w:rsidP="00452A4C">
            <w:pPr>
              <w:pStyle w:val="BodyText"/>
              <w:rPr>
                <w:lang w:val="en-NZ"/>
              </w:rPr>
            </w:pPr>
            <w:r w:rsidRPr="00452A4C">
              <w:t>The extent of the circuit analysis is determined from performance specifications and situation reports and in consultations with relevant persons</w:t>
            </w:r>
          </w:p>
        </w:tc>
      </w:tr>
      <w:tr w:rsidTr="000A274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52A4C">
            <w:pPr>
              <w:pStyle w:val="BodyText"/>
              <w:rPr>
                <w:lang w:val="en-NZ"/>
              </w:rPr>
            </w:pPr>
            <w:r w:rsidRPr="00452A4C">
              <w:t>1.4</w:t>
            </w:r>
          </w:p>
        </w:tc>
        <w:tc>
          <w:tcPr>
            <w:tcW w:w="4860" w:type="dxa"/>
            <w:tcBorders>
              <w:top w:val="nil"/>
              <w:left w:val="nil"/>
              <w:bottom w:val="nil"/>
              <w:right w:val="nil"/>
            </w:tcBorders>
            <w:tcMar>
              <w:top w:w="0" w:type="dxa"/>
              <w:left w:w="62" w:type="dxa"/>
              <w:bottom w:w="0" w:type="dxa"/>
              <w:right w:w="62" w:type="dxa"/>
            </w:tcMar>
          </w:tcPr>
          <w:p w:rsidR="00000000" w:rsidP="00452A4C">
            <w:pPr>
              <w:pStyle w:val="BodyText"/>
              <w:rPr>
                <w:lang w:val="en-NZ"/>
              </w:rPr>
            </w:pPr>
            <w:r w:rsidRPr="00452A4C">
              <w:t>Activities are planned to meet scheduled timelines in consultation with others involved in the work.</w:t>
            </w:r>
          </w:p>
        </w:tc>
      </w:tr>
      <w:tr w:rsidTr="000A274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52A4C">
            <w:pPr>
              <w:pStyle w:val="BodyText"/>
              <w:rPr>
                <w:lang w:val="en-NZ"/>
              </w:rPr>
            </w:pPr>
            <w:r w:rsidRPr="00452A4C">
              <w:t>1.5</w:t>
            </w:r>
          </w:p>
        </w:tc>
        <w:tc>
          <w:tcPr>
            <w:tcW w:w="4860" w:type="dxa"/>
            <w:tcBorders>
              <w:top w:val="nil"/>
              <w:left w:val="nil"/>
              <w:bottom w:val="nil"/>
              <w:right w:val="nil"/>
            </w:tcBorders>
            <w:tcMar>
              <w:top w:w="0" w:type="dxa"/>
              <w:left w:w="62" w:type="dxa"/>
              <w:bottom w:w="0" w:type="dxa"/>
              <w:right w:w="62" w:type="dxa"/>
            </w:tcMar>
          </w:tcPr>
          <w:p w:rsidR="00000000" w:rsidP="00452A4C">
            <w:pPr>
              <w:pStyle w:val="BodyText"/>
              <w:rPr>
                <w:lang w:val="en-NZ"/>
              </w:rPr>
            </w:pPr>
            <w:r w:rsidRPr="00452A4C">
              <w:t>Effective strategies are formed to ensure solution development and implementation is carried out efficiently.</w:t>
            </w:r>
          </w:p>
        </w:tc>
      </w:tr>
      <w:tr w:rsidTr="000A274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52A4C">
            <w:pPr>
              <w:pStyle w:val="BodyText"/>
              <w:rPr>
                <w:lang w:val="en-NZ"/>
              </w:rPr>
            </w:pPr>
            <w:r w:rsidRPr="00452A4C">
              <w:t>2</w:t>
            </w:r>
          </w:p>
        </w:tc>
        <w:tc>
          <w:tcPr>
            <w:tcW w:w="2296" w:type="dxa"/>
            <w:tcBorders>
              <w:top w:val="nil"/>
              <w:left w:val="nil"/>
              <w:bottom w:val="nil"/>
              <w:right w:val="nil"/>
            </w:tcBorders>
            <w:tcMar>
              <w:top w:w="0" w:type="dxa"/>
              <w:left w:w="62" w:type="dxa"/>
              <w:bottom w:w="0" w:type="dxa"/>
              <w:right w:w="62" w:type="dxa"/>
            </w:tcMar>
          </w:tcPr>
          <w:p w:rsidR="00000000" w:rsidP="00452A4C">
            <w:pPr>
              <w:pStyle w:val="BodyText"/>
              <w:rPr>
                <w:lang w:val="en-NZ"/>
              </w:rPr>
            </w:pPr>
            <w:r w:rsidRPr="00452A4C">
              <w:t>Analyse complex circuits controlling fluids</w:t>
            </w:r>
          </w:p>
        </w:tc>
        <w:tc>
          <w:tcPr>
            <w:tcW w:w="900" w:type="dxa"/>
            <w:tcBorders>
              <w:top w:val="nil"/>
              <w:left w:val="nil"/>
              <w:bottom w:val="nil"/>
              <w:right w:val="nil"/>
            </w:tcBorders>
            <w:tcMar>
              <w:top w:w="0" w:type="dxa"/>
              <w:left w:w="62" w:type="dxa"/>
              <w:bottom w:w="0" w:type="dxa"/>
              <w:right w:w="62" w:type="dxa"/>
            </w:tcMar>
          </w:tcPr>
          <w:p w:rsidR="00000000" w:rsidP="00452A4C">
            <w:pPr>
              <w:pStyle w:val="BodyText"/>
              <w:rPr>
                <w:lang w:val="en-NZ"/>
              </w:rPr>
            </w:pPr>
            <w:r w:rsidRPr="00452A4C">
              <w:t>2.1</w:t>
            </w:r>
          </w:p>
        </w:tc>
        <w:tc>
          <w:tcPr>
            <w:tcW w:w="4860" w:type="dxa"/>
            <w:tcBorders>
              <w:top w:val="nil"/>
              <w:left w:val="nil"/>
              <w:bottom w:val="nil"/>
              <w:right w:val="nil"/>
            </w:tcBorders>
            <w:tcMar>
              <w:top w:w="0" w:type="dxa"/>
              <w:left w:w="62" w:type="dxa"/>
              <w:bottom w:w="0" w:type="dxa"/>
              <w:right w:w="62" w:type="dxa"/>
            </w:tcMar>
          </w:tcPr>
          <w:p w:rsidR="00000000" w:rsidP="00452A4C">
            <w:pPr>
              <w:pStyle w:val="BodyText"/>
              <w:rPr>
                <w:lang w:val="en-NZ"/>
              </w:rPr>
            </w:pPr>
            <w:r w:rsidRPr="00452A4C">
              <w:t>OHS risk control measures and procedures for carrying out the work are followed.</w:t>
            </w:r>
          </w:p>
        </w:tc>
      </w:tr>
      <w:tr w:rsidTr="000A274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52A4C">
            <w:pPr>
              <w:pStyle w:val="BodyText"/>
              <w:rPr>
                <w:lang w:val="en-NZ"/>
              </w:rPr>
            </w:pPr>
            <w:r w:rsidRPr="00452A4C">
              <w:t>2.2</w:t>
            </w:r>
          </w:p>
        </w:tc>
        <w:tc>
          <w:tcPr>
            <w:tcW w:w="4860" w:type="dxa"/>
            <w:tcBorders>
              <w:top w:val="nil"/>
              <w:left w:val="nil"/>
              <w:bottom w:val="nil"/>
              <w:right w:val="nil"/>
            </w:tcBorders>
            <w:tcMar>
              <w:top w:w="0" w:type="dxa"/>
              <w:left w:w="62" w:type="dxa"/>
              <w:bottom w:w="0" w:type="dxa"/>
              <w:right w:w="62" w:type="dxa"/>
            </w:tcMar>
          </w:tcPr>
          <w:p w:rsidR="00000000" w:rsidP="00452A4C">
            <w:pPr>
              <w:pStyle w:val="BodyText"/>
              <w:rPr>
                <w:lang w:val="en-NZ"/>
              </w:rPr>
            </w:pPr>
            <w:r w:rsidRPr="00452A4C">
              <w:t>Knowledge of complex control concepts and electro-fluid control circuits are applied to developing analytical solutions to machine parameters.</w:t>
            </w:r>
          </w:p>
        </w:tc>
      </w:tr>
      <w:tr w:rsidTr="000A274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52A4C">
            <w:pPr>
              <w:pStyle w:val="BodyText"/>
              <w:rPr>
                <w:lang w:val="en-NZ"/>
              </w:rPr>
            </w:pPr>
            <w:r w:rsidRPr="00452A4C">
              <w:t>2.3</w:t>
            </w:r>
          </w:p>
        </w:tc>
        <w:tc>
          <w:tcPr>
            <w:tcW w:w="4860" w:type="dxa"/>
            <w:tcBorders>
              <w:top w:val="nil"/>
              <w:left w:val="nil"/>
              <w:bottom w:val="nil"/>
              <w:right w:val="nil"/>
            </w:tcBorders>
            <w:tcMar>
              <w:top w:w="0" w:type="dxa"/>
              <w:left w:w="62" w:type="dxa"/>
              <w:bottom w:w="0" w:type="dxa"/>
              <w:right w:w="62" w:type="dxa"/>
            </w:tcMar>
          </w:tcPr>
          <w:p w:rsidR="00000000" w:rsidP="00452A4C">
            <w:pPr>
              <w:pStyle w:val="BodyText"/>
              <w:rPr>
                <w:lang w:val="en-NZ"/>
              </w:rPr>
            </w:pPr>
            <w:r w:rsidRPr="00452A4C">
              <w:t>Parameters, specifications and performance requirements in relation to each circuit are obtained in accord</w:t>
            </w:r>
            <w:r w:rsidRPr="00452A4C">
              <w:t xml:space="preserve">ance with established procedures. </w:t>
            </w:r>
          </w:p>
        </w:tc>
      </w:tr>
      <w:tr w:rsidTr="000A274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52A4C">
            <w:pPr>
              <w:pStyle w:val="BodyText"/>
              <w:rPr>
                <w:lang w:val="en-NZ"/>
              </w:rPr>
            </w:pPr>
            <w:r w:rsidRPr="00452A4C">
              <w:t>2.4</w:t>
            </w:r>
          </w:p>
        </w:tc>
        <w:tc>
          <w:tcPr>
            <w:tcW w:w="4860" w:type="dxa"/>
            <w:tcBorders>
              <w:top w:val="nil"/>
              <w:left w:val="nil"/>
              <w:bottom w:val="nil"/>
              <w:right w:val="nil"/>
            </w:tcBorders>
            <w:tcMar>
              <w:top w:w="0" w:type="dxa"/>
              <w:left w:w="62" w:type="dxa"/>
              <w:bottom w:w="0" w:type="dxa"/>
              <w:right w:w="62" w:type="dxa"/>
            </w:tcMar>
          </w:tcPr>
          <w:p w:rsidR="00000000" w:rsidP="00452A4C">
            <w:pPr>
              <w:pStyle w:val="BodyText"/>
              <w:rPr>
                <w:lang w:val="en-NZ"/>
              </w:rPr>
            </w:pPr>
            <w:r w:rsidRPr="00452A4C">
              <w:t>Approaches to analysing circuit parameters are carried out to provide the most effective solution.</w:t>
            </w:r>
          </w:p>
        </w:tc>
      </w:tr>
      <w:tr w:rsidTr="000A274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52A4C">
            <w:pPr>
              <w:pStyle w:val="BodyText"/>
              <w:rPr>
                <w:lang w:val="en-NZ"/>
              </w:rPr>
            </w:pPr>
            <w:r w:rsidRPr="00452A4C">
              <w:t>2.5</w:t>
            </w:r>
          </w:p>
        </w:tc>
        <w:tc>
          <w:tcPr>
            <w:tcW w:w="4860" w:type="dxa"/>
            <w:tcBorders>
              <w:top w:val="nil"/>
              <w:left w:val="nil"/>
              <w:bottom w:val="nil"/>
              <w:right w:val="nil"/>
            </w:tcBorders>
            <w:tcMar>
              <w:top w:w="0" w:type="dxa"/>
              <w:left w:w="62" w:type="dxa"/>
              <w:bottom w:w="0" w:type="dxa"/>
              <w:right w:w="62" w:type="dxa"/>
            </w:tcMar>
          </w:tcPr>
          <w:p w:rsidR="00000000" w:rsidP="00452A4C">
            <w:pPr>
              <w:pStyle w:val="BodyText"/>
              <w:rPr>
                <w:lang w:val="en-NZ"/>
              </w:rPr>
            </w:pPr>
            <w:r w:rsidRPr="00452A4C">
              <w:t>Unplanned events are dealt with safely and effectively consistent with regulatory requirements and enterprise policy.</w:t>
            </w:r>
          </w:p>
        </w:tc>
      </w:tr>
      <w:tr w:rsidTr="000A274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52A4C">
            <w:pPr>
              <w:pStyle w:val="BodyText"/>
              <w:rPr>
                <w:lang w:val="en-NZ"/>
              </w:rPr>
            </w:pPr>
            <w:r w:rsidRPr="00452A4C">
              <w:t>2.6</w:t>
            </w:r>
          </w:p>
        </w:tc>
        <w:tc>
          <w:tcPr>
            <w:tcW w:w="4860" w:type="dxa"/>
            <w:tcBorders>
              <w:top w:val="nil"/>
              <w:left w:val="nil"/>
              <w:bottom w:val="nil"/>
              <w:right w:val="nil"/>
            </w:tcBorders>
            <w:tcMar>
              <w:top w:w="0" w:type="dxa"/>
              <w:left w:w="62" w:type="dxa"/>
              <w:bottom w:w="0" w:type="dxa"/>
              <w:right w:w="62" w:type="dxa"/>
            </w:tcMar>
          </w:tcPr>
          <w:p w:rsidR="00000000" w:rsidP="00452A4C">
            <w:pPr>
              <w:pStyle w:val="BodyText"/>
              <w:rPr>
                <w:lang w:val="en-NZ"/>
              </w:rPr>
            </w:pPr>
            <w:r w:rsidRPr="00452A4C">
              <w:t>Quality of work is monitored against personal performance agreement and/or established organisational  or professional standards</w:t>
            </w:r>
          </w:p>
        </w:tc>
      </w:tr>
      <w:tr w:rsidTr="000A274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52A4C">
            <w:pPr>
              <w:pStyle w:val="BodyText"/>
              <w:rPr>
                <w:lang w:val="en-NZ"/>
              </w:rPr>
            </w:pPr>
            <w:r w:rsidRPr="00452A4C">
              <w:t>3</w:t>
            </w:r>
          </w:p>
        </w:tc>
        <w:tc>
          <w:tcPr>
            <w:tcW w:w="2296" w:type="dxa"/>
            <w:tcBorders>
              <w:top w:val="nil"/>
              <w:left w:val="nil"/>
              <w:bottom w:val="nil"/>
              <w:right w:val="nil"/>
            </w:tcBorders>
            <w:tcMar>
              <w:top w:w="0" w:type="dxa"/>
              <w:left w:w="62" w:type="dxa"/>
              <w:bottom w:w="0" w:type="dxa"/>
              <w:right w:w="62" w:type="dxa"/>
            </w:tcMar>
          </w:tcPr>
          <w:p w:rsidR="00000000" w:rsidP="00452A4C">
            <w:pPr>
              <w:pStyle w:val="BodyText"/>
              <w:rPr>
                <w:lang w:val="en-NZ"/>
              </w:rPr>
            </w:pPr>
            <w:r w:rsidRPr="00452A4C">
              <w:t>Document and report on the results of the circuit analysis and actions taken.</w:t>
            </w:r>
          </w:p>
        </w:tc>
        <w:tc>
          <w:tcPr>
            <w:tcW w:w="900" w:type="dxa"/>
            <w:tcBorders>
              <w:top w:val="nil"/>
              <w:left w:val="nil"/>
              <w:bottom w:val="nil"/>
              <w:right w:val="nil"/>
            </w:tcBorders>
            <w:tcMar>
              <w:top w:w="0" w:type="dxa"/>
              <w:left w:w="62" w:type="dxa"/>
              <w:bottom w:w="0" w:type="dxa"/>
              <w:right w:w="62" w:type="dxa"/>
            </w:tcMar>
          </w:tcPr>
          <w:p w:rsidR="00000000" w:rsidP="00452A4C">
            <w:pPr>
              <w:pStyle w:val="BodyText"/>
              <w:rPr>
                <w:lang w:val="en-NZ"/>
              </w:rPr>
            </w:pPr>
            <w:r w:rsidRPr="00452A4C">
              <w:t>3.1</w:t>
            </w:r>
          </w:p>
        </w:tc>
        <w:tc>
          <w:tcPr>
            <w:tcW w:w="4860" w:type="dxa"/>
            <w:tcBorders>
              <w:top w:val="nil"/>
              <w:left w:val="nil"/>
              <w:bottom w:val="nil"/>
              <w:right w:val="nil"/>
            </w:tcBorders>
            <w:tcMar>
              <w:top w:w="0" w:type="dxa"/>
              <w:left w:w="62" w:type="dxa"/>
              <w:bottom w:w="0" w:type="dxa"/>
              <w:right w:w="62" w:type="dxa"/>
            </w:tcMar>
          </w:tcPr>
          <w:p w:rsidR="00000000" w:rsidP="00452A4C">
            <w:pPr>
              <w:pStyle w:val="BodyText"/>
              <w:rPr>
                <w:lang w:val="en-NZ"/>
              </w:rPr>
            </w:pPr>
            <w:r w:rsidRPr="00452A4C">
              <w:t>Solutions to circuit analysis are tested to determine their effectiveness and modified where necessary.</w:t>
            </w:r>
          </w:p>
        </w:tc>
      </w:tr>
      <w:tr w:rsidTr="000A274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52A4C">
            <w:pPr>
              <w:pStyle w:val="BodyText"/>
              <w:rPr>
                <w:lang w:val="en-NZ"/>
              </w:rPr>
            </w:pPr>
            <w:r w:rsidRPr="00452A4C">
              <w:t>3.2</w:t>
            </w:r>
          </w:p>
        </w:tc>
        <w:tc>
          <w:tcPr>
            <w:tcW w:w="4860" w:type="dxa"/>
            <w:tcBorders>
              <w:top w:val="nil"/>
              <w:left w:val="nil"/>
              <w:bottom w:val="nil"/>
              <w:right w:val="nil"/>
            </w:tcBorders>
            <w:tcMar>
              <w:top w:w="0" w:type="dxa"/>
              <w:left w:w="62" w:type="dxa"/>
              <w:bottom w:w="0" w:type="dxa"/>
              <w:right w:w="62" w:type="dxa"/>
            </w:tcMar>
          </w:tcPr>
          <w:p w:rsidR="00000000" w:rsidP="00452A4C">
            <w:pPr>
              <w:pStyle w:val="BodyText"/>
              <w:rPr>
                <w:lang w:val="en-NZ"/>
              </w:rPr>
            </w:pPr>
            <w:r w:rsidRPr="00452A4C">
              <w:t>Analysis is documented including details of all findings, calculations and assumptions.</w:t>
            </w:r>
          </w:p>
        </w:tc>
      </w:tr>
      <w:tr w:rsidTr="000A274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52A4C">
            <w:pPr>
              <w:pStyle w:val="BodyText"/>
              <w:rPr>
                <w:lang w:val="en-NZ"/>
              </w:rPr>
            </w:pPr>
            <w:r w:rsidRPr="00452A4C">
              <w:t>3.3</w:t>
            </w:r>
          </w:p>
        </w:tc>
        <w:tc>
          <w:tcPr>
            <w:tcW w:w="4860" w:type="dxa"/>
            <w:tcBorders>
              <w:top w:val="nil"/>
              <w:left w:val="nil"/>
              <w:bottom w:val="nil"/>
              <w:right w:val="nil"/>
            </w:tcBorders>
            <w:tcMar>
              <w:top w:w="0" w:type="dxa"/>
              <w:left w:w="62" w:type="dxa"/>
              <w:bottom w:w="0" w:type="dxa"/>
              <w:right w:w="62" w:type="dxa"/>
            </w:tcMar>
          </w:tcPr>
          <w:p w:rsidR="00000000" w:rsidP="00452A4C">
            <w:pPr>
              <w:pStyle w:val="BodyText"/>
              <w:rPr>
                <w:lang w:val="en-NZ"/>
              </w:rPr>
            </w:pPr>
            <w:r w:rsidRPr="00452A4C">
              <w:t>Analysis is reported to appropriate personnel to establish suitable action to be taken based on findings.</w:t>
            </w:r>
          </w:p>
        </w:tc>
      </w:tr>
      <w:tr w:rsidTr="000A274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52A4C">
            <w:pPr>
              <w:pStyle w:val="BodyText"/>
              <w:rPr>
                <w:lang w:val="en-NZ"/>
              </w:rPr>
            </w:pPr>
            <w:r w:rsidRPr="00452A4C">
              <w:t>3.4</w:t>
            </w:r>
          </w:p>
        </w:tc>
        <w:tc>
          <w:tcPr>
            <w:tcW w:w="4860" w:type="dxa"/>
            <w:tcBorders>
              <w:top w:val="nil"/>
              <w:left w:val="nil"/>
              <w:bottom w:val="nil"/>
              <w:right w:val="nil"/>
            </w:tcBorders>
            <w:tcMar>
              <w:top w:w="0" w:type="dxa"/>
              <w:left w:w="62" w:type="dxa"/>
              <w:bottom w:w="0" w:type="dxa"/>
              <w:right w:w="62" w:type="dxa"/>
            </w:tcMar>
          </w:tcPr>
          <w:p w:rsidR="00000000" w:rsidRPr="00452A4C" w:rsidP="00452A4C">
            <w:pPr>
              <w:pStyle w:val="BodyText"/>
            </w:pPr>
            <w:r w:rsidRPr="00452A4C">
              <w:t>Justification for findings and any actions to be</w:t>
            </w:r>
            <w:r w:rsidRPr="00452A4C">
              <w:t xml:space="preserve"> undertaken in relation to the equipment is documented for inclusion in work/project or development records in accordance with professional standards.</w:t>
            </w:r>
          </w:p>
        </w:tc>
      </w:tr>
    </w:tbl>
    <w:p w:rsidR="00000000" w:rsidRPr="00452A4C" w:rsidP="00452A4C">
      <w:pPr>
        <w:pStyle w:val="BodyText"/>
      </w:pPr>
    </w:p>
    <w:p w:rsidR="00000000" w:rsidRPr="00452A4C" w:rsidP="00452A4C">
      <w:pPr>
        <w:pStyle w:val="AllowPageBreak"/>
      </w:pPr>
    </w:p>
    <w:p w:rsidR="00000000" w:rsidRPr="00452A4C" w:rsidP="00452A4C">
      <w:pPr>
        <w:pStyle w:val="Heading1"/>
      </w:pPr>
      <w:bookmarkStart w:id="9" w:name="O_516915"/>
      <w:bookmarkEnd w:id="9"/>
      <w:r w:rsidRPr="00452A4C">
        <w:t>Required Skills and Knowledge</w:t>
      </w:r>
    </w:p>
    <w:tbl>
      <w:tblPr>
        <w:tblW w:w="0" w:type="auto"/>
        <w:tblLayout w:type="fixed"/>
        <w:tblCellMar>
          <w:left w:w="62" w:type="dxa"/>
          <w:right w:w="62" w:type="dxa"/>
        </w:tblCellMar>
        <w:tblLook w:val="0000"/>
      </w:tblPr>
      <w:tblGrid>
        <w:gridCol w:w="1710"/>
        <w:gridCol w:w="6750"/>
      </w:tblGrid>
      <w:tr w:rsidTr="000A2748">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452A4C">
            <w:pPr>
              <w:pStyle w:val="BodyText"/>
              <w:rPr>
                <w:lang w:val="en-NZ"/>
              </w:rPr>
            </w:pPr>
            <w:r w:rsidRPr="00452A4C">
              <w:rPr>
                <w:rStyle w:val="SpecialBold"/>
              </w:rPr>
              <w:t>REQUIRED SKILLS AND KNOWLEDGE</w:t>
            </w:r>
          </w:p>
        </w:tc>
      </w:tr>
      <w:tr w:rsidTr="000A2748">
        <w:tblPrEx>
          <w:tblW w:w="0" w:type="auto"/>
          <w:tblLayout w:type="fixed"/>
          <w:tblCellMar>
            <w:left w:w="62" w:type="dxa"/>
            <w:right w:w="62" w:type="dxa"/>
          </w:tblCellMar>
          <w:tblLook w:val="0000"/>
        </w:tblPrEx>
        <w:trPr>
          <w:trHeight w:val="226"/>
        </w:trPr>
        <w:tc>
          <w:tcPr>
            <w:tcW w:w="8460" w:type="dxa"/>
            <w:gridSpan w:val="2"/>
            <w:tcBorders>
              <w:top w:val="nil"/>
              <w:left w:val="nil"/>
              <w:bottom w:val="nil"/>
              <w:right w:val="nil"/>
            </w:tcBorders>
            <w:tcMar>
              <w:top w:w="0" w:type="dxa"/>
              <w:left w:w="62" w:type="dxa"/>
              <w:bottom w:w="0" w:type="dxa"/>
              <w:right w:w="62" w:type="dxa"/>
            </w:tcMar>
          </w:tcPr>
          <w:p w:rsidR="00000000" w:rsidRPr="00452A4C" w:rsidP="00452A4C">
            <w:pPr>
              <w:pStyle w:val="BodyText"/>
            </w:pPr>
            <w:r w:rsidRPr="00452A4C">
              <w:rPr>
                <w:rStyle w:val="SpecialBold"/>
              </w:rPr>
              <w:t>8)</w:t>
            </w:r>
            <w:r w:rsidRPr="00452A4C">
              <w:t xml:space="preserve"> This describes the required skills and knowledge and their level, required for this unit.</w:t>
            </w:r>
          </w:p>
          <w:p w:rsidR="00000000" w:rsidRPr="00452A4C" w:rsidP="00452A4C">
            <w:pPr>
              <w:pStyle w:val="BodyText"/>
            </w:pPr>
            <w:r w:rsidRPr="00452A4C">
              <w:t xml:space="preserve">Evidence shall show that knowledge has been acquired of safe working practices and analysing complex electronic circuits controlling fluids. </w:t>
            </w:r>
          </w:p>
          <w:p w:rsidR="00000000" w:rsidP="00452A4C">
            <w:pPr>
              <w:pStyle w:val="BodyText"/>
              <w:rPr>
                <w:lang w:val="en-NZ"/>
              </w:rPr>
            </w:pPr>
            <w:r w:rsidRPr="00452A4C">
              <w:t>All knowledge and skill</w:t>
            </w:r>
            <w:r w:rsidRPr="00452A4C">
              <w:t>s detailed in this unit should be contextualised to current industry practices and technologies.</w:t>
            </w:r>
          </w:p>
        </w:tc>
      </w:tr>
      <w:tr w:rsidTr="000A2748">
        <w:tblPrEx>
          <w:tblW w:w="0" w:type="auto"/>
          <w:tblLayout w:type="fixed"/>
          <w:tblCellMar>
            <w:left w:w="62" w:type="dxa"/>
            <w:right w:w="62" w:type="dxa"/>
          </w:tblCellMar>
          <w:tblLook w:val="0000"/>
        </w:tblPrEx>
        <w:trPr>
          <w:trHeight w:val="226"/>
        </w:trPr>
        <w:tc>
          <w:tcPr>
            <w:tcW w:w="1710" w:type="dxa"/>
            <w:tcBorders>
              <w:top w:val="nil"/>
              <w:left w:val="nil"/>
              <w:bottom w:val="nil"/>
              <w:right w:val="nil"/>
            </w:tcBorders>
            <w:tcMar>
              <w:top w:w="0" w:type="dxa"/>
              <w:left w:w="62" w:type="dxa"/>
              <w:bottom w:w="0" w:type="dxa"/>
              <w:right w:w="62" w:type="dxa"/>
            </w:tcMar>
          </w:tcPr>
          <w:p w:rsidR="00000000" w:rsidRPr="00452A4C" w:rsidP="00452A4C">
            <w:pPr>
              <w:pStyle w:val="BodyText"/>
            </w:pPr>
            <w:r w:rsidRPr="00452A4C">
              <w:rPr>
                <w:rStyle w:val="SpecialBold"/>
              </w:rPr>
              <w:t>KS01-EI127A</w:t>
            </w:r>
          </w:p>
        </w:tc>
        <w:tc>
          <w:tcPr>
            <w:tcW w:w="6750" w:type="dxa"/>
            <w:tcBorders>
              <w:top w:val="nil"/>
              <w:left w:val="nil"/>
              <w:bottom w:val="nil"/>
              <w:right w:val="nil"/>
            </w:tcBorders>
            <w:tcMar>
              <w:top w:w="0" w:type="dxa"/>
              <w:left w:w="62" w:type="dxa"/>
              <w:bottom w:w="0" w:type="dxa"/>
              <w:right w:w="62" w:type="dxa"/>
            </w:tcMar>
          </w:tcPr>
          <w:p w:rsidR="00000000" w:rsidP="00452A4C">
            <w:pPr>
              <w:pStyle w:val="BodyText"/>
              <w:rPr>
                <w:lang w:val="en-NZ"/>
              </w:rPr>
            </w:pPr>
            <w:r w:rsidRPr="00452A4C">
              <w:rPr>
                <w:rStyle w:val="SpecialBold"/>
              </w:rPr>
              <w:t>Electronic control of fluid processes</w:t>
            </w:r>
          </w:p>
        </w:tc>
      </w:tr>
      <w:tr w:rsidTr="000A2748">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50" w:type="dxa"/>
            <w:tcBorders>
              <w:top w:val="nil"/>
              <w:left w:val="nil"/>
              <w:bottom w:val="nil"/>
              <w:right w:val="nil"/>
            </w:tcBorders>
            <w:tcMar>
              <w:top w:w="0" w:type="dxa"/>
              <w:left w:w="62" w:type="dxa"/>
              <w:bottom w:w="0" w:type="dxa"/>
              <w:right w:w="62" w:type="dxa"/>
            </w:tcMar>
          </w:tcPr>
          <w:p w:rsidR="00000000" w:rsidP="00452A4C">
            <w:pPr>
              <w:pStyle w:val="BodyText"/>
              <w:rPr>
                <w:lang w:val="en-NZ"/>
              </w:rPr>
            </w:pPr>
            <w:r w:rsidRPr="00452A4C">
              <w:t>Evidence shall show an understanding of interfacing electronics with hydraulic and pneumatic devices and systems to an extent indicated by the following aspects:</w:t>
            </w:r>
          </w:p>
        </w:tc>
      </w:tr>
      <w:tr w:rsidTr="000A2748">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452A4C">
            <w:pPr>
              <w:pStyle w:val="BodyText"/>
              <w:rPr>
                <w:lang w:val="en-NZ"/>
              </w:rPr>
            </w:pPr>
            <w:r w:rsidRPr="00452A4C">
              <w:t>T1</w:t>
            </w:r>
          </w:p>
        </w:tc>
        <w:tc>
          <w:tcPr>
            <w:tcW w:w="6750" w:type="dxa"/>
            <w:tcBorders>
              <w:top w:val="nil"/>
              <w:left w:val="nil"/>
              <w:bottom w:val="nil"/>
              <w:right w:val="nil"/>
            </w:tcBorders>
            <w:tcMar>
              <w:top w:w="0" w:type="dxa"/>
              <w:left w:w="62" w:type="dxa"/>
              <w:bottom w:w="0" w:type="dxa"/>
              <w:right w:w="62" w:type="dxa"/>
            </w:tcMar>
          </w:tcPr>
          <w:p w:rsidR="00000000" w:rsidP="00452A4C">
            <w:pPr>
              <w:pStyle w:val="BodyText"/>
              <w:rPr>
                <w:lang w:val="en-NZ"/>
              </w:rPr>
            </w:pPr>
            <w:r w:rsidRPr="00452A4C">
              <w:t>Determining control static and dynamic operating conditions for stages in a control proces</w:t>
            </w:r>
            <w:r w:rsidRPr="00452A4C">
              <w:t>s from block diagrams</w:t>
            </w:r>
          </w:p>
        </w:tc>
      </w:tr>
      <w:tr w:rsidTr="000A2748">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452A4C">
            <w:pPr>
              <w:pStyle w:val="BodyText"/>
              <w:rPr>
                <w:lang w:val="en-NZ"/>
              </w:rPr>
            </w:pPr>
            <w:r w:rsidRPr="00452A4C">
              <w:t>T2</w:t>
            </w:r>
          </w:p>
        </w:tc>
        <w:tc>
          <w:tcPr>
            <w:tcW w:w="6750" w:type="dxa"/>
            <w:tcBorders>
              <w:top w:val="nil"/>
              <w:left w:val="nil"/>
              <w:bottom w:val="nil"/>
              <w:right w:val="nil"/>
            </w:tcBorders>
            <w:tcMar>
              <w:top w:w="0" w:type="dxa"/>
              <w:left w:w="62" w:type="dxa"/>
              <w:bottom w:w="0" w:type="dxa"/>
              <w:right w:w="62" w:type="dxa"/>
            </w:tcMar>
          </w:tcPr>
          <w:p w:rsidR="00000000" w:rsidP="00452A4C">
            <w:pPr>
              <w:pStyle w:val="BodyText"/>
              <w:rPr>
                <w:lang w:val="en-NZ"/>
              </w:rPr>
            </w:pPr>
            <w:r w:rsidRPr="00452A4C">
              <w:t>Identification of process characteristics from process test data and process flow diagrams</w:t>
            </w:r>
          </w:p>
        </w:tc>
      </w:tr>
      <w:tr w:rsidTr="000A2748">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452A4C">
            <w:pPr>
              <w:pStyle w:val="BodyText"/>
              <w:rPr>
                <w:lang w:val="en-NZ"/>
              </w:rPr>
            </w:pPr>
            <w:r w:rsidRPr="00452A4C">
              <w:t>T3</w:t>
            </w:r>
          </w:p>
        </w:tc>
        <w:tc>
          <w:tcPr>
            <w:tcW w:w="6750" w:type="dxa"/>
            <w:tcBorders>
              <w:top w:val="nil"/>
              <w:left w:val="nil"/>
              <w:bottom w:val="nil"/>
              <w:right w:val="nil"/>
            </w:tcBorders>
            <w:tcMar>
              <w:top w:w="0" w:type="dxa"/>
              <w:left w:w="62" w:type="dxa"/>
              <w:bottom w:w="0" w:type="dxa"/>
              <w:right w:w="62" w:type="dxa"/>
            </w:tcMar>
          </w:tcPr>
          <w:p w:rsidR="00000000" w:rsidP="00452A4C">
            <w:pPr>
              <w:pStyle w:val="BodyText"/>
              <w:rPr>
                <w:lang w:val="en-NZ"/>
              </w:rPr>
            </w:pPr>
            <w:r w:rsidRPr="00452A4C">
              <w:t>Linearisation functions and feedback</w:t>
            </w:r>
          </w:p>
        </w:tc>
      </w:tr>
      <w:tr w:rsidTr="000A2748">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452A4C">
            <w:pPr>
              <w:pStyle w:val="BodyText"/>
              <w:rPr>
                <w:lang w:val="en-NZ"/>
              </w:rPr>
            </w:pPr>
            <w:r w:rsidRPr="00452A4C">
              <w:t>T4</w:t>
            </w:r>
          </w:p>
        </w:tc>
        <w:tc>
          <w:tcPr>
            <w:tcW w:w="6750" w:type="dxa"/>
            <w:tcBorders>
              <w:top w:val="nil"/>
              <w:left w:val="nil"/>
              <w:bottom w:val="nil"/>
              <w:right w:val="nil"/>
            </w:tcBorders>
            <w:tcMar>
              <w:top w:w="0" w:type="dxa"/>
              <w:left w:w="62" w:type="dxa"/>
              <w:bottom w:w="0" w:type="dxa"/>
              <w:right w:w="62" w:type="dxa"/>
            </w:tcMar>
          </w:tcPr>
          <w:p w:rsidR="00000000" w:rsidP="00452A4C">
            <w:pPr>
              <w:pStyle w:val="BodyText"/>
              <w:rPr>
                <w:lang w:val="en-NZ"/>
              </w:rPr>
            </w:pPr>
            <w:r w:rsidRPr="00452A4C">
              <w:t>Placement of sensors and actuators to eliminate dead time</w:t>
            </w:r>
          </w:p>
        </w:tc>
      </w:tr>
      <w:tr w:rsidTr="000A2748">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452A4C">
            <w:pPr>
              <w:pStyle w:val="BodyText"/>
              <w:rPr>
                <w:lang w:val="en-NZ"/>
              </w:rPr>
            </w:pPr>
            <w:r w:rsidRPr="00452A4C">
              <w:t>T5</w:t>
            </w:r>
          </w:p>
        </w:tc>
        <w:tc>
          <w:tcPr>
            <w:tcW w:w="6750" w:type="dxa"/>
            <w:tcBorders>
              <w:top w:val="nil"/>
              <w:left w:val="nil"/>
              <w:bottom w:val="nil"/>
              <w:right w:val="nil"/>
            </w:tcBorders>
            <w:tcMar>
              <w:top w:w="0" w:type="dxa"/>
              <w:left w:w="62" w:type="dxa"/>
              <w:bottom w:w="0" w:type="dxa"/>
              <w:right w:w="62" w:type="dxa"/>
            </w:tcMar>
          </w:tcPr>
          <w:p w:rsidR="00000000" w:rsidP="00452A4C">
            <w:pPr>
              <w:pStyle w:val="BodyText"/>
              <w:rPr>
                <w:lang w:val="en-NZ"/>
              </w:rPr>
            </w:pPr>
            <w:r w:rsidRPr="00452A4C">
              <w:t>Lag reduction strategies</w:t>
            </w:r>
          </w:p>
        </w:tc>
      </w:tr>
      <w:tr w:rsidTr="000A2748">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452A4C">
            <w:pPr>
              <w:pStyle w:val="BodyText"/>
              <w:rPr>
                <w:lang w:val="en-NZ"/>
              </w:rPr>
            </w:pPr>
            <w:r w:rsidRPr="00452A4C">
              <w:t>T6</w:t>
            </w:r>
          </w:p>
        </w:tc>
        <w:tc>
          <w:tcPr>
            <w:tcW w:w="6750" w:type="dxa"/>
            <w:tcBorders>
              <w:top w:val="nil"/>
              <w:left w:val="nil"/>
              <w:bottom w:val="nil"/>
              <w:right w:val="nil"/>
            </w:tcBorders>
            <w:tcMar>
              <w:top w:w="0" w:type="dxa"/>
              <w:left w:w="62" w:type="dxa"/>
              <w:bottom w:w="0" w:type="dxa"/>
              <w:right w:w="62" w:type="dxa"/>
            </w:tcMar>
          </w:tcPr>
          <w:p w:rsidR="00000000" w:rsidP="00452A4C">
            <w:pPr>
              <w:pStyle w:val="BodyText"/>
              <w:rPr>
                <w:lang w:val="en-NZ"/>
              </w:rPr>
            </w:pPr>
            <w:r w:rsidRPr="00452A4C">
              <w:t>Con</w:t>
            </w:r>
            <w:r w:rsidRPr="00452A4C">
              <w:t>sideration of steady state gain vs. offset and stability vs. performance</w:t>
            </w:r>
          </w:p>
        </w:tc>
      </w:tr>
      <w:tr w:rsidTr="000A2748">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452A4C">
            <w:pPr>
              <w:pStyle w:val="BodyText"/>
              <w:rPr>
                <w:lang w:val="en-NZ"/>
              </w:rPr>
            </w:pPr>
            <w:r w:rsidRPr="00452A4C">
              <w:t>T7</w:t>
            </w:r>
          </w:p>
        </w:tc>
        <w:tc>
          <w:tcPr>
            <w:tcW w:w="6750" w:type="dxa"/>
            <w:tcBorders>
              <w:top w:val="nil"/>
              <w:left w:val="nil"/>
              <w:bottom w:val="nil"/>
              <w:right w:val="nil"/>
            </w:tcBorders>
            <w:tcMar>
              <w:top w:w="0" w:type="dxa"/>
              <w:left w:w="62" w:type="dxa"/>
              <w:bottom w:w="0" w:type="dxa"/>
              <w:right w:w="62" w:type="dxa"/>
            </w:tcMar>
          </w:tcPr>
          <w:p w:rsidR="00000000" w:rsidP="00452A4C">
            <w:pPr>
              <w:pStyle w:val="BodyText"/>
              <w:rPr>
                <w:lang w:val="en-NZ"/>
              </w:rPr>
            </w:pPr>
            <w:r w:rsidRPr="00452A4C">
              <w:t>Controller tuning and calibration</w:t>
            </w:r>
          </w:p>
        </w:tc>
      </w:tr>
      <w:tr w:rsidTr="000A2748">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452A4C">
            <w:pPr>
              <w:pStyle w:val="BodyText"/>
              <w:rPr>
                <w:lang w:val="en-NZ"/>
              </w:rPr>
            </w:pPr>
            <w:r w:rsidRPr="00452A4C">
              <w:t>T8</w:t>
            </w:r>
          </w:p>
        </w:tc>
        <w:tc>
          <w:tcPr>
            <w:tcW w:w="6750" w:type="dxa"/>
            <w:tcBorders>
              <w:top w:val="nil"/>
              <w:left w:val="nil"/>
              <w:bottom w:val="nil"/>
              <w:right w:val="nil"/>
            </w:tcBorders>
            <w:tcMar>
              <w:top w:w="0" w:type="dxa"/>
              <w:left w:w="62" w:type="dxa"/>
              <w:bottom w:w="0" w:type="dxa"/>
              <w:right w:w="62" w:type="dxa"/>
            </w:tcMar>
          </w:tcPr>
          <w:p w:rsidR="00000000" w:rsidP="00452A4C">
            <w:pPr>
              <w:pStyle w:val="BodyText"/>
              <w:rPr>
                <w:lang w:val="en-NZ"/>
              </w:rPr>
            </w:pPr>
            <w:r w:rsidRPr="00452A4C">
              <w:t>Analyse control system functions</w:t>
            </w:r>
          </w:p>
        </w:tc>
      </w:tr>
      <w:tr w:rsidTr="000A2748">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452A4C">
            <w:pPr>
              <w:pStyle w:val="BodyText"/>
              <w:rPr>
                <w:lang w:val="en-NZ"/>
              </w:rPr>
            </w:pPr>
            <w:r w:rsidRPr="00452A4C">
              <w:t>T9</w:t>
            </w:r>
          </w:p>
        </w:tc>
        <w:tc>
          <w:tcPr>
            <w:tcW w:w="6750" w:type="dxa"/>
            <w:tcBorders>
              <w:top w:val="nil"/>
              <w:left w:val="nil"/>
              <w:bottom w:val="nil"/>
              <w:right w:val="nil"/>
            </w:tcBorders>
            <w:tcMar>
              <w:top w:w="0" w:type="dxa"/>
              <w:left w:w="62" w:type="dxa"/>
              <w:bottom w:w="0" w:type="dxa"/>
              <w:right w:w="62" w:type="dxa"/>
            </w:tcMar>
          </w:tcPr>
          <w:p w:rsidR="00000000" w:rsidP="00452A4C">
            <w:pPr>
              <w:pStyle w:val="BodyText"/>
              <w:rPr>
                <w:lang w:val="en-NZ"/>
              </w:rPr>
            </w:pPr>
            <w:r w:rsidRPr="00452A4C">
              <w:t>Construct a time-displacement diagram for a functional system</w:t>
            </w:r>
          </w:p>
        </w:tc>
      </w:tr>
      <w:tr w:rsidTr="000A2748">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452A4C">
            <w:pPr>
              <w:pStyle w:val="BodyText"/>
              <w:rPr>
                <w:lang w:val="en-NZ"/>
              </w:rPr>
            </w:pPr>
            <w:r w:rsidRPr="00452A4C">
              <w:t>T10</w:t>
            </w:r>
          </w:p>
        </w:tc>
        <w:tc>
          <w:tcPr>
            <w:tcW w:w="6750" w:type="dxa"/>
            <w:tcBorders>
              <w:top w:val="nil"/>
              <w:left w:val="nil"/>
              <w:bottom w:val="nil"/>
              <w:right w:val="nil"/>
            </w:tcBorders>
            <w:tcMar>
              <w:top w:w="0" w:type="dxa"/>
              <w:left w:w="62" w:type="dxa"/>
              <w:bottom w:w="0" w:type="dxa"/>
              <w:right w:w="62" w:type="dxa"/>
            </w:tcMar>
          </w:tcPr>
          <w:p w:rsidR="00000000" w:rsidP="00452A4C">
            <w:pPr>
              <w:pStyle w:val="BodyText"/>
              <w:rPr>
                <w:lang w:val="en-NZ"/>
              </w:rPr>
            </w:pPr>
            <w:r w:rsidRPr="00452A4C">
              <w:t>Design relay logic ladder diagram for the system</w:t>
            </w:r>
          </w:p>
        </w:tc>
      </w:tr>
      <w:tr w:rsidTr="000A2748">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452A4C">
            <w:pPr>
              <w:pStyle w:val="BodyText"/>
              <w:rPr>
                <w:lang w:val="en-NZ"/>
              </w:rPr>
            </w:pPr>
            <w:r w:rsidRPr="00452A4C">
              <w:t>T11</w:t>
            </w:r>
          </w:p>
        </w:tc>
        <w:tc>
          <w:tcPr>
            <w:tcW w:w="6750" w:type="dxa"/>
            <w:tcBorders>
              <w:top w:val="nil"/>
              <w:left w:val="nil"/>
              <w:bottom w:val="nil"/>
              <w:right w:val="nil"/>
            </w:tcBorders>
            <w:tcMar>
              <w:top w:w="0" w:type="dxa"/>
              <w:left w:w="62" w:type="dxa"/>
              <w:bottom w:w="0" w:type="dxa"/>
              <w:right w:w="62" w:type="dxa"/>
            </w:tcMar>
          </w:tcPr>
          <w:p w:rsidR="00000000" w:rsidP="00452A4C">
            <w:pPr>
              <w:pStyle w:val="BodyText"/>
              <w:rPr>
                <w:lang w:val="en-NZ"/>
              </w:rPr>
            </w:pPr>
            <w:r w:rsidRPr="00452A4C">
              <w:t>Identification of components required by a fluid power circuit</w:t>
            </w:r>
          </w:p>
        </w:tc>
      </w:tr>
      <w:tr w:rsidTr="000A2748">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452A4C">
            <w:pPr>
              <w:pStyle w:val="BodyText"/>
              <w:rPr>
                <w:lang w:val="en-NZ"/>
              </w:rPr>
            </w:pPr>
            <w:r w:rsidRPr="00452A4C">
              <w:t>T12</w:t>
            </w:r>
          </w:p>
        </w:tc>
        <w:tc>
          <w:tcPr>
            <w:tcW w:w="6750" w:type="dxa"/>
            <w:tcBorders>
              <w:top w:val="nil"/>
              <w:left w:val="nil"/>
              <w:bottom w:val="nil"/>
              <w:right w:val="nil"/>
            </w:tcBorders>
            <w:tcMar>
              <w:top w:w="0" w:type="dxa"/>
              <w:left w:w="62" w:type="dxa"/>
              <w:bottom w:w="0" w:type="dxa"/>
              <w:right w:w="62" w:type="dxa"/>
            </w:tcMar>
          </w:tcPr>
          <w:p w:rsidR="00000000" w:rsidP="00452A4C">
            <w:pPr>
              <w:pStyle w:val="BodyText"/>
              <w:rPr>
                <w:lang w:val="en-NZ"/>
              </w:rPr>
            </w:pPr>
            <w:r w:rsidRPr="00452A4C">
              <w:t>Selection of proportional valves to suit fluid applications</w:t>
            </w:r>
          </w:p>
        </w:tc>
      </w:tr>
      <w:tr w:rsidTr="000A2748">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452A4C">
            <w:pPr>
              <w:pStyle w:val="BodyText"/>
              <w:rPr>
                <w:lang w:val="en-NZ"/>
              </w:rPr>
            </w:pPr>
            <w:r w:rsidRPr="00452A4C">
              <w:t>T13</w:t>
            </w:r>
          </w:p>
        </w:tc>
        <w:tc>
          <w:tcPr>
            <w:tcW w:w="6750" w:type="dxa"/>
            <w:tcBorders>
              <w:top w:val="nil"/>
              <w:left w:val="nil"/>
              <w:bottom w:val="nil"/>
              <w:right w:val="nil"/>
            </w:tcBorders>
            <w:tcMar>
              <w:top w:w="0" w:type="dxa"/>
              <w:left w:w="62" w:type="dxa"/>
              <w:bottom w:w="0" w:type="dxa"/>
              <w:right w:w="62" w:type="dxa"/>
            </w:tcMar>
          </w:tcPr>
          <w:p w:rsidR="00000000" w:rsidP="00452A4C">
            <w:pPr>
              <w:pStyle w:val="BodyText"/>
              <w:rPr>
                <w:lang w:val="en-NZ"/>
              </w:rPr>
            </w:pPr>
            <w:r w:rsidRPr="00452A4C">
              <w:t>Determination of ramp time for motor and cylinder circuits</w:t>
            </w:r>
          </w:p>
        </w:tc>
      </w:tr>
      <w:tr w:rsidTr="000A2748">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452A4C">
            <w:pPr>
              <w:pStyle w:val="BodyText"/>
              <w:rPr>
                <w:lang w:val="en-NZ"/>
              </w:rPr>
            </w:pPr>
            <w:r w:rsidRPr="00452A4C">
              <w:t>T14</w:t>
            </w:r>
          </w:p>
        </w:tc>
        <w:tc>
          <w:tcPr>
            <w:tcW w:w="6750" w:type="dxa"/>
            <w:tcBorders>
              <w:top w:val="nil"/>
              <w:left w:val="nil"/>
              <w:bottom w:val="nil"/>
              <w:right w:val="nil"/>
            </w:tcBorders>
            <w:tcMar>
              <w:top w:w="0" w:type="dxa"/>
              <w:left w:w="62" w:type="dxa"/>
              <w:bottom w:w="0" w:type="dxa"/>
              <w:right w:w="62" w:type="dxa"/>
            </w:tcMar>
          </w:tcPr>
          <w:p w:rsidR="00000000" w:rsidP="00452A4C">
            <w:pPr>
              <w:pStyle w:val="BodyText"/>
              <w:rPr>
                <w:lang w:val="en-NZ"/>
              </w:rPr>
            </w:pPr>
            <w:r w:rsidRPr="00452A4C">
              <w:t>Deter</w:t>
            </w:r>
            <w:r w:rsidRPr="00452A4C">
              <w:t>mine maximum flow rates in cylinder circuits that accelerate and decelerate a load and selection of an appropriate valve spool</w:t>
            </w:r>
          </w:p>
        </w:tc>
      </w:tr>
      <w:tr w:rsidTr="000A2748">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452A4C">
            <w:pPr>
              <w:pStyle w:val="BodyText"/>
              <w:rPr>
                <w:lang w:val="en-NZ"/>
              </w:rPr>
            </w:pPr>
            <w:r w:rsidRPr="00452A4C">
              <w:t>T15</w:t>
            </w:r>
          </w:p>
        </w:tc>
        <w:tc>
          <w:tcPr>
            <w:tcW w:w="6750" w:type="dxa"/>
            <w:tcBorders>
              <w:top w:val="nil"/>
              <w:left w:val="nil"/>
              <w:bottom w:val="nil"/>
              <w:right w:val="nil"/>
            </w:tcBorders>
            <w:tcMar>
              <w:top w:w="0" w:type="dxa"/>
              <w:left w:w="62" w:type="dxa"/>
              <w:bottom w:w="0" w:type="dxa"/>
              <w:right w:w="62" w:type="dxa"/>
            </w:tcMar>
          </w:tcPr>
          <w:p w:rsidR="00000000" w:rsidP="00452A4C">
            <w:pPr>
              <w:pStyle w:val="BodyText"/>
              <w:rPr>
                <w:lang w:val="en-NZ"/>
              </w:rPr>
            </w:pPr>
            <w:r w:rsidRPr="00452A4C">
              <w:t>Determine pressure in cylinder circuits</w:t>
            </w:r>
          </w:p>
        </w:tc>
      </w:tr>
      <w:tr w:rsidTr="000A2748">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452A4C">
            <w:pPr>
              <w:pStyle w:val="BodyText"/>
              <w:rPr>
                <w:lang w:val="en-NZ"/>
              </w:rPr>
            </w:pPr>
            <w:r w:rsidRPr="00452A4C">
              <w:t>T16</w:t>
            </w:r>
          </w:p>
        </w:tc>
        <w:tc>
          <w:tcPr>
            <w:tcW w:w="6750" w:type="dxa"/>
            <w:tcBorders>
              <w:top w:val="nil"/>
              <w:left w:val="nil"/>
              <w:bottom w:val="nil"/>
              <w:right w:val="nil"/>
            </w:tcBorders>
            <w:tcMar>
              <w:top w:w="0" w:type="dxa"/>
              <w:left w:w="62" w:type="dxa"/>
              <w:bottom w:w="0" w:type="dxa"/>
              <w:right w:w="62" w:type="dxa"/>
            </w:tcMar>
          </w:tcPr>
          <w:p w:rsidR="00000000" w:rsidP="00452A4C">
            <w:pPr>
              <w:pStyle w:val="BodyText"/>
              <w:rPr>
                <w:lang w:val="en-NZ"/>
              </w:rPr>
            </w:pPr>
            <w:r w:rsidRPr="00452A4C">
              <w:t>Design fluid power circuits using proportional valves</w:t>
            </w:r>
          </w:p>
        </w:tc>
      </w:tr>
      <w:tr w:rsidTr="000A2748">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452A4C">
            <w:pPr>
              <w:pStyle w:val="BodyText"/>
              <w:rPr>
                <w:lang w:val="en-NZ"/>
              </w:rPr>
            </w:pPr>
            <w:r w:rsidRPr="00452A4C">
              <w:t>T17</w:t>
            </w:r>
          </w:p>
        </w:tc>
        <w:tc>
          <w:tcPr>
            <w:tcW w:w="6750" w:type="dxa"/>
            <w:tcBorders>
              <w:top w:val="nil"/>
              <w:left w:val="nil"/>
              <w:bottom w:val="nil"/>
              <w:right w:val="nil"/>
            </w:tcBorders>
            <w:tcMar>
              <w:top w:w="0" w:type="dxa"/>
              <w:left w:w="62" w:type="dxa"/>
              <w:bottom w:w="0" w:type="dxa"/>
              <w:right w:w="62" w:type="dxa"/>
            </w:tcMar>
          </w:tcPr>
          <w:p w:rsidR="00000000" w:rsidRPr="00452A4C" w:rsidP="00452A4C">
            <w:pPr>
              <w:pStyle w:val="BodyText"/>
            </w:pPr>
            <w:r w:rsidRPr="00452A4C">
              <w:t xml:space="preserve">Adjust points on a proportional valve control card to meet specifications </w:t>
            </w:r>
          </w:p>
        </w:tc>
      </w:tr>
    </w:tbl>
    <w:p w:rsidR="00000000" w:rsidRPr="00452A4C" w:rsidP="00452A4C">
      <w:pPr>
        <w:pStyle w:val="BodyText"/>
      </w:pPr>
    </w:p>
    <w:p w:rsidR="00000000" w:rsidRPr="00452A4C" w:rsidP="00452A4C">
      <w:pPr>
        <w:pStyle w:val="AllowPageBreak"/>
      </w:pPr>
    </w:p>
    <w:p w:rsidR="00000000" w:rsidRPr="00452A4C" w:rsidP="00452A4C">
      <w:pPr>
        <w:pStyle w:val="Heading1"/>
      </w:pPr>
      <w:bookmarkStart w:id="10" w:name="O_516914"/>
      <w:bookmarkEnd w:id="10"/>
      <w:r w:rsidRPr="00452A4C">
        <w:t>Evidence Guide</w:t>
      </w:r>
    </w:p>
    <w:tbl>
      <w:tblPr>
        <w:tblW w:w="0" w:type="auto"/>
        <w:tblLayout w:type="fixed"/>
        <w:tblCellMar>
          <w:left w:w="62" w:type="dxa"/>
          <w:right w:w="62" w:type="dxa"/>
        </w:tblCellMar>
        <w:tblLook w:val="0000"/>
      </w:tblPr>
      <w:tblGrid>
        <w:gridCol w:w="8460"/>
      </w:tblGrid>
      <w:tr w:rsidTr="000A274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52A4C">
            <w:pPr>
              <w:pStyle w:val="BodyText"/>
              <w:rPr>
                <w:lang w:val="en-NZ"/>
              </w:rPr>
            </w:pPr>
            <w:r w:rsidRPr="00452A4C">
              <w:rPr>
                <w:rStyle w:val="SpecialBold"/>
              </w:rPr>
              <w:t>EVIDENCE GUIDE</w:t>
            </w:r>
          </w:p>
        </w:tc>
      </w:tr>
      <w:tr w:rsidTr="000A274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52A4C" w:rsidP="00452A4C">
            <w:pPr>
              <w:pStyle w:val="BodyText"/>
            </w:pPr>
            <w:r w:rsidRPr="00452A4C">
              <w:rPr>
                <w:rStyle w:val="SpecialBold"/>
              </w:rPr>
              <w:t>9)</w:t>
            </w:r>
            <w:r w:rsidRPr="00452A4C">
              <w:t xml:space="preserve"> The evidence guide provides advice on assessment and must be read in conjunction with the Performance Criteria, Required Skills </w:t>
            </w:r>
            <w:r w:rsidRPr="00452A4C">
              <w:t>and Knowledge, the Range Statement and the Assessment Guidelines for this Training Package.</w:t>
            </w:r>
          </w:p>
          <w:p w:rsidR="00000000" w:rsidRPr="00452A4C" w:rsidP="00452A4C">
            <w:pPr>
              <w:pStyle w:val="BodyText"/>
            </w:pPr>
            <w:r w:rsidRPr="00452A4C">
              <w:t>The Evidence Guide forms an integral part of this unit. It must be used in conjunction with all parts of the unit and performed in accordance with the Assessment Gu</w:t>
            </w:r>
            <w:r w:rsidRPr="00452A4C">
              <w:t>idelines of this Training Package.</w:t>
            </w:r>
          </w:p>
        </w:tc>
      </w:tr>
    </w:tbl>
    <w:p w:rsidR="00000000" w:rsidRPr="00452A4C" w:rsidP="00452A4C">
      <w:pPr>
        <w:pStyle w:val="BodyText"/>
      </w:pPr>
    </w:p>
    <w:tbl>
      <w:tblPr>
        <w:tblW w:w="0" w:type="auto"/>
        <w:tblLayout w:type="fixed"/>
        <w:tblCellMar>
          <w:left w:w="62" w:type="dxa"/>
          <w:right w:w="62" w:type="dxa"/>
        </w:tblCellMar>
        <w:tblLook w:val="0000"/>
      </w:tblPr>
      <w:tblGrid>
        <w:gridCol w:w="1890"/>
        <w:gridCol w:w="6570"/>
      </w:tblGrid>
      <w:tr w:rsidTr="000A274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52A4C" w:rsidP="00452A4C">
            <w:pPr>
              <w:pStyle w:val="BodyText"/>
            </w:pPr>
            <w:r w:rsidRPr="00452A4C">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452A4C">
            <w:pPr>
              <w:pStyle w:val="BodyText"/>
              <w:rPr>
                <w:lang w:val="en-NZ"/>
              </w:rPr>
            </w:pPr>
            <w:r w:rsidRPr="00452A4C">
              <w:rPr>
                <w:rStyle w:val="SpecialBold"/>
              </w:rPr>
              <w:t>9.1)</w:t>
            </w:r>
          </w:p>
        </w:tc>
      </w:tr>
      <w:tr w:rsidTr="000A2748">
        <w:tblPrEx>
          <w:tblW w:w="0" w:type="auto"/>
          <w:tblLayout w:type="fixed"/>
          <w:tblCellMar>
            <w:left w:w="62" w:type="dxa"/>
            <w:right w:w="62" w:type="dxa"/>
          </w:tblCellMar>
          <w:tblLook w:val="0000"/>
        </w:tblPrEx>
        <w:trPr>
          <w:trHeight w:val="7363"/>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52A4C" w:rsidP="00452A4C">
            <w:pPr>
              <w:pStyle w:val="BodyText"/>
            </w:pPr>
            <w:r w:rsidRPr="00452A4C">
              <w:t xml:space="preserve">Longitudinal competency development approaches to assessment, such as Profiling, require data to be reliably gathered in a form that can be </w:t>
            </w:r>
            <w:r w:rsidRPr="00452A4C">
              <w:t>consistently interpreted over time. This approach is best utilised in Apprenticeship programs and reduces assessment intervention. It is the industry-preferred model for apprenticeships. However, where summative (or final) assessment is used it is to inclu</w:t>
            </w:r>
            <w:r w:rsidRPr="00452A4C">
              <w:t>de the application of the competency in the normal work environment or, at a minimum, the application of the competency in a realistically simulated work environment. In some circumstances, assessment in part or full can occur outside the workplace. Howeve</w:t>
            </w:r>
            <w:r w:rsidRPr="00452A4C">
              <w:t>r, it must be in accordance with industry and regulatory policy.</w:t>
            </w:r>
          </w:p>
          <w:p w:rsidR="00000000" w:rsidRPr="00452A4C" w:rsidP="00452A4C">
            <w:pPr>
              <w:pStyle w:val="BodyText"/>
            </w:pPr>
            <w:r w:rsidRPr="00452A4C">
              <w:t>Methods chosen for a particular assessment will be influenced by various factors. These include the extent of the assessment, the most effective locations for the assessment activities to tak</w:t>
            </w:r>
            <w:r w:rsidRPr="00452A4C">
              <w:t>e place, access to physical resources, additional safety measures that may be required and the critical nature of the competencies being assessed.</w:t>
            </w:r>
          </w:p>
          <w:p w:rsidR="00000000" w:rsidRPr="00452A4C" w:rsidP="00452A4C">
            <w:pPr>
              <w:pStyle w:val="BodyText"/>
            </w:pPr>
            <w:r w:rsidRPr="00452A4C">
              <w:t>The critical safety nature of working with electricity, electrical equipment, gas or any other hazardous subs</w:t>
            </w:r>
            <w:r w:rsidRPr="00452A4C">
              <w:t>tance/material carries risk in deeming a person competent. Sources of evidence need to be ‘rich’ in nature to minimise error in judgment.</w:t>
            </w:r>
          </w:p>
          <w:p w:rsidR="00000000" w:rsidRPr="00452A4C" w:rsidP="00452A4C">
            <w:pPr>
              <w:pStyle w:val="BodyText"/>
            </w:pPr>
            <w:r w:rsidRPr="00452A4C">
              <w:t>Activities associated with normal everyday work influence how/how much the data gathered will contribute to its ‘richn</w:t>
            </w:r>
            <w:r w:rsidRPr="00452A4C">
              <w:t>ess’. Some skills are more critical to safety and operational requirements while the same skills may be more or less frequently practised. These points are raised for the assessors to consider when choosing an assessment method and developing assessment in</w:t>
            </w:r>
            <w:r w:rsidRPr="00452A4C">
              <w:t>struments. Sample assessment instruments are included for Assessors in the Assessment Guidelines of this Training Package.</w:t>
            </w:r>
          </w:p>
        </w:tc>
      </w:tr>
    </w:tbl>
    <w:p w:rsidR="00000000" w:rsidRPr="00452A4C" w:rsidP="00452A4C">
      <w:pPr>
        <w:pStyle w:val="BodyText"/>
      </w:pPr>
    </w:p>
    <w:tbl>
      <w:tblPr>
        <w:tblW w:w="0" w:type="auto"/>
        <w:tblLayout w:type="fixed"/>
        <w:tblCellMar>
          <w:left w:w="62" w:type="dxa"/>
          <w:right w:w="62" w:type="dxa"/>
        </w:tblCellMar>
        <w:tblLook w:val="0000"/>
      </w:tblPr>
      <w:tblGrid>
        <w:gridCol w:w="1890"/>
        <w:gridCol w:w="1530"/>
        <w:gridCol w:w="5040"/>
      </w:tblGrid>
      <w:tr w:rsidTr="000A274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52A4C" w:rsidP="00452A4C">
            <w:pPr>
              <w:pStyle w:val="BodyText"/>
            </w:pPr>
            <w:r w:rsidRPr="00452A4C">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452A4C">
            <w:pPr>
              <w:pStyle w:val="BodyText"/>
              <w:rPr>
                <w:lang w:val="en-NZ"/>
              </w:rPr>
            </w:pPr>
            <w:r w:rsidRPr="00452A4C">
              <w:rPr>
                <w:rStyle w:val="SpecialBold"/>
              </w:rPr>
              <w:t>9.2)</w:t>
            </w:r>
          </w:p>
        </w:tc>
      </w:tr>
      <w:tr w:rsidTr="000A274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452A4C" w:rsidP="00452A4C">
            <w:pPr>
              <w:pStyle w:val="BodyText"/>
            </w:pPr>
            <w:r w:rsidRPr="00452A4C">
              <w:t>Before the critical aspects of evidence are considered all prerequisites must be met.</w:t>
            </w:r>
          </w:p>
          <w:p w:rsidR="00000000" w:rsidRPr="00452A4C" w:rsidP="00452A4C">
            <w:pPr>
              <w:pStyle w:val="BodyText"/>
            </w:pPr>
            <w:r w:rsidRPr="00452A4C">
              <w:t>Evidence for competence in this unit shall be considered holistically.  Each Element and associated performance criteria must be demonstrated on at least two occasions in</w:t>
            </w:r>
            <w:r w:rsidRPr="00452A4C">
              <w:t xml:space="preserve"> accordance with the ‘Assessment Guidelines – UEE11’.  Evidence shall also comprise:</w:t>
            </w:r>
          </w:p>
          <w:p w:rsidR="00000000" w:rsidRPr="00452A4C" w:rsidP="00452A4C">
            <w:pPr>
              <w:pStyle w:val="ListBullet"/>
            </w:pPr>
            <w:r w:rsidRPr="00452A4C">
              <w:t>A representative body of work performance demonstrated within the timeframes typically expected of the discipline, work function and industrial environment. In particular</w:t>
            </w:r>
            <w:r w:rsidRPr="00452A4C">
              <w:t xml:space="preserve"> this shall incorporate evidence that shows a candidate is able to:</w:t>
            </w:r>
          </w:p>
          <w:p w:rsidR="00000000" w:rsidRPr="00452A4C" w:rsidP="00452A4C">
            <w:pPr>
              <w:pStyle w:val="ListBullet2"/>
            </w:pPr>
            <w:r w:rsidRPr="00452A4C">
              <w:t>Implement Occupational Health and Safety workplace procedures and practices, including the use of risk control measures as specified in the performance criteria and range statement</w:t>
            </w:r>
          </w:p>
          <w:p w:rsidR="00000000" w:rsidRPr="00452A4C" w:rsidP="00452A4C">
            <w:pPr>
              <w:pStyle w:val="ListBullet2"/>
            </w:pPr>
            <w:r w:rsidRPr="00452A4C">
              <w:t>Apply sustainable energy principles and practices as specified in the performance criteria and range statement</w:t>
            </w:r>
          </w:p>
          <w:p w:rsidR="00000000" w:rsidRPr="00452A4C" w:rsidP="00452A4C">
            <w:pPr>
              <w:pStyle w:val="ListBullet2"/>
            </w:pPr>
            <w:r w:rsidRPr="00452A4C">
              <w:t xml:space="preserve">Demonstrate an understanding of the required skills and knowledge as described in this unit.  It may be required by some jurisdictions that RTOs </w:t>
            </w:r>
            <w:r w:rsidRPr="00452A4C">
              <w:t>provide a percentile graded result for the purpose of regulatory or licensing requirements.</w:t>
            </w:r>
          </w:p>
          <w:p w:rsidR="00000000" w:rsidRPr="00452A4C" w:rsidP="00452A4C">
            <w:pPr>
              <w:pStyle w:val="ListBullet2"/>
            </w:pPr>
            <w:r w:rsidRPr="00452A4C">
              <w:t>Demonstrate an appropriate level of skills enabling employment</w:t>
            </w:r>
          </w:p>
          <w:p w:rsidR="00000000" w:rsidRPr="00452A4C" w:rsidP="00452A4C">
            <w:pPr>
              <w:pStyle w:val="ListBullet2"/>
            </w:pPr>
            <w:r w:rsidRPr="00452A4C">
              <w:t>Conduct work observing the relevant Anti Discrimination legislation, regulations, polices and workpla</w:t>
            </w:r>
            <w:r w:rsidRPr="00452A4C">
              <w:t>ce procedures</w:t>
            </w:r>
          </w:p>
          <w:p w:rsidR="00000000" w:rsidRPr="00452A4C" w:rsidP="00452A4C">
            <w:pPr>
              <w:pStyle w:val="ListBullet"/>
            </w:pPr>
            <w:r w:rsidRPr="00452A4C">
              <w:t>Demonstrated consistent performance across a representative range of contexts from the prescribed items below:</w:t>
            </w:r>
          </w:p>
          <w:p w:rsidR="00000000" w:rsidP="00452A4C">
            <w:pPr>
              <w:pStyle w:val="ListBullet2"/>
              <w:rPr>
                <w:lang w:val="en-NZ"/>
              </w:rPr>
            </w:pPr>
            <w:r w:rsidRPr="00452A4C">
              <w:t>Analyse complex electronic circuits controlling fluids as described in 8) and including:</w:t>
            </w:r>
          </w:p>
        </w:tc>
      </w:tr>
      <w:tr w:rsidTr="000A2748">
        <w:tblPrEx>
          <w:tblW w:w="0" w:type="auto"/>
          <w:tblLayout w:type="fixed"/>
          <w:tblCellMar>
            <w:left w:w="62" w:type="dxa"/>
            <w:right w:w="62" w:type="dxa"/>
          </w:tblCellMar>
          <w:tblLook w:val="0000"/>
        </w:tblPrEx>
        <w:trPr>
          <w:trHeight w:val="31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452A4C">
            <w:pPr>
              <w:pStyle w:val="BodyText"/>
              <w:rPr>
                <w:lang w:val="en-NZ"/>
              </w:rPr>
            </w:pPr>
            <w:r w:rsidRPr="00452A4C">
              <w:t>A</w:t>
            </w:r>
          </w:p>
        </w:tc>
        <w:tc>
          <w:tcPr>
            <w:tcW w:w="5040" w:type="dxa"/>
            <w:tcBorders>
              <w:top w:val="nil"/>
              <w:left w:val="nil"/>
              <w:bottom w:val="nil"/>
              <w:right w:val="nil"/>
            </w:tcBorders>
            <w:tcMar>
              <w:top w:w="0" w:type="dxa"/>
              <w:left w:w="62" w:type="dxa"/>
              <w:bottom w:w="0" w:type="dxa"/>
              <w:right w:w="62" w:type="dxa"/>
            </w:tcMar>
          </w:tcPr>
          <w:p w:rsidR="00000000" w:rsidP="00452A4C">
            <w:pPr>
              <w:pStyle w:val="BodyText"/>
              <w:rPr>
                <w:lang w:val="en-NZ"/>
              </w:rPr>
            </w:pPr>
            <w:r w:rsidRPr="00452A4C">
              <w:t>Understanding the operation of electronic and fluid controls</w:t>
            </w:r>
          </w:p>
        </w:tc>
      </w:tr>
      <w:tr w:rsidTr="000A274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452A4C">
            <w:pPr>
              <w:pStyle w:val="BodyText"/>
              <w:rPr>
                <w:lang w:val="en-NZ"/>
              </w:rPr>
            </w:pPr>
            <w:r w:rsidRPr="00452A4C">
              <w:t>B</w:t>
            </w:r>
          </w:p>
        </w:tc>
        <w:tc>
          <w:tcPr>
            <w:tcW w:w="5040" w:type="dxa"/>
            <w:tcBorders>
              <w:top w:val="nil"/>
              <w:left w:val="nil"/>
              <w:bottom w:val="nil"/>
              <w:right w:val="nil"/>
            </w:tcBorders>
            <w:tcMar>
              <w:top w:w="0" w:type="dxa"/>
              <w:left w:w="62" w:type="dxa"/>
              <w:bottom w:w="0" w:type="dxa"/>
              <w:right w:w="62" w:type="dxa"/>
            </w:tcMar>
          </w:tcPr>
          <w:p w:rsidR="00000000" w:rsidP="00452A4C">
            <w:pPr>
              <w:pStyle w:val="BodyText"/>
              <w:rPr>
                <w:lang w:val="en-NZ"/>
              </w:rPr>
            </w:pPr>
            <w:r w:rsidRPr="00452A4C">
              <w:t>Forming effective strategies for analysing circuit performance</w:t>
            </w:r>
          </w:p>
        </w:tc>
      </w:tr>
      <w:tr w:rsidTr="000A274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452A4C">
            <w:pPr>
              <w:pStyle w:val="BodyText"/>
              <w:rPr>
                <w:lang w:val="en-NZ"/>
              </w:rPr>
            </w:pPr>
            <w:r w:rsidRPr="00452A4C">
              <w:t>C</w:t>
            </w:r>
          </w:p>
        </w:tc>
        <w:tc>
          <w:tcPr>
            <w:tcW w:w="5040" w:type="dxa"/>
            <w:tcBorders>
              <w:top w:val="nil"/>
              <w:left w:val="nil"/>
              <w:bottom w:val="nil"/>
              <w:right w:val="nil"/>
            </w:tcBorders>
            <w:tcMar>
              <w:top w:w="0" w:type="dxa"/>
              <w:left w:w="62" w:type="dxa"/>
              <w:bottom w:w="0" w:type="dxa"/>
              <w:right w:w="62" w:type="dxa"/>
            </w:tcMar>
          </w:tcPr>
          <w:p w:rsidR="00000000" w:rsidP="00452A4C">
            <w:pPr>
              <w:pStyle w:val="BodyText"/>
              <w:rPr>
                <w:lang w:val="en-NZ"/>
              </w:rPr>
            </w:pPr>
            <w:r w:rsidRPr="00452A4C">
              <w:t>Obtaining circuit control parameters, specifications and performance requirements appropriate to each situation.</w:t>
            </w:r>
          </w:p>
        </w:tc>
      </w:tr>
      <w:tr w:rsidTr="000A274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452A4C">
            <w:pPr>
              <w:pStyle w:val="BodyText"/>
              <w:rPr>
                <w:lang w:val="en-NZ"/>
              </w:rPr>
            </w:pPr>
            <w:r w:rsidRPr="00452A4C">
              <w:t>D</w:t>
            </w:r>
          </w:p>
        </w:tc>
        <w:tc>
          <w:tcPr>
            <w:tcW w:w="5040" w:type="dxa"/>
            <w:tcBorders>
              <w:top w:val="nil"/>
              <w:left w:val="nil"/>
              <w:bottom w:val="nil"/>
              <w:right w:val="nil"/>
            </w:tcBorders>
            <w:tcMar>
              <w:top w:w="0" w:type="dxa"/>
              <w:left w:w="62" w:type="dxa"/>
              <w:bottom w:w="0" w:type="dxa"/>
              <w:right w:w="62" w:type="dxa"/>
            </w:tcMar>
          </w:tcPr>
          <w:p w:rsidR="00000000" w:rsidP="00452A4C">
            <w:pPr>
              <w:pStyle w:val="BodyText"/>
              <w:rPr>
                <w:lang w:val="en-NZ"/>
              </w:rPr>
            </w:pPr>
            <w:r w:rsidRPr="00452A4C">
              <w:t xml:space="preserve">Testing the results of the analysis </w:t>
            </w:r>
          </w:p>
        </w:tc>
      </w:tr>
      <w:tr w:rsidTr="000A274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452A4C">
            <w:pPr>
              <w:pStyle w:val="BodyText"/>
              <w:rPr>
                <w:lang w:val="en-NZ"/>
              </w:rPr>
            </w:pPr>
            <w:r w:rsidRPr="00452A4C">
              <w:t>E</w:t>
            </w:r>
          </w:p>
        </w:tc>
        <w:tc>
          <w:tcPr>
            <w:tcW w:w="5040" w:type="dxa"/>
            <w:tcBorders>
              <w:top w:val="nil"/>
              <w:left w:val="nil"/>
              <w:bottom w:val="nil"/>
              <w:right w:val="nil"/>
            </w:tcBorders>
            <w:tcMar>
              <w:top w:w="0" w:type="dxa"/>
              <w:left w:w="62" w:type="dxa"/>
              <w:bottom w:w="0" w:type="dxa"/>
              <w:right w:w="62" w:type="dxa"/>
            </w:tcMar>
          </w:tcPr>
          <w:p w:rsidR="00000000" w:rsidP="00452A4C">
            <w:pPr>
              <w:pStyle w:val="BodyText"/>
              <w:rPr>
                <w:lang w:val="en-NZ"/>
              </w:rPr>
            </w:pPr>
            <w:r w:rsidRPr="00452A4C">
              <w:t>Documenting instruction for implementing any actions resulting from the analysis that incorporates risk control measure to be followed.</w:t>
            </w:r>
          </w:p>
        </w:tc>
      </w:tr>
      <w:tr w:rsidTr="000A274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452A4C">
            <w:pPr>
              <w:pStyle w:val="BodyText"/>
              <w:rPr>
                <w:lang w:val="en-NZ"/>
              </w:rPr>
            </w:pPr>
            <w:r w:rsidRPr="00452A4C">
              <w:t>F</w:t>
            </w:r>
          </w:p>
        </w:tc>
        <w:tc>
          <w:tcPr>
            <w:tcW w:w="5040" w:type="dxa"/>
            <w:tcBorders>
              <w:top w:val="nil"/>
              <w:left w:val="nil"/>
              <w:bottom w:val="nil"/>
              <w:right w:val="nil"/>
            </w:tcBorders>
            <w:tcMar>
              <w:top w:w="0" w:type="dxa"/>
              <w:left w:w="62" w:type="dxa"/>
              <w:bottom w:w="0" w:type="dxa"/>
              <w:right w:w="62" w:type="dxa"/>
            </w:tcMar>
          </w:tcPr>
          <w:p w:rsidR="00000000" w:rsidP="00452A4C">
            <w:pPr>
              <w:pStyle w:val="BodyText"/>
              <w:rPr>
                <w:lang w:val="en-NZ"/>
              </w:rPr>
            </w:pPr>
            <w:r w:rsidRPr="00452A4C">
              <w:t>Documenting justification of actions to be implemented in accordance with p</w:t>
            </w:r>
            <w:r w:rsidRPr="00452A4C">
              <w:t>rofessional standards</w:t>
            </w:r>
          </w:p>
        </w:tc>
      </w:tr>
      <w:tr w:rsidTr="000A274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452A4C">
            <w:pPr>
              <w:pStyle w:val="BodyText"/>
              <w:rPr>
                <w:lang w:val="en-NZ"/>
              </w:rPr>
            </w:pPr>
            <w:r w:rsidRPr="00452A4C">
              <w:t>G</w:t>
            </w:r>
          </w:p>
        </w:tc>
        <w:tc>
          <w:tcPr>
            <w:tcW w:w="5040" w:type="dxa"/>
            <w:tcBorders>
              <w:top w:val="nil"/>
              <w:left w:val="nil"/>
              <w:bottom w:val="nil"/>
              <w:right w:val="nil"/>
            </w:tcBorders>
            <w:tcMar>
              <w:top w:w="0" w:type="dxa"/>
              <w:left w:w="62" w:type="dxa"/>
              <w:bottom w:w="0" w:type="dxa"/>
              <w:right w:w="62" w:type="dxa"/>
            </w:tcMar>
          </w:tcPr>
          <w:p w:rsidR="00000000" w:rsidP="00452A4C">
            <w:pPr>
              <w:pStyle w:val="BodyText"/>
              <w:rPr>
                <w:lang w:val="en-NZ"/>
              </w:rPr>
            </w:pPr>
            <w:r w:rsidRPr="00452A4C">
              <w:t>Dealing with unplanned events by drawing on required skills and knowledge to provide appropriate solutions incorporated in a holistic assessment with the above listed items</w:t>
            </w:r>
          </w:p>
        </w:tc>
      </w:tr>
      <w:tr w:rsidTr="000A274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452A4C" w:rsidP="00452A4C">
            <w:pPr>
              <w:pStyle w:val="BodyText"/>
            </w:pPr>
            <w:r w:rsidRPr="00452A4C">
              <w:t xml:space="preserve">Note: </w:t>
            </w:r>
          </w:p>
          <w:p w:rsidR="00000000" w:rsidRPr="00452A4C" w:rsidP="00452A4C">
            <w:pPr>
              <w:pStyle w:val="BodyText"/>
            </w:pPr>
            <w:r w:rsidRPr="00452A4C">
              <w:t>Successful completion of relevant vendor trainin</w:t>
            </w:r>
            <w:r w:rsidRPr="00452A4C">
              <w:t>g may be used to contribute to evidence on which competency is deemed. In these cases the alignment of outcomes of vendor training with performance criteria and critical aspects of evidence shall be clearly identified.</w:t>
            </w:r>
          </w:p>
        </w:tc>
      </w:tr>
    </w:tbl>
    <w:p w:rsidR="00000000" w:rsidRPr="00452A4C" w:rsidP="00452A4C">
      <w:pPr>
        <w:pStyle w:val="BodyText"/>
      </w:pPr>
    </w:p>
    <w:tbl>
      <w:tblPr>
        <w:tblW w:w="0" w:type="auto"/>
        <w:tblLayout w:type="fixed"/>
        <w:tblCellMar>
          <w:left w:w="62" w:type="dxa"/>
          <w:right w:w="62" w:type="dxa"/>
        </w:tblCellMar>
        <w:tblLook w:val="0000"/>
      </w:tblPr>
      <w:tblGrid>
        <w:gridCol w:w="1890"/>
        <w:gridCol w:w="6570"/>
      </w:tblGrid>
      <w:tr w:rsidTr="000A2748">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452A4C" w:rsidP="00452A4C">
            <w:pPr>
              <w:pStyle w:val="BodyText"/>
            </w:pPr>
            <w:r w:rsidRPr="00452A4C">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452A4C">
            <w:pPr>
              <w:pStyle w:val="BodyText"/>
              <w:rPr>
                <w:lang w:val="en-NZ"/>
              </w:rPr>
            </w:pPr>
            <w:r w:rsidRPr="00452A4C">
              <w:rPr>
                <w:rStyle w:val="SpecialBold"/>
              </w:rPr>
              <w:t>9.3)</w:t>
            </w:r>
          </w:p>
        </w:tc>
      </w:tr>
      <w:tr w:rsidTr="000A2748">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52A4C" w:rsidP="00452A4C">
            <w:pPr>
              <w:pStyle w:val="BodyText"/>
            </w:pPr>
            <w:r w:rsidRPr="00452A4C">
              <w:t>This unit must be assessed as it relates to normal work practice using procedures, information and resources typical of a workplace. This should include:</w:t>
            </w:r>
          </w:p>
          <w:p w:rsidR="00000000" w:rsidRPr="00452A4C" w:rsidP="00452A4C">
            <w:pPr>
              <w:pStyle w:val="ListBullet2"/>
            </w:pPr>
            <w:r w:rsidRPr="00452A4C">
              <w:t>OHS policy and work procedures and instructio</w:t>
            </w:r>
            <w:r w:rsidRPr="00452A4C">
              <w:t>ns.</w:t>
            </w:r>
          </w:p>
          <w:p w:rsidR="00000000" w:rsidRPr="00452A4C" w:rsidP="00452A4C">
            <w:pPr>
              <w:pStyle w:val="ListBullet2"/>
            </w:pPr>
            <w:r w:rsidRPr="00452A4C">
              <w:t>Suitable work environment, facilities, equipment and materials to undertake actual work as prescribed by this unit.</w:t>
            </w:r>
          </w:p>
          <w:p w:rsidR="00000000" w:rsidRPr="00452A4C" w:rsidP="00452A4C">
            <w:pPr>
              <w:pStyle w:val="BodyText"/>
            </w:pPr>
            <w:r w:rsidRPr="00452A4C">
              <w:t>These should be part of the formal learning/assessment environment.</w:t>
            </w:r>
          </w:p>
          <w:p w:rsidR="00000000" w:rsidRPr="00452A4C" w:rsidP="00452A4C">
            <w:pPr>
              <w:pStyle w:val="BodyText"/>
            </w:pPr>
            <w:r w:rsidRPr="00452A4C">
              <w:t>Note:</w:t>
            </w:r>
          </w:p>
          <w:p w:rsidR="00000000" w:rsidRPr="00452A4C" w:rsidP="00452A4C">
            <w:pPr>
              <w:pStyle w:val="BodyText"/>
            </w:pPr>
            <w:r w:rsidRPr="00452A4C">
              <w:t>Where simulation is considered a suitable strategy for assessment, the conditions must be authentic and as far as possible reproduce and replicate the workplace and be consistent with the approved industry simulation policy.</w:t>
            </w:r>
          </w:p>
          <w:p w:rsidR="00000000" w:rsidRPr="00452A4C" w:rsidP="00452A4C">
            <w:pPr>
              <w:pStyle w:val="BodyText"/>
            </w:pPr>
            <w:r w:rsidRPr="00452A4C">
              <w:t>The resources used for assessme</w:t>
            </w:r>
            <w:r w:rsidRPr="00452A4C">
              <w:t>nt should reflect current industry practices in relation to analysing complex electronic circuits controlling fluids.</w:t>
            </w:r>
          </w:p>
        </w:tc>
      </w:tr>
    </w:tbl>
    <w:p w:rsidR="00000000" w:rsidRPr="00452A4C" w:rsidP="00452A4C">
      <w:pPr>
        <w:pStyle w:val="BodyText"/>
      </w:pPr>
    </w:p>
    <w:tbl>
      <w:tblPr>
        <w:tblW w:w="0" w:type="auto"/>
        <w:tblLayout w:type="fixed"/>
        <w:tblCellMar>
          <w:left w:w="62" w:type="dxa"/>
          <w:right w:w="62" w:type="dxa"/>
        </w:tblCellMar>
        <w:tblLook w:val="0000"/>
      </w:tblPr>
      <w:tblGrid>
        <w:gridCol w:w="1890"/>
        <w:gridCol w:w="6570"/>
      </w:tblGrid>
      <w:tr w:rsidTr="000A274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52A4C" w:rsidP="00452A4C">
            <w:pPr>
              <w:pStyle w:val="BodyText"/>
            </w:pPr>
            <w:r w:rsidRPr="00452A4C">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452A4C">
            <w:pPr>
              <w:pStyle w:val="BodyText"/>
              <w:rPr>
                <w:lang w:val="en-NZ"/>
              </w:rPr>
            </w:pPr>
            <w:r w:rsidRPr="00452A4C">
              <w:rPr>
                <w:rStyle w:val="SpecialBold"/>
              </w:rPr>
              <w:t>9.4)</w:t>
            </w:r>
          </w:p>
        </w:tc>
      </w:tr>
      <w:tr w:rsidTr="000A274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52A4C" w:rsidP="00452A4C">
            <w:pPr>
              <w:pStyle w:val="BodyText"/>
            </w:pPr>
            <w:r w:rsidRPr="00452A4C">
              <w:t>This unit shall be assessed by methods given in Volume 1, Part 3 ‘Assessment Guidelines’.</w:t>
            </w:r>
          </w:p>
          <w:p w:rsidR="00000000" w:rsidRPr="00452A4C" w:rsidP="00452A4C">
            <w:pPr>
              <w:pStyle w:val="BodyText"/>
            </w:pPr>
            <w:r w:rsidRPr="00452A4C">
              <w:t xml:space="preserve">Note: </w:t>
            </w:r>
          </w:p>
          <w:p w:rsidR="00000000" w:rsidRPr="00452A4C" w:rsidP="00452A4C">
            <w:pPr>
              <w:pStyle w:val="BodyText"/>
            </w:pPr>
            <w:r w:rsidRPr="00452A4C">
              <w:t>Competent performance with inherent safe working practices is expected in the Industry to which this unit applies. This requires assessment in a structured environment which is intended primarily for learning/assessment and incorporates all necessary equip</w:t>
            </w:r>
            <w:r w:rsidRPr="00452A4C">
              <w:t>ment and facilities for learners to develop and demonstrate the required skills and knowledge described in this unit.</w:t>
            </w:r>
          </w:p>
        </w:tc>
      </w:tr>
    </w:tbl>
    <w:p w:rsidR="00000000" w:rsidRPr="00452A4C" w:rsidP="00452A4C">
      <w:pPr>
        <w:pStyle w:val="BodyText"/>
      </w:pPr>
    </w:p>
    <w:tbl>
      <w:tblPr>
        <w:tblW w:w="0" w:type="auto"/>
        <w:tblLayout w:type="fixed"/>
        <w:tblCellMar>
          <w:left w:w="62" w:type="dxa"/>
          <w:right w:w="62" w:type="dxa"/>
        </w:tblCellMar>
        <w:tblLook w:val="0000"/>
      </w:tblPr>
      <w:tblGrid>
        <w:gridCol w:w="1890"/>
        <w:gridCol w:w="1530"/>
        <w:gridCol w:w="5040"/>
      </w:tblGrid>
      <w:tr w:rsidTr="000A274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52A4C" w:rsidP="00452A4C">
            <w:pPr>
              <w:pStyle w:val="BodyText"/>
            </w:pPr>
            <w:r w:rsidRPr="00452A4C">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452A4C">
            <w:pPr>
              <w:pStyle w:val="BodyText"/>
              <w:rPr>
                <w:lang w:val="en-NZ"/>
              </w:rPr>
            </w:pPr>
            <w:r w:rsidRPr="00452A4C">
              <w:rPr>
                <w:rStyle w:val="SpecialBold"/>
              </w:rPr>
              <w:t>9.5)</w:t>
            </w:r>
          </w:p>
        </w:tc>
      </w:tr>
      <w:tr w:rsidTr="000A274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452A4C">
            <w:pPr>
              <w:pStyle w:val="BodyText"/>
              <w:rPr>
                <w:lang w:val="en-NZ"/>
              </w:rPr>
            </w:pPr>
            <w:r w:rsidRPr="00452A4C">
              <w:t>For optimisation of training and assessment effort, competency developme</w:t>
            </w:r>
            <w:r w:rsidRPr="00452A4C">
              <w:t>nt in this unit may be arranged concurrently with unit:</w:t>
            </w:r>
          </w:p>
        </w:tc>
      </w:tr>
      <w:tr w:rsidTr="000A274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452A4C">
            <w:pPr>
              <w:pStyle w:val="BodyText"/>
              <w:rPr>
                <w:lang w:val="en-NZ"/>
              </w:rPr>
            </w:pPr>
            <w:r w:rsidRPr="00452A4C">
              <w:t>UEENEEI126A</w:t>
            </w:r>
          </w:p>
        </w:tc>
        <w:tc>
          <w:tcPr>
            <w:tcW w:w="5040" w:type="dxa"/>
            <w:tcBorders>
              <w:top w:val="nil"/>
              <w:left w:val="nil"/>
              <w:bottom w:val="nil"/>
              <w:right w:val="nil"/>
            </w:tcBorders>
            <w:tcMar>
              <w:top w:w="0" w:type="dxa"/>
              <w:left w:w="62" w:type="dxa"/>
              <w:bottom w:w="0" w:type="dxa"/>
              <w:right w:w="62" w:type="dxa"/>
            </w:tcMar>
          </w:tcPr>
          <w:p w:rsidR="00000000" w:rsidRPr="00452A4C" w:rsidP="00452A4C">
            <w:pPr>
              <w:pStyle w:val="BodyText"/>
            </w:pPr>
            <w:r w:rsidRPr="00452A4C">
              <w:t>Provide solutions to pneumatic/ hydraulic system operations</w:t>
            </w:r>
          </w:p>
        </w:tc>
      </w:tr>
    </w:tbl>
    <w:p w:rsidR="00000000" w:rsidRPr="00452A4C" w:rsidP="00452A4C">
      <w:pPr>
        <w:pStyle w:val="BodyText"/>
      </w:pPr>
    </w:p>
    <w:p w:rsidR="00000000" w:rsidRPr="00452A4C" w:rsidP="00452A4C">
      <w:pPr>
        <w:pStyle w:val="AllowPageBreak"/>
      </w:pPr>
    </w:p>
    <w:p w:rsidR="00000000" w:rsidRPr="00452A4C" w:rsidP="00452A4C">
      <w:pPr>
        <w:pStyle w:val="Heading1"/>
      </w:pPr>
      <w:bookmarkStart w:id="11" w:name="O_516913"/>
      <w:bookmarkEnd w:id="11"/>
      <w:r w:rsidRPr="00452A4C">
        <w:t>Range Statement</w:t>
      </w:r>
    </w:p>
    <w:tbl>
      <w:tblPr>
        <w:tblW w:w="0" w:type="auto"/>
        <w:tblLayout w:type="fixed"/>
        <w:tblCellMar>
          <w:left w:w="62" w:type="dxa"/>
          <w:right w:w="62" w:type="dxa"/>
        </w:tblCellMar>
        <w:tblLook w:val="0000"/>
      </w:tblPr>
      <w:tblGrid>
        <w:gridCol w:w="8460"/>
      </w:tblGrid>
      <w:tr w:rsidTr="000A274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52A4C">
            <w:pPr>
              <w:pStyle w:val="BodyText"/>
              <w:rPr>
                <w:lang w:val="en-NZ"/>
              </w:rPr>
            </w:pPr>
            <w:r w:rsidRPr="00452A4C">
              <w:rPr>
                <w:rStyle w:val="SpecialBold"/>
              </w:rPr>
              <w:t>RANGE STATEMENT</w:t>
            </w:r>
          </w:p>
        </w:tc>
      </w:tr>
      <w:tr w:rsidTr="000A274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52A4C" w:rsidP="00452A4C">
            <w:pPr>
              <w:pStyle w:val="BodyText"/>
            </w:pPr>
            <w:r w:rsidRPr="00452A4C">
              <w:rPr>
                <w:rStyle w:val="SpecialBold"/>
              </w:rPr>
              <w:t>10)</w:t>
            </w:r>
            <w:r w:rsidRPr="00452A4C">
              <w:t xml:space="preserve"> This relates to the unit as a whole providing the range of contexts and conditions to which the performance criteria apply. It allows for different work environments and situations that will affect performance.</w:t>
            </w:r>
          </w:p>
          <w:p w:rsidR="00000000" w:rsidRPr="00452A4C" w:rsidP="00452A4C">
            <w:pPr>
              <w:pStyle w:val="BodyText"/>
            </w:pPr>
            <w:r w:rsidRPr="00452A4C">
              <w:t>This unit must be demonstrated in relation t</w:t>
            </w:r>
            <w:r w:rsidRPr="00452A4C">
              <w:t>o analysing complex circuits controlling integrated electro-fluid systems on at least 2 types of machine:</w:t>
            </w:r>
          </w:p>
          <w:p w:rsidR="00000000" w:rsidRPr="00452A4C" w:rsidP="00452A4C">
            <w:pPr>
              <w:pStyle w:val="BodyText"/>
            </w:pPr>
            <w:r w:rsidRPr="00452A4C">
              <w:t>Note.</w:t>
            </w:r>
          </w:p>
          <w:p w:rsidR="00000000" w:rsidRPr="00452A4C" w:rsidP="00452A4C">
            <w:pPr>
              <w:pStyle w:val="BodyText"/>
            </w:pPr>
            <w:r w:rsidRPr="00452A4C">
              <w:t>Typical circuits are those encountered in meeting performance requirements and compliance standards, revising a machine operating parameters and</w:t>
            </w:r>
            <w:r w:rsidRPr="00452A4C">
              <w:t xml:space="preserve"> dealing with machine malfunctions</w:t>
            </w:r>
          </w:p>
          <w:p w:rsidR="00000000" w:rsidRPr="00452A4C" w:rsidP="00452A4C">
            <w:pPr>
              <w:pStyle w:val="BodyText"/>
            </w:pPr>
            <w:r w:rsidRPr="00452A4C">
              <w:t>Generic terms used throughout this Vocational Standard shall be regarded as part of the Range Statement in which competency is demonstrated. The definition of these and other terms that apply are given in Volume 2, Part 2</w:t>
            </w:r>
            <w:r w:rsidRPr="00452A4C">
              <w:t>.1.</w:t>
            </w:r>
          </w:p>
        </w:tc>
      </w:tr>
    </w:tbl>
    <w:p w:rsidR="00000000" w:rsidRPr="00452A4C" w:rsidP="00452A4C">
      <w:pPr>
        <w:pStyle w:val="BodyText"/>
      </w:pPr>
    </w:p>
    <w:p w:rsidR="00000000" w:rsidRPr="00452A4C" w:rsidP="00452A4C">
      <w:pPr>
        <w:pStyle w:val="AllowPageBreak"/>
      </w:pPr>
    </w:p>
    <w:p w:rsidR="00000000" w:rsidRPr="00452A4C" w:rsidP="00452A4C">
      <w:pPr>
        <w:pStyle w:val="Heading1"/>
      </w:pPr>
      <w:bookmarkStart w:id="12" w:name="O_516912"/>
      <w:bookmarkEnd w:id="12"/>
      <w:r w:rsidRPr="00452A4C">
        <w:t>Unit Sector(s)</w:t>
      </w:r>
    </w:p>
    <w:p w:rsidR="00000000" w:rsidRPr="00452A4C" w:rsidP="00452A4C">
      <w:pPr>
        <w:pStyle w:val="BodyText"/>
      </w:pPr>
      <w:r w:rsidRPr="00452A4C">
        <w:t>Not applicable.</w:t>
      </w:r>
    </w:p>
    <w:p w:rsidR="00000000" w:rsidRPr="00452A4C" w:rsidP="00452A4C">
      <w:pPr>
        <w:pStyle w:val="AllowPageBreak"/>
      </w:pPr>
    </w:p>
    <w:p w:rsidR="00000000" w:rsidRPr="00452A4C" w:rsidP="00452A4C">
      <w:pPr>
        <w:pStyle w:val="Heading1"/>
      </w:pPr>
      <w:bookmarkStart w:id="13" w:name="O_516911"/>
      <w:bookmarkEnd w:id="13"/>
      <w:r w:rsidRPr="00452A4C">
        <w:t>Competency Field</w:t>
      </w:r>
    </w:p>
    <w:tbl>
      <w:tblPr>
        <w:tblW w:w="0" w:type="auto"/>
        <w:tblLayout w:type="fixed"/>
        <w:tblCellMar>
          <w:left w:w="62" w:type="dxa"/>
          <w:right w:w="62" w:type="dxa"/>
        </w:tblCellMar>
        <w:tblLook w:val="0000"/>
      </w:tblPr>
      <w:tblGrid>
        <w:gridCol w:w="2700"/>
        <w:gridCol w:w="5760"/>
      </w:tblGrid>
      <w:tr w:rsidTr="000A274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52A4C" w:rsidP="00452A4C">
            <w:pPr>
              <w:pStyle w:val="BodyText"/>
            </w:pPr>
            <w:r w:rsidRPr="00452A4C">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452A4C">
            <w:pPr>
              <w:pStyle w:val="BodyText"/>
              <w:rPr>
                <w:lang w:val="en-NZ"/>
              </w:rPr>
            </w:pPr>
            <w:r w:rsidRPr="00452A4C">
              <w:rPr>
                <w:rStyle w:val="SpecialBold"/>
              </w:rPr>
              <w:t xml:space="preserve">11) </w:t>
            </w:r>
          </w:p>
        </w:tc>
      </w:tr>
      <w:tr w:rsidTr="000A27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52A4C" w:rsidP="00452A4C">
            <w:pPr>
              <w:pStyle w:val="BodyText"/>
            </w:pPr>
            <w:r w:rsidRPr="00452A4C">
              <w:t>Instrumentation and Control</w:t>
            </w:r>
          </w:p>
        </w:tc>
      </w:tr>
    </w:tbl>
    <w:p w:rsidR="00000000" w:rsidRPr="00452A4C" w:rsidP="00452A4C">
      <w:pPr>
        <w:pStyle w:val="BodyText"/>
      </w:pPr>
    </w:p>
    <w:p w:rsidR="00000000" w:rsidRPr="00452A4C" w:rsidP="00452A4C"/>
    <w:sectPr w:rsidSect="00452A4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A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A4C" w:rsidRPr="000A2748" w:rsidP="000A274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A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748" w:rsidP="00452A4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A2748" w:rsidP="00452A4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EE-Oz Training Standards</w:t>
    </w:r>
    <w:r>
      <w:fldChar w:fldCharType="end"/>
    </w:r>
  </w:p>
  <w:p w:rsidR="000A2748" w:rsidP="00452A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A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A4C" w:rsidRPr="000A2748" w:rsidP="000A274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A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748" w:rsidRPr="002D2AF8" w:rsidP="00452A4C">
    <w:pPr>
      <w:pStyle w:val="Header"/>
      <w:framePr w:wrap="around"/>
    </w:pPr>
    <w:r>
      <w:fldChar w:fldCharType="begin"/>
    </w:r>
    <w:r>
      <w:instrText xml:space="preserve"> TITLE   \* MERGEFORMAT </w:instrText>
    </w:r>
    <w:r>
      <w:fldChar w:fldCharType="separate"/>
    </w:r>
    <w:r>
      <w:t>UEENEEI127A Analyse complex electronic circuits controlling fluids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0A2748" w:rsidP="00452A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B2E0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2048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0644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2A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2A4C"/>
    <w:pPr>
      <w:spacing w:before="360" w:after="60"/>
      <w:outlineLvl w:val="0"/>
    </w:pPr>
    <w:rPr>
      <w:sz w:val="32"/>
    </w:rPr>
  </w:style>
  <w:style w:type="paragraph" w:styleId="Heading2">
    <w:name w:val="heading 2"/>
    <w:basedOn w:val="HeadingBase"/>
    <w:next w:val="BodyText"/>
    <w:link w:val="Heading2Char"/>
    <w:qFormat/>
    <w:rsid w:val="00452A4C"/>
    <w:pPr>
      <w:keepLines/>
      <w:spacing w:before="240" w:after="120"/>
      <w:outlineLvl w:val="1"/>
    </w:pPr>
    <w:rPr>
      <w:sz w:val="28"/>
      <w:szCs w:val="40"/>
    </w:rPr>
  </w:style>
  <w:style w:type="paragraph" w:styleId="Heading3">
    <w:name w:val="heading 3"/>
    <w:basedOn w:val="HeadingBase"/>
    <w:next w:val="BodyText"/>
    <w:link w:val="Heading3Char"/>
    <w:qFormat/>
    <w:rsid w:val="00452A4C"/>
    <w:pPr>
      <w:spacing w:before="180" w:after="120"/>
      <w:outlineLvl w:val="2"/>
    </w:pPr>
    <w:rPr>
      <w:spacing w:val="-10"/>
      <w:kern w:val="32"/>
    </w:rPr>
  </w:style>
  <w:style w:type="paragraph" w:styleId="Heading4">
    <w:name w:val="heading 4"/>
    <w:basedOn w:val="HeadingBase"/>
    <w:next w:val="BodyText"/>
    <w:link w:val="Heading4Char"/>
    <w:qFormat/>
    <w:rsid w:val="00452A4C"/>
    <w:pPr>
      <w:spacing w:before="160" w:after="120"/>
      <w:outlineLvl w:val="3"/>
    </w:pPr>
    <w:rPr>
      <w:sz w:val="22"/>
    </w:rPr>
  </w:style>
  <w:style w:type="paragraph" w:styleId="Heading5">
    <w:name w:val="heading 5"/>
    <w:basedOn w:val="HeadingBase"/>
    <w:next w:val="Normal"/>
    <w:link w:val="Heading5Char"/>
    <w:qFormat/>
    <w:rsid w:val="00452A4C"/>
    <w:pPr>
      <w:spacing w:before="80"/>
      <w:outlineLvl w:val="4"/>
    </w:pPr>
    <w:rPr>
      <w:color w:val="918585"/>
      <w:sz w:val="20"/>
    </w:rPr>
  </w:style>
  <w:style w:type="paragraph" w:styleId="Heading6">
    <w:name w:val="heading 6"/>
    <w:basedOn w:val="HeadingBase"/>
    <w:next w:val="Normal"/>
    <w:link w:val="Heading6Char"/>
    <w:qFormat/>
    <w:rsid w:val="00452A4C"/>
    <w:pPr>
      <w:spacing w:before="60"/>
      <w:outlineLvl w:val="5"/>
    </w:pPr>
    <w:rPr>
      <w:color w:val="918585"/>
      <w:sz w:val="20"/>
    </w:rPr>
  </w:style>
  <w:style w:type="paragraph" w:styleId="Heading7">
    <w:name w:val="heading 7"/>
    <w:basedOn w:val="Normal"/>
    <w:next w:val="Normal"/>
    <w:link w:val="Heading7Char"/>
    <w:qFormat/>
    <w:rsid w:val="00452A4C"/>
    <w:pPr>
      <w:ind w:left="720"/>
      <w:outlineLvl w:val="6"/>
    </w:pPr>
    <w:rPr>
      <w:i/>
    </w:rPr>
  </w:style>
  <w:style w:type="paragraph" w:styleId="Heading8">
    <w:name w:val="heading 8"/>
    <w:basedOn w:val="Normal"/>
    <w:next w:val="Normal"/>
    <w:link w:val="Heading8Char"/>
    <w:qFormat/>
    <w:rsid w:val="00452A4C"/>
    <w:pPr>
      <w:ind w:left="720"/>
      <w:outlineLvl w:val="7"/>
    </w:pPr>
    <w:rPr>
      <w:i/>
    </w:rPr>
  </w:style>
  <w:style w:type="paragraph" w:styleId="Heading9">
    <w:name w:val="heading 9"/>
    <w:basedOn w:val="Normal"/>
    <w:next w:val="Normal"/>
    <w:link w:val="Heading9Char"/>
    <w:qFormat/>
    <w:rsid w:val="00452A4C"/>
    <w:pPr>
      <w:ind w:left="720"/>
      <w:outlineLvl w:val="8"/>
    </w:pPr>
    <w:rPr>
      <w:i/>
    </w:rPr>
  </w:style>
  <w:style w:type="character" w:default="1" w:styleId="DefaultParagraphFont">
    <w:name w:val="Default Paragraph Font"/>
    <w:uiPriority w:val="1"/>
    <w:unhideWhenUsed/>
    <w:rsid w:val="00452A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2A4C"/>
  </w:style>
  <w:style w:type="character" w:customStyle="1" w:styleId="Heading1Char">
    <w:name w:val="Heading 1 Char"/>
    <w:basedOn w:val="DefaultParagraphFont"/>
    <w:link w:val="Heading1"/>
    <w:rsid w:val="00452A4C"/>
    <w:rPr>
      <w:rFonts w:ascii="Times New Roman" w:eastAsia="Times New Roman" w:hAnsi="Times New Roman" w:cs="Times New Roman"/>
      <w:b/>
      <w:sz w:val="32"/>
      <w:szCs w:val="20"/>
      <w:lang w:eastAsia="en-US"/>
    </w:rPr>
  </w:style>
  <w:style w:type="paragraph" w:styleId="BodyText">
    <w:name w:val="Body Text"/>
    <w:basedOn w:val="Normal"/>
    <w:link w:val="BodyTextChar"/>
    <w:rsid w:val="00452A4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52A4C"/>
    <w:rPr>
      <w:rFonts w:ascii="Times New Roman" w:eastAsia="Times New Roman" w:hAnsi="Times New Roman" w:cs="Times New Roman"/>
      <w:sz w:val="24"/>
      <w:lang w:eastAsia="en-US"/>
    </w:rPr>
  </w:style>
  <w:style w:type="paragraph" w:styleId="ListBullet">
    <w:name w:val="List Bullet"/>
    <w:basedOn w:val="List"/>
    <w:rsid w:val="00452A4C"/>
    <w:pPr>
      <w:numPr>
        <w:numId w:val="13"/>
      </w:numPr>
      <w:tabs>
        <w:tab w:val="clear" w:pos="340"/>
      </w:tabs>
      <w:spacing w:before="40" w:after="40"/>
    </w:pPr>
  </w:style>
  <w:style w:type="character" w:customStyle="1" w:styleId="SpecialBold">
    <w:name w:val="Special Bold"/>
    <w:basedOn w:val="DefaultParagraphFont"/>
    <w:rsid w:val="00452A4C"/>
    <w:rPr>
      <w:b/>
      <w:spacing w:val="0"/>
    </w:rPr>
  </w:style>
  <w:style w:type="paragraph" w:styleId="ListBullet2">
    <w:name w:val="List Bullet 2"/>
    <w:basedOn w:val="List2"/>
    <w:rsid w:val="00452A4C"/>
    <w:pPr>
      <w:numPr>
        <w:numId w:val="14"/>
      </w:numPr>
      <w:tabs>
        <w:tab w:val="clear" w:pos="680"/>
      </w:tabs>
    </w:pPr>
  </w:style>
  <w:style w:type="paragraph" w:customStyle="1" w:styleId="SuperHeading">
    <w:name w:val="SuperHeading"/>
    <w:basedOn w:val="Normal"/>
    <w:rsid w:val="00452A4C"/>
    <w:pPr>
      <w:spacing w:before="240" w:after="120"/>
      <w:outlineLvl w:val="0"/>
    </w:pPr>
    <w:rPr>
      <w:rFonts w:ascii="Times New Roman" w:hAnsi="Times New Roman"/>
      <w:b/>
      <w:sz w:val="32"/>
    </w:rPr>
  </w:style>
  <w:style w:type="paragraph" w:customStyle="1" w:styleId="AllowPageBreak">
    <w:name w:val="AllowPageBreak"/>
    <w:rsid w:val="00452A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52A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2A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2A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2A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2A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2A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2A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2A4C"/>
    <w:rPr>
      <w:rFonts w:ascii="Courier New" w:eastAsia="Times New Roman" w:hAnsi="Courier New" w:cs="Times New Roman"/>
      <w:i/>
      <w:szCs w:val="20"/>
      <w:lang w:eastAsia="en-US"/>
    </w:rPr>
  </w:style>
  <w:style w:type="paragraph" w:customStyle="1" w:styleId="HeadingBase">
    <w:name w:val="Heading Base"/>
    <w:rsid w:val="00452A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2A4C"/>
    <w:pPr>
      <w:tabs>
        <w:tab w:val="right" w:leader="dot" w:pos="9072"/>
      </w:tabs>
      <w:ind w:left="567"/>
    </w:pPr>
    <w:rPr>
      <w:szCs w:val="22"/>
    </w:rPr>
  </w:style>
  <w:style w:type="paragraph" w:customStyle="1" w:styleId="TOCBase">
    <w:name w:val="TOC Base"/>
    <w:rsid w:val="00452A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2A4C"/>
    <w:pPr>
      <w:tabs>
        <w:tab w:val="right" w:leader="dot" w:pos="9072"/>
      </w:tabs>
      <w:spacing w:before="40" w:after="40"/>
      <w:ind w:left="284"/>
    </w:pPr>
    <w:rPr>
      <w:rFonts w:ascii="Times New Roman" w:hAnsi="Times New Roman"/>
    </w:rPr>
  </w:style>
  <w:style w:type="paragraph" w:styleId="TOC1">
    <w:name w:val="toc 1"/>
    <w:basedOn w:val="TOCBase"/>
    <w:next w:val="Normal"/>
    <w:rsid w:val="00452A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2A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2A4C"/>
    <w:rPr>
      <w:rFonts w:ascii="Times New Roman" w:eastAsia="Times New Roman" w:hAnsi="Times New Roman" w:cs="Times New Roman"/>
      <w:sz w:val="16"/>
      <w:lang w:eastAsia="en-US"/>
    </w:rPr>
  </w:style>
  <w:style w:type="paragraph" w:styleId="Title">
    <w:name w:val="Title"/>
    <w:basedOn w:val="HeadingBase"/>
    <w:link w:val="TitleChar"/>
    <w:qFormat/>
    <w:rsid w:val="00452A4C"/>
    <w:pPr>
      <w:spacing w:before="5040"/>
      <w:jc w:val="center"/>
    </w:pPr>
    <w:rPr>
      <w:sz w:val="48"/>
      <w:szCs w:val="72"/>
      <w:lang w:val="en-US"/>
    </w:rPr>
  </w:style>
  <w:style w:type="character" w:customStyle="1" w:styleId="TitleChar">
    <w:name w:val="Title Char"/>
    <w:basedOn w:val="DefaultParagraphFont"/>
    <w:link w:val="Title"/>
    <w:rsid w:val="00452A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2A4C"/>
    <w:pPr>
      <w:tabs>
        <w:tab w:val="left" w:pos="3600"/>
        <w:tab w:val="left" w:pos="3958"/>
      </w:tabs>
    </w:pPr>
  </w:style>
  <w:style w:type="paragraph" w:styleId="List">
    <w:name w:val="List"/>
    <w:basedOn w:val="BodyText"/>
    <w:next w:val="BodyText"/>
    <w:rsid w:val="00452A4C"/>
    <w:pPr>
      <w:tabs>
        <w:tab w:val="left" w:pos="340"/>
      </w:tabs>
      <w:spacing w:before="60" w:after="60"/>
      <w:ind w:left="340" w:hanging="340"/>
    </w:pPr>
  </w:style>
  <w:style w:type="paragraph" w:customStyle="1" w:styleId="Note">
    <w:name w:val="Note"/>
    <w:basedOn w:val="BodyText"/>
    <w:rsid w:val="00452A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2A4C"/>
    <w:pPr>
      <w:framePr w:wrap="auto" w:hAnchor="text" w:y="6049"/>
    </w:pPr>
    <w:rPr>
      <w:color w:val="000000"/>
      <w:sz w:val="40"/>
    </w:rPr>
  </w:style>
  <w:style w:type="paragraph" w:customStyle="1" w:styleId="TOCTitle">
    <w:name w:val="TOCTitle"/>
    <w:basedOn w:val="Heading1"/>
    <w:rsid w:val="00452A4C"/>
    <w:pPr>
      <w:spacing w:after="240"/>
      <w:jc w:val="center"/>
      <w:outlineLvl w:val="9"/>
    </w:pPr>
    <w:rPr>
      <w:caps/>
    </w:rPr>
  </w:style>
  <w:style w:type="paragraph" w:customStyle="1" w:styleId="Version">
    <w:name w:val="Version"/>
    <w:rsid w:val="00452A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52A4C"/>
    <w:pPr>
      <w:keepNext w:val="0"/>
      <w:tabs>
        <w:tab w:val="right" w:pos="4176"/>
      </w:tabs>
      <w:ind w:left="198" w:hanging="198"/>
    </w:pPr>
    <w:rPr>
      <w:rFonts w:ascii="Garamond" w:hAnsi="Garamond"/>
    </w:rPr>
  </w:style>
  <w:style w:type="paragraph" w:styleId="IndexHeading">
    <w:name w:val="index heading"/>
    <w:basedOn w:val="Normal"/>
    <w:next w:val="Index1"/>
    <w:semiHidden/>
    <w:rsid w:val="00452A4C"/>
    <w:pPr>
      <w:spacing w:before="120" w:after="120"/>
    </w:pPr>
    <w:rPr>
      <w:rFonts w:ascii="Arial" w:hAnsi="Arial"/>
      <w:b/>
      <w:color w:val="918585"/>
      <w:sz w:val="24"/>
    </w:rPr>
  </w:style>
  <w:style w:type="paragraph" w:styleId="Header">
    <w:name w:val="header"/>
    <w:basedOn w:val="Normal"/>
    <w:link w:val="HeaderChar"/>
    <w:rsid w:val="00452A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2A4C"/>
    <w:rPr>
      <w:rFonts w:ascii="Times New Roman" w:eastAsia="Times New Roman" w:hAnsi="Times New Roman" w:cs="Times New Roman"/>
      <w:sz w:val="16"/>
      <w:szCs w:val="20"/>
      <w:lang w:val="en-GB" w:eastAsia="en-US"/>
    </w:rPr>
  </w:style>
  <w:style w:type="paragraph" w:customStyle="1" w:styleId="Chapter">
    <w:name w:val="Chapter"/>
    <w:basedOn w:val="Normal"/>
    <w:rsid w:val="00452A4C"/>
    <w:pPr>
      <w:spacing w:before="240"/>
    </w:pPr>
    <w:rPr>
      <w:rFonts w:ascii="Times New Roman" w:hAnsi="Times New Roman"/>
      <w:smallCaps/>
      <w:spacing w:val="80"/>
      <w:sz w:val="28"/>
    </w:rPr>
  </w:style>
  <w:style w:type="paragraph" w:customStyle="1" w:styleId="InChapter">
    <w:name w:val="InChapter"/>
    <w:basedOn w:val="Heading3"/>
    <w:rsid w:val="00452A4C"/>
    <w:pPr>
      <w:spacing w:after="240"/>
      <w:outlineLvl w:val="9"/>
    </w:pPr>
    <w:rPr>
      <w:noProof/>
    </w:rPr>
  </w:style>
  <w:style w:type="paragraph" w:styleId="Index2">
    <w:name w:val="index 2"/>
    <w:basedOn w:val="Normal"/>
    <w:next w:val="Normal"/>
    <w:semiHidden/>
    <w:rsid w:val="00452A4C"/>
    <w:pPr>
      <w:tabs>
        <w:tab w:val="right" w:pos="4176"/>
      </w:tabs>
      <w:ind w:left="568" w:hanging="284"/>
    </w:pPr>
    <w:rPr>
      <w:rFonts w:ascii="Garamond" w:hAnsi="Garamond"/>
    </w:rPr>
  </w:style>
  <w:style w:type="paragraph" w:customStyle="1" w:styleId="Byline">
    <w:name w:val="Byline"/>
    <w:rsid w:val="00452A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2A4C"/>
    <w:pPr>
      <w:tabs>
        <w:tab w:val="clear" w:pos="3600"/>
        <w:tab w:val="clear" w:pos="3958"/>
      </w:tabs>
      <w:jc w:val="right"/>
    </w:pPr>
  </w:style>
  <w:style w:type="character" w:styleId="Emphasis">
    <w:name w:val="Emphasis"/>
    <w:basedOn w:val="DefaultParagraphFont"/>
    <w:qFormat/>
    <w:rsid w:val="00452A4C"/>
    <w:rPr>
      <w:i/>
    </w:rPr>
  </w:style>
  <w:style w:type="paragraph" w:styleId="Caption">
    <w:name w:val="caption"/>
    <w:basedOn w:val="BodyText"/>
    <w:next w:val="Normal"/>
    <w:qFormat/>
    <w:rsid w:val="00452A4C"/>
    <w:pPr>
      <w:framePr w:w="2268" w:hSpace="181" w:vSpace="181" w:wrap="around" w:vAnchor="text" w:hAnchor="page" w:x="1135" w:y="285" w:anchorLock="1"/>
    </w:pPr>
    <w:rPr>
      <w:i/>
    </w:rPr>
  </w:style>
  <w:style w:type="paragraph" w:customStyle="1" w:styleId="MiniTOCTitle">
    <w:name w:val="MiniTOCTitle"/>
    <w:basedOn w:val="Heading4"/>
    <w:rsid w:val="00452A4C"/>
    <w:pPr>
      <w:spacing w:before="240"/>
      <w:outlineLvl w:val="9"/>
    </w:pPr>
    <w:rPr>
      <w:noProof/>
      <w:sz w:val="24"/>
    </w:rPr>
  </w:style>
  <w:style w:type="paragraph" w:customStyle="1" w:styleId="MiniTOCItem">
    <w:name w:val="MiniTOCItem"/>
    <w:basedOn w:val="ListBullet"/>
    <w:rsid w:val="00452A4C"/>
    <w:pPr>
      <w:numPr>
        <w:numId w:val="0"/>
      </w:numPr>
      <w:tabs>
        <w:tab w:val="right" w:leader="dot" w:pos="6521"/>
      </w:tabs>
      <w:spacing w:before="0" w:after="0"/>
    </w:pPr>
  </w:style>
  <w:style w:type="paragraph" w:customStyle="1" w:styleId="TOFTitle">
    <w:name w:val="TOFTitle"/>
    <w:basedOn w:val="TOCTitle"/>
    <w:rsid w:val="00452A4C"/>
  </w:style>
  <w:style w:type="paragraph" w:styleId="TableofFigures">
    <w:name w:val="table of figures"/>
    <w:basedOn w:val="Normal"/>
    <w:next w:val="Normal"/>
    <w:semiHidden/>
    <w:rsid w:val="00452A4C"/>
    <w:pPr>
      <w:tabs>
        <w:tab w:val="right" w:leader="dot" w:pos="9072"/>
      </w:tabs>
      <w:ind w:left="970" w:hanging="403"/>
    </w:pPr>
    <w:rPr>
      <w:rFonts w:ascii="Times New Roman" w:hAnsi="Times New Roman"/>
      <w:b/>
    </w:rPr>
  </w:style>
  <w:style w:type="paragraph" w:styleId="ListNumber">
    <w:name w:val="List Number"/>
    <w:basedOn w:val="List"/>
    <w:rsid w:val="00452A4C"/>
    <w:pPr>
      <w:numPr>
        <w:numId w:val="11"/>
      </w:numPr>
    </w:pPr>
  </w:style>
  <w:style w:type="character" w:customStyle="1" w:styleId="WingdingSymbols">
    <w:name w:val="Wingding Symbols"/>
    <w:rsid w:val="00452A4C"/>
    <w:rPr>
      <w:rFonts w:ascii="Wingdings" w:hAnsi="Wingdings"/>
    </w:rPr>
  </w:style>
  <w:style w:type="paragraph" w:customStyle="1" w:styleId="TableHeading">
    <w:name w:val="Table Heading"/>
    <w:basedOn w:val="HeadingBase"/>
    <w:rsid w:val="00452A4C"/>
    <w:pPr>
      <w:keepLines/>
      <w:pBdr>
        <w:bottom w:val="single" w:sz="6" w:space="1" w:color="918585"/>
      </w:pBdr>
      <w:spacing w:before="240"/>
    </w:pPr>
  </w:style>
  <w:style w:type="character" w:customStyle="1" w:styleId="HotSpot">
    <w:name w:val="HotSpot"/>
    <w:rsid w:val="00452A4C"/>
    <w:rPr>
      <w:color w:val="0033CC"/>
      <w:u w:val="none"/>
    </w:rPr>
  </w:style>
  <w:style w:type="paragraph" w:customStyle="1" w:styleId="BodyTextRight">
    <w:name w:val="Body Text Right"/>
    <w:basedOn w:val="BodyText"/>
    <w:rsid w:val="00452A4C"/>
    <w:pPr>
      <w:spacing w:before="0" w:after="0"/>
      <w:jc w:val="right"/>
    </w:pPr>
  </w:style>
  <w:style w:type="paragraph" w:styleId="Index3">
    <w:name w:val="index 3"/>
    <w:basedOn w:val="ListNumber2"/>
    <w:next w:val="Normal"/>
    <w:semiHidden/>
    <w:rsid w:val="00452A4C"/>
    <w:pPr>
      <w:numPr>
        <w:numId w:val="0"/>
      </w:numPr>
      <w:tabs>
        <w:tab w:val="right" w:leader="dot" w:pos="4176"/>
      </w:tabs>
    </w:pPr>
  </w:style>
  <w:style w:type="paragraph" w:styleId="ListNumber2">
    <w:name w:val="List Number 2"/>
    <w:basedOn w:val="List2"/>
    <w:rsid w:val="00452A4C"/>
    <w:pPr>
      <w:numPr>
        <w:numId w:val="10"/>
      </w:numPr>
      <w:tabs>
        <w:tab w:val="clear" w:pos="1060"/>
      </w:tabs>
    </w:pPr>
  </w:style>
  <w:style w:type="paragraph" w:customStyle="1" w:styleId="MarginNote">
    <w:name w:val="Margin Note"/>
    <w:basedOn w:val="BodyText"/>
    <w:rsid w:val="00452A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2A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2A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2A4C"/>
    <w:rPr>
      <w:sz w:val="32"/>
    </w:rPr>
  </w:style>
  <w:style w:type="paragraph" w:customStyle="1" w:styleId="HeadingProcedure">
    <w:name w:val="Heading Procedure"/>
    <w:basedOn w:val="HeadingBase"/>
    <w:next w:val="Normal"/>
    <w:rsid w:val="00452A4C"/>
    <w:pPr>
      <w:tabs>
        <w:tab w:val="left" w:pos="0"/>
      </w:tabs>
      <w:spacing w:before="120" w:after="60"/>
    </w:pPr>
    <w:rPr>
      <w:i/>
      <w:color w:val="918585"/>
      <w:sz w:val="22"/>
    </w:rPr>
  </w:style>
  <w:style w:type="paragraph" w:customStyle="1" w:styleId="TableBodyText">
    <w:name w:val="Table Body Text"/>
    <w:basedOn w:val="BodyText"/>
    <w:rsid w:val="00452A4C"/>
    <w:pPr>
      <w:spacing w:before="60" w:after="60"/>
    </w:pPr>
  </w:style>
  <w:style w:type="paragraph" w:styleId="ListContinue">
    <w:name w:val="List Continue"/>
    <w:basedOn w:val="List"/>
    <w:rsid w:val="00452A4C"/>
    <w:pPr>
      <w:ind w:firstLine="0"/>
    </w:pPr>
  </w:style>
  <w:style w:type="paragraph" w:customStyle="1" w:styleId="ListNote">
    <w:name w:val="List Note"/>
    <w:basedOn w:val="List"/>
    <w:rsid w:val="00452A4C"/>
    <w:pPr>
      <w:pBdr>
        <w:top w:val="single" w:sz="6" w:space="2" w:color="918585"/>
        <w:bottom w:val="single" w:sz="6" w:space="2" w:color="918585"/>
      </w:pBdr>
      <w:tabs>
        <w:tab w:val="left" w:pos="1021"/>
      </w:tabs>
      <w:ind w:firstLine="0"/>
    </w:pPr>
  </w:style>
  <w:style w:type="paragraph" w:customStyle="1" w:styleId="Warning">
    <w:name w:val="Warning"/>
    <w:basedOn w:val="BodyText"/>
    <w:rsid w:val="00452A4C"/>
    <w:pPr>
      <w:shd w:val="clear" w:color="auto" w:fill="D9D9D9"/>
      <w:tabs>
        <w:tab w:val="left" w:pos="992"/>
      </w:tabs>
      <w:ind w:left="119" w:right="119"/>
    </w:pPr>
    <w:rPr>
      <w:sz w:val="20"/>
    </w:rPr>
  </w:style>
  <w:style w:type="paragraph" w:customStyle="1" w:styleId="MarginIcons">
    <w:name w:val="Margin Icons"/>
    <w:basedOn w:val="BodyText"/>
    <w:rsid w:val="00452A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2A4C"/>
    <w:rPr>
      <w:rFonts w:ascii="Courier New" w:hAnsi="Courier New"/>
    </w:rPr>
  </w:style>
  <w:style w:type="paragraph" w:customStyle="1" w:styleId="NoteBullet">
    <w:name w:val="Note Bullet"/>
    <w:basedOn w:val="Note"/>
    <w:rsid w:val="00452A4C"/>
    <w:pPr>
      <w:tabs>
        <w:tab w:val="clear" w:pos="680"/>
      </w:tabs>
      <w:spacing w:before="60" w:after="60"/>
    </w:pPr>
  </w:style>
  <w:style w:type="paragraph" w:customStyle="1" w:styleId="SubHeading2">
    <w:name w:val="SubHeading2"/>
    <w:basedOn w:val="HeadingBase"/>
    <w:rsid w:val="00452A4C"/>
    <w:pPr>
      <w:spacing w:before="240" w:after="60"/>
    </w:pPr>
    <w:rPr>
      <w:sz w:val="20"/>
    </w:rPr>
  </w:style>
  <w:style w:type="paragraph" w:customStyle="1" w:styleId="SubHeading1">
    <w:name w:val="SubHeading1"/>
    <w:basedOn w:val="HeadingBase"/>
    <w:rsid w:val="00452A4C"/>
    <w:pPr>
      <w:spacing w:before="240" w:after="60"/>
    </w:pPr>
    <w:rPr>
      <w:color w:val="918585"/>
      <w:sz w:val="22"/>
    </w:rPr>
  </w:style>
  <w:style w:type="paragraph" w:customStyle="1" w:styleId="SideHeading">
    <w:name w:val="Side Heading"/>
    <w:basedOn w:val="HeadingBase"/>
    <w:rsid w:val="00452A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2A4C"/>
    <w:pPr>
      <w:numPr>
        <w:numId w:val="12"/>
      </w:numPr>
    </w:pPr>
  </w:style>
  <w:style w:type="paragraph" w:styleId="PlainText">
    <w:name w:val="Plain Text"/>
    <w:basedOn w:val="Normal"/>
    <w:link w:val="PlainTextChar"/>
    <w:rsid w:val="00452A4C"/>
    <w:rPr>
      <w:sz w:val="20"/>
    </w:rPr>
  </w:style>
  <w:style w:type="character" w:customStyle="1" w:styleId="PlainTextChar">
    <w:name w:val="Plain Text Char"/>
    <w:basedOn w:val="DefaultParagraphFont"/>
    <w:link w:val="PlainText"/>
    <w:rsid w:val="00452A4C"/>
    <w:rPr>
      <w:rFonts w:ascii="Courier New" w:eastAsia="Times New Roman" w:hAnsi="Courier New" w:cs="Times New Roman"/>
      <w:sz w:val="20"/>
      <w:szCs w:val="20"/>
      <w:lang w:eastAsia="en-US"/>
    </w:rPr>
  </w:style>
  <w:style w:type="character" w:customStyle="1" w:styleId="MenuOption">
    <w:name w:val="Menu Option"/>
    <w:basedOn w:val="DefaultParagraphFont"/>
    <w:rsid w:val="00452A4C"/>
    <w:rPr>
      <w:b/>
      <w:smallCaps/>
    </w:rPr>
  </w:style>
  <w:style w:type="paragraph" w:customStyle="1" w:styleId="TableListNumber">
    <w:name w:val="Table List Number"/>
    <w:basedOn w:val="ListNumber"/>
    <w:rsid w:val="00452A4C"/>
    <w:pPr>
      <w:numPr>
        <w:numId w:val="0"/>
      </w:numPr>
    </w:pPr>
  </w:style>
  <w:style w:type="paragraph" w:styleId="TOC4">
    <w:name w:val="toc 4"/>
    <w:basedOn w:val="TOCBase"/>
    <w:next w:val="Normal"/>
    <w:semiHidden/>
    <w:rsid w:val="00452A4C"/>
    <w:pPr>
      <w:tabs>
        <w:tab w:val="right" w:leader="dot" w:pos="9071"/>
      </w:tabs>
      <w:ind w:left="1701"/>
    </w:pPr>
  </w:style>
  <w:style w:type="paragraph" w:customStyle="1" w:styleId="ListAlpha">
    <w:name w:val="List Alpha"/>
    <w:basedOn w:val="List"/>
    <w:rsid w:val="00452A4C"/>
    <w:pPr>
      <w:numPr>
        <w:numId w:val="9"/>
      </w:numPr>
    </w:pPr>
  </w:style>
  <w:style w:type="paragraph" w:customStyle="1" w:styleId="ListAlpha2">
    <w:name w:val="List Alpha 2"/>
    <w:basedOn w:val="List2"/>
    <w:rsid w:val="00452A4C"/>
    <w:pPr>
      <w:numPr>
        <w:numId w:val="8"/>
      </w:numPr>
    </w:pPr>
  </w:style>
  <w:style w:type="paragraph" w:styleId="List2">
    <w:name w:val="List 2"/>
    <w:basedOn w:val="BodyText"/>
    <w:rsid w:val="00452A4C"/>
    <w:pPr>
      <w:tabs>
        <w:tab w:val="left" w:pos="680"/>
      </w:tabs>
      <w:spacing w:before="60" w:after="60"/>
      <w:ind w:left="680" w:hanging="340"/>
    </w:pPr>
  </w:style>
  <w:style w:type="paragraph" w:styleId="List3">
    <w:name w:val="List 3"/>
    <w:basedOn w:val="BodyText"/>
    <w:rsid w:val="00452A4C"/>
    <w:pPr>
      <w:tabs>
        <w:tab w:val="left" w:pos="1021"/>
      </w:tabs>
      <w:spacing w:before="60" w:after="60"/>
      <w:ind w:left="1020" w:hanging="340"/>
    </w:pPr>
  </w:style>
  <w:style w:type="paragraph" w:styleId="List4">
    <w:name w:val="List 4"/>
    <w:basedOn w:val="BodyText"/>
    <w:rsid w:val="00452A4C"/>
    <w:pPr>
      <w:tabs>
        <w:tab w:val="left" w:pos="1361"/>
      </w:tabs>
      <w:spacing w:before="60" w:after="60"/>
      <w:ind w:left="1361" w:hanging="340"/>
    </w:pPr>
  </w:style>
  <w:style w:type="paragraph" w:styleId="List5">
    <w:name w:val="List 5"/>
    <w:basedOn w:val="BodyText"/>
    <w:rsid w:val="00452A4C"/>
    <w:pPr>
      <w:tabs>
        <w:tab w:val="left" w:pos="1701"/>
      </w:tabs>
      <w:spacing w:before="60" w:after="60"/>
      <w:ind w:left="1701" w:hanging="340"/>
    </w:pPr>
  </w:style>
  <w:style w:type="paragraph" w:styleId="ListBullet3">
    <w:name w:val="List Bullet 3"/>
    <w:basedOn w:val="List3"/>
    <w:rsid w:val="00452A4C"/>
    <w:pPr>
      <w:numPr>
        <w:numId w:val="15"/>
      </w:numPr>
      <w:tabs>
        <w:tab w:val="clear" w:pos="1021"/>
      </w:tabs>
      <w:ind w:left="1037" w:hanging="357"/>
    </w:pPr>
  </w:style>
  <w:style w:type="paragraph" w:styleId="ListBullet4">
    <w:name w:val="List Bullet 4"/>
    <w:basedOn w:val="List4"/>
    <w:rsid w:val="00452A4C"/>
    <w:pPr>
      <w:numPr>
        <w:numId w:val="3"/>
      </w:numPr>
    </w:pPr>
  </w:style>
  <w:style w:type="paragraph" w:styleId="ListBullet5">
    <w:name w:val="List Bullet 5"/>
    <w:basedOn w:val="List5"/>
    <w:rsid w:val="00452A4C"/>
    <w:pPr>
      <w:numPr>
        <w:numId w:val="4"/>
      </w:numPr>
    </w:pPr>
  </w:style>
  <w:style w:type="paragraph" w:styleId="ListContinue2">
    <w:name w:val="List Continue 2"/>
    <w:basedOn w:val="List2"/>
    <w:rsid w:val="00452A4C"/>
    <w:pPr>
      <w:ind w:firstLine="0"/>
    </w:pPr>
  </w:style>
  <w:style w:type="paragraph" w:styleId="ListContinue3">
    <w:name w:val="List Continue 3"/>
    <w:basedOn w:val="List3"/>
    <w:rsid w:val="00452A4C"/>
    <w:pPr>
      <w:ind w:left="1021" w:firstLine="0"/>
    </w:pPr>
  </w:style>
  <w:style w:type="paragraph" w:styleId="ListContinue4">
    <w:name w:val="List Continue 4"/>
    <w:basedOn w:val="List4"/>
    <w:rsid w:val="00452A4C"/>
    <w:pPr>
      <w:ind w:firstLine="0"/>
    </w:pPr>
  </w:style>
  <w:style w:type="paragraph" w:styleId="ListContinue5">
    <w:name w:val="List Continue 5"/>
    <w:basedOn w:val="List5"/>
    <w:rsid w:val="00452A4C"/>
    <w:pPr>
      <w:ind w:firstLine="0"/>
    </w:pPr>
  </w:style>
  <w:style w:type="paragraph" w:styleId="ListNumber3">
    <w:name w:val="List Number 3"/>
    <w:basedOn w:val="List3"/>
    <w:rsid w:val="00452A4C"/>
    <w:pPr>
      <w:numPr>
        <w:numId w:val="5"/>
      </w:numPr>
    </w:pPr>
  </w:style>
  <w:style w:type="paragraph" w:styleId="ListNumber4">
    <w:name w:val="List Number 4"/>
    <w:basedOn w:val="List4"/>
    <w:rsid w:val="00452A4C"/>
    <w:pPr>
      <w:numPr>
        <w:numId w:val="6"/>
      </w:numPr>
    </w:pPr>
  </w:style>
  <w:style w:type="paragraph" w:styleId="ListNumber5">
    <w:name w:val="List Number 5"/>
    <w:basedOn w:val="List5"/>
    <w:rsid w:val="00452A4C"/>
    <w:pPr>
      <w:numPr>
        <w:numId w:val="7"/>
      </w:numPr>
    </w:pPr>
  </w:style>
  <w:style w:type="paragraph" w:styleId="BlockText">
    <w:name w:val="Block Text"/>
    <w:basedOn w:val="Normal"/>
    <w:rsid w:val="00452A4C"/>
    <w:pPr>
      <w:spacing w:after="120"/>
      <w:ind w:left="1440" w:right="1440"/>
    </w:pPr>
  </w:style>
  <w:style w:type="character" w:customStyle="1" w:styleId="Subscript">
    <w:name w:val="Subscript"/>
    <w:basedOn w:val="DefaultParagraphFont"/>
    <w:rsid w:val="00452A4C"/>
    <w:rPr>
      <w:sz w:val="16"/>
      <w:vertAlign w:val="subscript"/>
    </w:rPr>
  </w:style>
  <w:style w:type="character" w:customStyle="1" w:styleId="Superscript">
    <w:name w:val="Superscript"/>
    <w:basedOn w:val="DefaultParagraphFont"/>
    <w:rsid w:val="00452A4C"/>
    <w:rPr>
      <w:sz w:val="16"/>
      <w:vertAlign w:val="superscript"/>
    </w:rPr>
  </w:style>
  <w:style w:type="character" w:customStyle="1" w:styleId="Symbols">
    <w:name w:val="Symbols"/>
    <w:basedOn w:val="DefaultParagraphFont"/>
    <w:rsid w:val="00452A4C"/>
    <w:rPr>
      <w:rFonts w:ascii="Symbol" w:hAnsi="Symbol"/>
    </w:rPr>
  </w:style>
  <w:style w:type="character" w:customStyle="1" w:styleId="MenuOptions">
    <w:name w:val="Menu Options"/>
    <w:basedOn w:val="DefaultParagraphFont"/>
    <w:rsid w:val="00452A4C"/>
    <w:rPr>
      <w:rFonts w:ascii="Arial Narrow" w:hAnsi="Arial Narrow"/>
      <w:smallCaps/>
    </w:rPr>
  </w:style>
  <w:style w:type="character" w:customStyle="1" w:styleId="Buttons">
    <w:name w:val="Buttons"/>
    <w:basedOn w:val="DefaultParagraphFont"/>
    <w:rsid w:val="00452A4C"/>
    <w:rPr>
      <w:b/>
    </w:rPr>
  </w:style>
  <w:style w:type="character" w:customStyle="1" w:styleId="Underlined">
    <w:name w:val="Underlined"/>
    <w:basedOn w:val="DefaultParagraphFont"/>
    <w:rsid w:val="00452A4C"/>
    <w:rPr>
      <w:u w:val="single"/>
    </w:rPr>
  </w:style>
  <w:style w:type="paragraph" w:customStyle="1" w:styleId="TableBodyTextRight">
    <w:name w:val="Table Body Text Right"/>
    <w:basedOn w:val="TableBodyText"/>
    <w:rsid w:val="00452A4C"/>
    <w:pPr>
      <w:widowControl w:val="0"/>
      <w:autoSpaceDE w:val="0"/>
      <w:autoSpaceDN w:val="0"/>
      <w:adjustRightInd w:val="0"/>
      <w:jc w:val="right"/>
    </w:pPr>
    <w:rPr>
      <w:rFonts w:cs="Arial"/>
      <w:szCs w:val="18"/>
    </w:rPr>
  </w:style>
  <w:style w:type="paragraph" w:customStyle="1" w:styleId="CopyrightText">
    <w:name w:val="Copyright Text"/>
    <w:basedOn w:val="BodyText"/>
    <w:rsid w:val="00452A4C"/>
    <w:rPr>
      <w:sz w:val="18"/>
    </w:rPr>
  </w:style>
  <w:style w:type="paragraph" w:customStyle="1" w:styleId="BodySmallRight">
    <w:name w:val="Body Small Right"/>
    <w:basedOn w:val="BodyTextRight"/>
    <w:rsid w:val="00452A4C"/>
    <w:rPr>
      <w:sz w:val="18"/>
      <w:szCs w:val="18"/>
    </w:rPr>
  </w:style>
  <w:style w:type="paragraph" w:customStyle="1" w:styleId="MarginEdition">
    <w:name w:val="Margin Edition"/>
    <w:basedOn w:val="MarginNote"/>
    <w:rsid w:val="00452A4C"/>
    <w:pPr>
      <w:spacing w:before="0" w:after="0"/>
    </w:pPr>
    <w:rPr>
      <w:rFonts w:ascii="Times New Roman" w:hAnsi="Times New Roman"/>
      <w:color w:val="999999"/>
    </w:rPr>
  </w:style>
  <w:style w:type="paragraph" w:customStyle="1" w:styleId="Spacer">
    <w:name w:val="Spacer"/>
    <w:basedOn w:val="Normal"/>
    <w:rsid w:val="00452A4C"/>
    <w:rPr>
      <w:sz w:val="2"/>
      <w:szCs w:val="2"/>
    </w:rPr>
  </w:style>
  <w:style w:type="character" w:customStyle="1" w:styleId="Small">
    <w:name w:val="Small"/>
    <w:basedOn w:val="DefaultParagraphFont"/>
    <w:rsid w:val="00452A4C"/>
    <w:rPr>
      <w:sz w:val="16"/>
    </w:rPr>
  </w:style>
  <w:style w:type="paragraph" w:customStyle="1" w:styleId="WideTable">
    <w:name w:val="Wide Table"/>
    <w:basedOn w:val="Normal"/>
    <w:rsid w:val="00452A4C"/>
    <w:pPr>
      <w:ind w:left="-1418"/>
    </w:pPr>
    <w:rPr>
      <w:sz w:val="2"/>
      <w:szCs w:val="2"/>
    </w:rPr>
  </w:style>
  <w:style w:type="character" w:styleId="PageNumber">
    <w:name w:val="page number"/>
    <w:basedOn w:val="DefaultParagraphFont"/>
    <w:rsid w:val="00452A4C"/>
  </w:style>
  <w:style w:type="paragraph" w:styleId="Quote">
    <w:name w:val="Quote"/>
    <w:basedOn w:val="Heading1"/>
    <w:link w:val="QuoteChar"/>
    <w:qFormat/>
    <w:rsid w:val="00452A4C"/>
    <w:rPr>
      <w:b w:val="0"/>
      <w:sz w:val="72"/>
      <w:szCs w:val="72"/>
      <w:lang w:val="en-NZ"/>
    </w:rPr>
  </w:style>
  <w:style w:type="character" w:customStyle="1" w:styleId="QuoteChar">
    <w:name w:val="Quote Char"/>
    <w:basedOn w:val="DefaultParagraphFont"/>
    <w:link w:val="Quote"/>
    <w:rsid w:val="00452A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2A4C"/>
    <w:pPr>
      <w:pageBreakBefore/>
    </w:pPr>
  </w:style>
  <w:style w:type="paragraph" w:customStyle="1" w:styleId="Border">
    <w:name w:val="Border"/>
    <w:basedOn w:val="Normal"/>
    <w:qFormat/>
    <w:rsid w:val="00452A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2A4C"/>
    <w:rPr>
      <w:b/>
      <w:bCs/>
      <w:i/>
      <w:iCs/>
      <w:color w:val="auto"/>
    </w:rPr>
  </w:style>
  <w:style w:type="paragraph" w:styleId="IntenseQuote">
    <w:name w:val="Intense Quote"/>
    <w:basedOn w:val="Normal"/>
    <w:next w:val="Normal"/>
    <w:link w:val="IntenseQuoteChar"/>
    <w:uiPriority w:val="30"/>
    <w:qFormat/>
    <w:rsid w:val="00452A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2A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2A4C"/>
    <w:rPr>
      <w:smallCaps/>
      <w:color w:val="auto"/>
      <w:u w:val="single"/>
    </w:rPr>
  </w:style>
  <w:style w:type="character" w:styleId="IntenseReference">
    <w:name w:val="Intense Reference"/>
    <w:basedOn w:val="DefaultParagraphFont"/>
    <w:uiPriority w:val="32"/>
    <w:qFormat/>
    <w:rsid w:val="00452A4C"/>
    <w:rPr>
      <w:b/>
      <w:bCs/>
      <w:smallCaps/>
      <w:color w:val="auto"/>
      <w:spacing w:val="5"/>
      <w:u w:val="single"/>
    </w:rPr>
  </w:style>
  <w:style w:type="paragraph" w:customStyle="1" w:styleId="2ColumnHeading">
    <w:name w:val="2Column Heading"/>
    <w:basedOn w:val="BodyText"/>
    <w:qFormat/>
    <w:rsid w:val="00452A4C"/>
    <w:pPr>
      <w:spacing w:after="60"/>
      <w:ind w:left="-2268"/>
    </w:pPr>
    <w:rPr>
      <w:b/>
    </w:rPr>
  </w:style>
  <w:style w:type="paragraph" w:customStyle="1" w:styleId="Heading1TOC">
    <w:name w:val="Heading1 TOC"/>
    <w:basedOn w:val="Normal"/>
    <w:qFormat/>
    <w:rsid w:val="00452A4C"/>
    <w:pPr>
      <w:spacing w:before="240" w:after="120"/>
    </w:pPr>
    <w:rPr>
      <w:rFonts w:ascii="Times New Roman" w:hAnsi="Times New Roman"/>
      <w:b/>
      <w:sz w:val="32"/>
    </w:rPr>
  </w:style>
  <w:style w:type="paragraph" w:customStyle="1" w:styleId="Heading2TOC">
    <w:name w:val="Heading2 TOC"/>
    <w:basedOn w:val="Normal"/>
    <w:qFormat/>
    <w:rsid w:val="00452A4C"/>
    <w:pPr>
      <w:spacing w:before="240" w:after="60"/>
    </w:pPr>
    <w:rPr>
      <w:rFonts w:ascii="Times New Roman" w:hAnsi="Times New Roman"/>
      <w:b/>
      <w:sz w:val="28"/>
    </w:rPr>
  </w:style>
  <w:style w:type="character" w:customStyle="1" w:styleId="Underline">
    <w:name w:val="Underline"/>
    <w:basedOn w:val="DefaultParagraphFont"/>
    <w:qFormat/>
    <w:rsid w:val="00452A4C"/>
    <w:rPr>
      <w:u w:val="single"/>
    </w:rPr>
  </w:style>
  <w:style w:type="character" w:customStyle="1" w:styleId="BoldandItalics">
    <w:name w:val="Bold and Italics"/>
    <w:qFormat/>
    <w:rsid w:val="00452A4C"/>
    <w:rPr>
      <w:b/>
      <w:i/>
      <w:u w:val="none"/>
    </w:rPr>
  </w:style>
  <w:style w:type="paragraph" w:styleId="BalloonText">
    <w:name w:val="Balloon Text"/>
    <w:basedOn w:val="Normal"/>
    <w:link w:val="BalloonTextChar"/>
    <w:rsid w:val="00452A4C"/>
    <w:rPr>
      <w:rFonts w:ascii="Tahoma" w:hAnsi="Tahoma" w:cs="Tahoma"/>
      <w:sz w:val="16"/>
      <w:szCs w:val="16"/>
    </w:rPr>
  </w:style>
  <w:style w:type="character" w:customStyle="1" w:styleId="BalloonTextChar">
    <w:name w:val="Balloon Text Char"/>
    <w:basedOn w:val="DefaultParagraphFont"/>
    <w:link w:val="BalloonText"/>
    <w:rsid w:val="00452A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2A4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52A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2A4C"/>
    <w:rPr>
      <w:b/>
      <w:color w:val="660033"/>
      <w:spacing w:val="0"/>
    </w:rPr>
  </w:style>
  <w:style w:type="paragraph" w:customStyle="1" w:styleId="Nameditemlist">
    <w:name w:val="Named item list"/>
    <w:basedOn w:val="BodyText"/>
    <w:qFormat/>
    <w:rsid w:val="00452A4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2010</Words>
  <Characters>12152</Characters>
  <Application>Microsoft Office Word</Application>
  <DocSecurity>0</DocSecurity>
  <Lines>502</Lines>
  <Paragraphs>218</Paragraphs>
  <ScaleCrop>false</ScaleCrop>
  <Company>Author-it Software Corporation Ltd.</Company>
  <LinksUpToDate>false</LinksUpToDate>
  <CharactersWithSpaces>13973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UEENEEI127A Analyse complex electronic circuits controlling fluids</dc:title>
  <dc:subject>Approved</dc:subject>
  <dc:creator>EE-Oz Training Standards</dc:creator>
  <cp:keywords>Release: 2</cp:keywords>
  <dc:description>Copyright © 1996-2007 Author-it Software Corporation Ltd., all rights reserved.</dc:description>
  <cp:lastModifiedBy>TPCMS</cp:lastModifiedBy>
  <cp:revision>3</cp:revision>
  <dcterms:created xsi:type="dcterms:W3CDTF">2013-03-07T17:56:00Z</dcterms:created>
  <dcterms:modified xsi:type="dcterms:W3CDTF">2013-03-07T17:56:00Z</dcterms:modified>
</cp:coreProperties>
</file>