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02D11" w:rsidP="00C02D11">
      <w:pPr>
        <w:pStyle w:val="Title"/>
      </w:pPr>
      <w:r>
        <w:fldChar w:fldCharType="begin"/>
      </w:r>
      <w:r>
        <w:instrText xml:space="preserve"> TITLE   \* MERGEFORMAT </w:instrText>
      </w:r>
      <w:r>
        <w:fldChar w:fldCharType="separate"/>
      </w:r>
      <w:r>
        <w:t>UEENEEI104A Solve problems in flow measurement components and systems</w:t>
      </w:r>
      <w:r>
        <w:fldChar w:fldCharType="end"/>
      </w:r>
    </w:p>
    <w:p w:rsidR="00C02D11" w:rsidP="00C02D11">
      <w:pPr>
        <w:pStyle w:val="Version"/>
        <w:sectPr w:rsidSect="008C2C2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C2C2F" w:rsidP="008C2C2F">
      <w:pPr>
        <w:pStyle w:val="SuperHeading"/>
      </w:pPr>
      <w:r w:rsidRPr="008C2C2F">
        <w:t>UEENEEI104A Solve problems in flow measurement components and systems</w:t>
      </w:r>
    </w:p>
    <w:p w:rsidR="00000000" w:rsidRPr="008C2C2F" w:rsidP="008C2C2F">
      <w:pPr>
        <w:pStyle w:val="Heading1"/>
      </w:pPr>
      <w:bookmarkStart w:id="1" w:name="O_516407"/>
      <w:bookmarkEnd w:id="1"/>
      <w:r w:rsidRPr="008C2C2F">
        <w:t>Modification History</w:t>
      </w:r>
    </w:p>
    <w:tbl>
      <w:tblPr>
        <w:tblW w:w="0" w:type="auto"/>
        <w:tblCellMar>
          <w:left w:w="62" w:type="dxa"/>
          <w:right w:w="62" w:type="dxa"/>
        </w:tblCellMar>
        <w:tblLook w:val="0000"/>
      </w:tblPr>
      <w:tblGrid>
        <w:gridCol w:w="846"/>
        <w:gridCol w:w="846"/>
        <w:gridCol w:w="1190"/>
        <w:gridCol w:w="5256"/>
        <w:gridCol w:w="1058"/>
      </w:tblGrid>
      <w:tr w:rsidTr="00C02D1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2C2F">
            <w:pPr>
              <w:pStyle w:val="BodyText"/>
              <w:rPr>
                <w:lang w:val="en-NZ"/>
              </w:rPr>
            </w:pPr>
            <w:r w:rsidRPr="008C2C2F">
              <w:t xml:space="preserve">Release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2C2F">
            <w:pPr>
              <w:pStyle w:val="BodyText"/>
              <w:rPr>
                <w:lang w:val="en-NZ"/>
              </w:rPr>
            </w:pPr>
            <w:r w:rsidRPr="008C2C2F">
              <w:t>Action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2C2F">
            <w:pPr>
              <w:pStyle w:val="BodyText"/>
              <w:rPr>
                <w:lang w:val="en-NZ"/>
              </w:rPr>
            </w:pPr>
            <w:r w:rsidRPr="008C2C2F">
              <w:t>Core/Elective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2C2F">
            <w:pPr>
              <w:pStyle w:val="BodyText"/>
              <w:rPr>
                <w:lang w:val="en-NZ"/>
              </w:rPr>
            </w:pPr>
            <w:r w:rsidRPr="008C2C2F">
              <w:t>Details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2C2F">
            <w:pPr>
              <w:pStyle w:val="BodyText"/>
              <w:rPr>
                <w:lang w:val="en-NZ"/>
              </w:rPr>
            </w:pPr>
            <w:r w:rsidRPr="008C2C2F">
              <w:t>Points</w:t>
            </w:r>
          </w:p>
        </w:tc>
      </w:tr>
      <w:tr w:rsidTr="00C02D11">
        <w:tblPrEx>
          <w:tblW w:w="0" w:type="auto"/>
          <w:tblCellMar>
            <w:left w:w="62" w:type="dxa"/>
            <w:right w:w="62" w:type="dxa"/>
          </w:tblCellMar>
          <w:tblLook w:val="0000"/>
        </w:tblPrEx>
        <w:trPr>
          <w:trHeight w:val="35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2C2F">
            <w:pPr>
              <w:pStyle w:val="BodyText"/>
              <w:rPr>
                <w:lang w:val="en-NZ"/>
              </w:rPr>
            </w:pPr>
            <w:r w:rsidRPr="008C2C2F">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2C2F">
            <w:pPr>
              <w:pStyle w:val="BodyText"/>
              <w:rPr>
                <w:lang w:val="en-NZ"/>
              </w:rPr>
            </w:pPr>
            <w:r w:rsidRPr="008C2C2F">
              <w:t>Editorial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2C2F">
            <w:pPr>
              <w:pStyle w:val="BodyText"/>
              <w:rPr>
                <w:lang w:val="en-NZ"/>
              </w:rPr>
            </w:pPr>
            <w:r w:rsidRPr="008C2C2F">
              <w:t>N/A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2C2F">
            <w:pPr>
              <w:pStyle w:val="BodyText"/>
              <w:rPr>
                <w:lang w:val="en-NZ"/>
              </w:rPr>
            </w:pPr>
            <w:r w:rsidRPr="008C2C2F">
              <w:t>Show full pre-req chain in the unit.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2C2F">
            <w:pPr>
              <w:pStyle w:val="BodyText"/>
              <w:rPr>
                <w:lang w:val="en-NZ"/>
              </w:rPr>
            </w:pPr>
          </w:p>
        </w:tc>
      </w:tr>
      <w:tr w:rsidTr="00C02D1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2C2F">
            <w:pPr>
              <w:pStyle w:val="BodyText"/>
              <w:rPr>
                <w:lang w:val="en-NZ"/>
              </w:rPr>
            </w:pPr>
            <w:r w:rsidRPr="008C2C2F">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2C2F">
            <w:pPr>
              <w:pStyle w:val="BodyText"/>
              <w:rPr>
                <w:lang w:val="en-NZ"/>
              </w:rPr>
            </w:pPr>
            <w:r w:rsidRPr="008C2C2F">
              <w:t>Editorial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2C2F">
            <w:pPr>
              <w:pStyle w:val="BodyText"/>
              <w:rPr>
                <w:lang w:val="en-NZ"/>
              </w:rPr>
            </w:pPr>
            <w:r w:rsidRPr="008C2C2F">
              <w:t>N/A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2C2F">
            <w:pPr>
              <w:pStyle w:val="BodyText"/>
              <w:rPr>
                <w:lang w:val="en-NZ"/>
              </w:rPr>
            </w:pPr>
            <w:r w:rsidRPr="008C2C2F">
              <w:t xml:space="preserve">In Required Skills and Knowledge, insert topic numbering.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2C2F">
            <w:pPr>
              <w:pStyle w:val="BodyText"/>
              <w:rPr>
                <w:lang w:val="en-NZ"/>
              </w:rPr>
            </w:pPr>
          </w:p>
        </w:tc>
      </w:tr>
      <w:tr w:rsidTr="00C02D11">
        <w:tblPrEx>
          <w:tblW w:w="0" w:type="auto"/>
          <w:tblCellMar>
            <w:left w:w="62" w:type="dxa"/>
            <w:right w:w="62" w:type="dxa"/>
          </w:tblCellMar>
          <w:tblLook w:val="0000"/>
        </w:tblPrEx>
        <w:trPr>
          <w:trHeight w:val="35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2C2F">
            <w:pPr>
              <w:pStyle w:val="BodyText"/>
              <w:rPr>
                <w:lang w:val="en-NZ"/>
              </w:rPr>
            </w:pPr>
            <w:r w:rsidRPr="008C2C2F">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2C2F">
            <w:pPr>
              <w:pStyle w:val="BodyText"/>
              <w:rPr>
                <w:lang w:val="en-NZ"/>
              </w:rPr>
            </w:pPr>
            <w:r w:rsidRPr="008C2C2F">
              <w:t>Editorial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2C2F">
            <w:pPr>
              <w:pStyle w:val="BodyText"/>
              <w:rPr>
                <w:lang w:val="en-NZ"/>
              </w:rPr>
            </w:pPr>
            <w:r w:rsidRPr="008C2C2F">
              <w:t>N/A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2C2F">
            <w:pPr>
              <w:pStyle w:val="BodyText"/>
              <w:rPr>
                <w:lang w:val="en-NZ"/>
              </w:rPr>
            </w:pPr>
            <w:r w:rsidRPr="008C2C2F">
              <w:t>Replace “essential knowledge and associated skills” with “required skills and knowledge”.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2C2F" w:rsidP="008C2C2F">
            <w:pPr>
              <w:pStyle w:val="BodyText"/>
            </w:pPr>
          </w:p>
        </w:tc>
      </w:tr>
    </w:tbl>
    <w:p w:rsidR="00000000" w:rsidRPr="008C2C2F" w:rsidP="008C2C2F">
      <w:pPr>
        <w:pStyle w:val="BodyText"/>
      </w:pPr>
    </w:p>
    <w:p w:rsidR="00000000" w:rsidRPr="008C2C2F" w:rsidP="008C2C2F">
      <w:pPr>
        <w:pStyle w:val="AllowPageBreak"/>
      </w:pPr>
    </w:p>
    <w:p w:rsidR="00000000" w:rsidRPr="008C2C2F" w:rsidP="008C2C2F">
      <w:pPr>
        <w:pStyle w:val="Heading1"/>
      </w:pPr>
      <w:bookmarkStart w:id="2" w:name="O_516406"/>
      <w:bookmarkEnd w:id="2"/>
      <w:r w:rsidRPr="008C2C2F">
        <w:t>Unit Descriptor</w:t>
      </w:r>
    </w:p>
    <w:tbl>
      <w:tblPr>
        <w:tblW w:w="0" w:type="auto"/>
        <w:tblLayout w:type="fixed"/>
        <w:tblCellMar>
          <w:left w:w="62" w:type="dxa"/>
          <w:right w:w="62" w:type="dxa"/>
        </w:tblCellMar>
        <w:tblLook w:val="0000"/>
      </w:tblPr>
      <w:tblGrid>
        <w:gridCol w:w="2700"/>
        <w:gridCol w:w="5760"/>
      </w:tblGrid>
      <w:tr w:rsidTr="00C02D1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C2C2F" w:rsidP="008C2C2F">
            <w:pPr>
              <w:pStyle w:val="BodyText"/>
            </w:pPr>
            <w:r w:rsidRPr="008C2C2F">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8C2C2F">
            <w:pPr>
              <w:pStyle w:val="BodyText"/>
              <w:rPr>
                <w:lang w:val="en-NZ"/>
              </w:rPr>
            </w:pPr>
            <w:r w:rsidRPr="008C2C2F">
              <w:rPr>
                <w:rStyle w:val="SpecialBold"/>
              </w:rPr>
              <w:t>1)</w:t>
            </w:r>
            <w:r w:rsidRPr="008C2C2F">
              <w:t xml:space="preserve"> </w:t>
            </w:r>
            <w:r w:rsidRPr="008C2C2F">
              <w:rPr>
                <w:rStyle w:val="SpecialBold"/>
              </w:rPr>
              <w:t>Scope:</w:t>
            </w:r>
          </w:p>
        </w:tc>
      </w:tr>
      <w:tr w:rsidTr="00C02D1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8C2C2F">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8C2C2F">
            <w:pPr>
              <w:pStyle w:val="BodyText"/>
              <w:rPr>
                <w:lang w:val="en-NZ"/>
              </w:rPr>
            </w:pPr>
            <w:r w:rsidRPr="008C2C2F">
              <w:rPr>
                <w:rStyle w:val="SpecialBold"/>
              </w:rPr>
              <w:t>1.1) Descriptor</w:t>
            </w:r>
          </w:p>
        </w:tc>
      </w:tr>
      <w:tr w:rsidTr="00C02D1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C2C2F" w:rsidP="008C2C2F">
            <w:pPr>
              <w:pStyle w:val="BodyText"/>
            </w:pPr>
            <w:r w:rsidRPr="008C2C2F">
              <w:t>This unit covers setting up flow measuring components and systems and providing solutions to flow measurement problems as they apply to various process and control work functions. It encompasses working safely, setting up and calibrating flow measuring sys</w:t>
            </w:r>
            <w:r w:rsidRPr="008C2C2F">
              <w:t>tems, problem solving techniques, the use of a range of measuring devices, providing solutions derived from measurements and calculations to predictable problems in flow measurement systems.</w:t>
            </w:r>
          </w:p>
        </w:tc>
      </w:tr>
    </w:tbl>
    <w:p w:rsidR="00000000" w:rsidRPr="008C2C2F" w:rsidP="008C2C2F">
      <w:pPr>
        <w:pStyle w:val="BodyText"/>
      </w:pPr>
    </w:p>
    <w:p w:rsidR="00000000" w:rsidRPr="008C2C2F" w:rsidP="008C2C2F">
      <w:pPr>
        <w:pStyle w:val="AllowPageBreak"/>
      </w:pPr>
    </w:p>
    <w:p w:rsidR="00000000" w:rsidRPr="008C2C2F" w:rsidP="008C2C2F">
      <w:pPr>
        <w:pStyle w:val="Heading1"/>
      </w:pPr>
      <w:bookmarkStart w:id="3" w:name="O_516405"/>
      <w:bookmarkEnd w:id="3"/>
      <w:r w:rsidRPr="008C2C2F">
        <w:t>Application of the Unit</w:t>
      </w:r>
    </w:p>
    <w:tbl>
      <w:tblPr>
        <w:tblW w:w="0" w:type="auto"/>
        <w:tblLayout w:type="fixed"/>
        <w:tblCellMar>
          <w:left w:w="62" w:type="dxa"/>
          <w:right w:w="62" w:type="dxa"/>
        </w:tblCellMar>
        <w:tblLook w:val="0000"/>
      </w:tblPr>
      <w:tblGrid>
        <w:gridCol w:w="2672"/>
        <w:gridCol w:w="5699"/>
      </w:tblGrid>
      <w:tr w:rsidTr="00C02D11">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8C2C2F" w:rsidP="008C2C2F">
            <w:pPr>
              <w:pStyle w:val="BodyText"/>
            </w:pPr>
            <w:r w:rsidRPr="008C2C2F">
              <w:rPr>
                <w:rStyle w:val="SpecialBold"/>
              </w:rPr>
              <w:t>Application of the Uni</w:t>
            </w:r>
            <w:r w:rsidRPr="008C2C2F">
              <w:rPr>
                <w:rStyle w:val="SpecialBold"/>
              </w:rPr>
              <w:t>t</w:t>
            </w:r>
          </w:p>
        </w:tc>
        <w:tc>
          <w:tcPr>
            <w:tcW w:w="5699" w:type="dxa"/>
            <w:tcBorders>
              <w:top w:val="nil"/>
              <w:left w:val="nil"/>
              <w:bottom w:val="nil"/>
              <w:right w:val="nil"/>
            </w:tcBorders>
            <w:tcMar>
              <w:top w:w="0" w:type="dxa"/>
              <w:left w:w="62" w:type="dxa"/>
              <w:bottom w:w="0" w:type="dxa"/>
              <w:right w:w="62" w:type="dxa"/>
            </w:tcMar>
          </w:tcPr>
          <w:p w:rsidR="00000000" w:rsidP="008C2C2F">
            <w:pPr>
              <w:pStyle w:val="BodyText"/>
              <w:rPr>
                <w:lang w:val="en-NZ"/>
              </w:rPr>
            </w:pPr>
            <w:r w:rsidRPr="008C2C2F">
              <w:rPr>
                <w:rStyle w:val="SpecialBold"/>
              </w:rPr>
              <w:t>2)</w:t>
            </w:r>
          </w:p>
        </w:tc>
      </w:tr>
      <w:tr w:rsidTr="00C02D11">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8C2C2F" w:rsidP="008C2C2F">
            <w:pPr>
              <w:pStyle w:val="BodyText"/>
            </w:pPr>
            <w:r w:rsidRPr="008C2C2F">
              <w:t>This unit is intended for competency development entry-level employment-based programs incorporated in approved contracts of training. The unit may also be used to augment previously acquired competencies.</w:t>
            </w:r>
          </w:p>
        </w:tc>
      </w:tr>
    </w:tbl>
    <w:p w:rsidR="00000000" w:rsidRPr="008C2C2F" w:rsidP="008C2C2F">
      <w:pPr>
        <w:pStyle w:val="BodyText"/>
      </w:pPr>
    </w:p>
    <w:p w:rsidR="00000000" w:rsidRPr="008C2C2F" w:rsidP="008C2C2F">
      <w:pPr>
        <w:pStyle w:val="AllowPageBreak"/>
      </w:pPr>
    </w:p>
    <w:p w:rsidR="00000000" w:rsidRPr="008C2C2F" w:rsidP="008C2C2F">
      <w:pPr>
        <w:pStyle w:val="Heading1"/>
      </w:pPr>
      <w:bookmarkStart w:id="4" w:name="O_516404"/>
      <w:bookmarkEnd w:id="4"/>
      <w:r w:rsidRPr="008C2C2F">
        <w:t>Licensing/Regulatory Information</w:t>
      </w:r>
    </w:p>
    <w:tbl>
      <w:tblPr>
        <w:tblW w:w="0" w:type="auto"/>
        <w:tblLayout w:type="fixed"/>
        <w:tblCellMar>
          <w:left w:w="62" w:type="dxa"/>
          <w:right w:w="62" w:type="dxa"/>
        </w:tblCellMar>
        <w:tblLook w:val="0000"/>
      </w:tblPr>
      <w:tblGrid>
        <w:gridCol w:w="2700"/>
        <w:gridCol w:w="5760"/>
      </w:tblGrid>
      <w:tr w:rsidTr="00C02D1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C2C2F" w:rsidP="008C2C2F">
            <w:pPr>
              <w:pStyle w:val="BodyText"/>
            </w:pPr>
            <w:r w:rsidRPr="008C2C2F">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8C2C2F">
            <w:pPr>
              <w:pStyle w:val="BodyText"/>
              <w:rPr>
                <w:lang w:val="en-NZ"/>
              </w:rPr>
            </w:pPr>
            <w:r w:rsidRPr="008C2C2F">
              <w:rPr>
                <w:rStyle w:val="SpecialBold"/>
              </w:rPr>
              <w:t xml:space="preserve">3) </w:t>
            </w:r>
          </w:p>
        </w:tc>
      </w:tr>
      <w:tr w:rsidTr="00C02D1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C2C2F" w:rsidP="008C2C2F">
            <w:pPr>
              <w:pStyle w:val="BodyText"/>
            </w:pPr>
            <w:r w:rsidRPr="008C2C2F">
              <w:t xml:space="preserve">The skills and knowledge described in this unit do not require a license to practice in the work place. However they are subject to regulations directly related to occupational health and safe and </w:t>
            </w:r>
            <w:r w:rsidRPr="008C2C2F">
              <w:t>contracts of training such as new apprenticeships.</w:t>
            </w:r>
          </w:p>
          <w:p w:rsidR="00000000" w:rsidRPr="008C2C2F" w:rsidP="008C2C2F">
            <w:pPr>
              <w:pStyle w:val="BodyText"/>
            </w:pPr>
            <w:r w:rsidRPr="008C2C2F">
              <w:t xml:space="preserve">Note: </w:t>
            </w:r>
          </w:p>
          <w:p w:rsidR="00000000" w:rsidRPr="008C2C2F" w:rsidP="008C2C2F">
            <w:pPr>
              <w:pStyle w:val="BodyText"/>
            </w:pPr>
            <w:r w:rsidRPr="008C2C2F">
              <w:t xml:space="preserve">1. Compliance with permits may be required in various jurisdictions and typically relates to the operation of plant, machinery and equipment such as elevating work platforms, powder operated fixing </w:t>
            </w:r>
            <w:r w:rsidRPr="008C2C2F">
              <w:t>tools, power operated tools, vehicles, road signage and traffic control and lifting equipment. Permits may also be required for some work environments such as confined spaces, working aloft, near live electrical apparatus and site rehabilitation.</w:t>
            </w:r>
          </w:p>
          <w:p w:rsidR="00000000" w:rsidRPr="008C2C2F" w:rsidP="008C2C2F">
            <w:pPr>
              <w:pStyle w:val="BodyText"/>
            </w:pPr>
            <w:r w:rsidRPr="008C2C2F">
              <w:t>2. Compli</w:t>
            </w:r>
            <w:r w:rsidRPr="008C2C2F">
              <w:t>ance may be required in various jurisdictions relating to currency in First Aid, confined space and lifting and risk safety measures.</w:t>
            </w:r>
          </w:p>
        </w:tc>
      </w:tr>
    </w:tbl>
    <w:p w:rsidR="00000000" w:rsidRPr="008C2C2F" w:rsidP="008C2C2F">
      <w:pPr>
        <w:pStyle w:val="BodyText"/>
      </w:pPr>
    </w:p>
    <w:p w:rsidR="00000000" w:rsidRPr="008C2C2F" w:rsidP="008C2C2F">
      <w:pPr>
        <w:pStyle w:val="AllowPageBreak"/>
      </w:pPr>
    </w:p>
    <w:p w:rsidR="00000000" w:rsidRPr="008C2C2F" w:rsidP="008C2C2F">
      <w:pPr>
        <w:pStyle w:val="Heading1"/>
      </w:pPr>
      <w:bookmarkStart w:id="5" w:name="O_516403"/>
      <w:bookmarkEnd w:id="5"/>
      <w:r w:rsidRPr="008C2C2F">
        <w:t>Pre-Requisites</w:t>
      </w:r>
    </w:p>
    <w:tbl>
      <w:tblPr>
        <w:tblW w:w="0" w:type="auto"/>
        <w:tblLayout w:type="fixed"/>
        <w:tblCellMar>
          <w:left w:w="62" w:type="dxa"/>
          <w:right w:w="62" w:type="dxa"/>
        </w:tblCellMar>
        <w:tblLook w:val="0000"/>
      </w:tblPr>
      <w:tblGrid>
        <w:gridCol w:w="2700"/>
        <w:gridCol w:w="1440"/>
        <w:gridCol w:w="4320"/>
      </w:tblGrid>
      <w:tr w:rsidTr="00C02D1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C2C2F" w:rsidP="008C2C2F">
            <w:pPr>
              <w:pStyle w:val="BodyText"/>
            </w:pPr>
            <w:r w:rsidRPr="008C2C2F">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8C2C2F">
            <w:pPr>
              <w:pStyle w:val="BodyText"/>
              <w:rPr>
                <w:lang w:val="en-NZ"/>
              </w:rPr>
            </w:pPr>
            <w:r w:rsidRPr="008C2C2F">
              <w:rPr>
                <w:rStyle w:val="SpecialBold"/>
              </w:rPr>
              <w:t xml:space="preserve">4) </w:t>
            </w:r>
          </w:p>
        </w:tc>
      </w:tr>
      <w:tr w:rsidTr="00C02D1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8C2C2F" w:rsidP="008C2C2F">
            <w:pPr>
              <w:pStyle w:val="BodyText"/>
            </w:pPr>
            <w:r w:rsidRPr="008C2C2F">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8C2C2F">
            <w:pPr>
              <w:pStyle w:val="BodyText"/>
              <w:rPr>
                <w:lang w:val="en-NZ"/>
              </w:rPr>
            </w:pPr>
            <w:r w:rsidRPr="008C2C2F">
              <w:rPr>
                <w:rStyle w:val="SpecialBold"/>
              </w:rPr>
              <w:t>4.1)</w:t>
            </w:r>
          </w:p>
        </w:tc>
      </w:tr>
      <w:tr w:rsidTr="00C02D1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8C2C2F">
            <w:pPr>
              <w:pStyle w:val="BodyText"/>
              <w:rPr>
                <w:lang w:val="en-NZ"/>
              </w:rPr>
            </w:pPr>
            <w:r w:rsidRPr="008C2C2F">
              <w:t>Granting competency in this unit shall be made only after competency in the following unit(s) has/have been confirmed.</w:t>
            </w:r>
          </w:p>
        </w:tc>
      </w:tr>
      <w:tr w:rsidTr="00C02D11">
        <w:tblPrEx>
          <w:tblW w:w="0" w:type="auto"/>
          <w:tblLayout w:type="fixed"/>
          <w:tblCellMar>
            <w:left w:w="62" w:type="dxa"/>
            <w:right w:w="62" w:type="dxa"/>
          </w:tblCellMar>
          <w:tblLook w:val="0000"/>
        </w:tblPrEx>
        <w:trPr>
          <w:trHeight w:val="361"/>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8C2C2F">
            <w:pPr>
              <w:pStyle w:val="BodyText"/>
              <w:rPr>
                <w:lang w:val="en-NZ"/>
              </w:rPr>
            </w:pPr>
            <w:r w:rsidRPr="008C2C2F">
              <w:t xml:space="preserve">UEENEEE101A </w:t>
            </w:r>
            <w:r w:rsidRPr="008C2C2F">
              <w:tab/>
            </w:r>
          </w:p>
        </w:tc>
        <w:tc>
          <w:tcPr>
            <w:tcW w:w="4320" w:type="dxa"/>
            <w:tcBorders>
              <w:top w:val="nil"/>
              <w:left w:val="nil"/>
              <w:bottom w:val="nil"/>
              <w:right w:val="nil"/>
            </w:tcBorders>
            <w:tcMar>
              <w:top w:w="0" w:type="dxa"/>
              <w:left w:w="62" w:type="dxa"/>
              <w:bottom w:w="0" w:type="dxa"/>
              <w:right w:w="62" w:type="dxa"/>
            </w:tcMar>
          </w:tcPr>
          <w:p w:rsidR="00000000" w:rsidP="008C2C2F">
            <w:pPr>
              <w:pStyle w:val="BodyText"/>
              <w:rPr>
                <w:lang w:val="en-NZ"/>
              </w:rPr>
            </w:pPr>
            <w:r w:rsidRPr="008C2C2F">
              <w:t xml:space="preserve">Apply Occupational Health and Safety regulations, codes and practices in the workplace </w:t>
            </w:r>
          </w:p>
        </w:tc>
      </w:tr>
      <w:tr w:rsidTr="00C02D11">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8C2C2F">
            <w:pPr>
              <w:pStyle w:val="BodyText"/>
              <w:rPr>
                <w:lang w:val="en-NZ"/>
              </w:rPr>
            </w:pPr>
            <w:r w:rsidRPr="008C2C2F">
              <w:t>UEENEEE107A</w:t>
            </w:r>
          </w:p>
        </w:tc>
        <w:tc>
          <w:tcPr>
            <w:tcW w:w="4320" w:type="dxa"/>
            <w:tcBorders>
              <w:top w:val="nil"/>
              <w:left w:val="nil"/>
              <w:bottom w:val="nil"/>
              <w:right w:val="nil"/>
            </w:tcBorders>
            <w:tcMar>
              <w:top w:w="0" w:type="dxa"/>
              <w:left w:w="62" w:type="dxa"/>
              <w:bottom w:w="0" w:type="dxa"/>
              <w:right w:w="62" w:type="dxa"/>
            </w:tcMar>
          </w:tcPr>
          <w:p w:rsidR="00000000" w:rsidP="008C2C2F">
            <w:pPr>
              <w:pStyle w:val="BodyText"/>
              <w:rPr>
                <w:lang w:val="en-NZ"/>
              </w:rPr>
            </w:pPr>
            <w:r w:rsidRPr="008C2C2F">
              <w:t>Use drawings, diag</w:t>
            </w:r>
            <w:r w:rsidRPr="008C2C2F">
              <w:t>rams, schedules, standards, codes and specifications</w:t>
            </w:r>
          </w:p>
        </w:tc>
      </w:tr>
      <w:tr w:rsidTr="00C02D1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8C2C2F">
            <w:pPr>
              <w:pStyle w:val="BodyText"/>
              <w:rPr>
                <w:lang w:val="en-NZ"/>
              </w:rPr>
            </w:pPr>
            <w:r w:rsidRPr="008C2C2F">
              <w:t>UEENEEI101A</w:t>
            </w:r>
          </w:p>
        </w:tc>
        <w:tc>
          <w:tcPr>
            <w:tcW w:w="4320" w:type="dxa"/>
            <w:tcBorders>
              <w:top w:val="nil"/>
              <w:left w:val="nil"/>
              <w:bottom w:val="nil"/>
              <w:right w:val="nil"/>
            </w:tcBorders>
            <w:tcMar>
              <w:top w:w="0" w:type="dxa"/>
              <w:left w:w="62" w:type="dxa"/>
              <w:bottom w:w="0" w:type="dxa"/>
              <w:right w:w="62" w:type="dxa"/>
            </w:tcMar>
          </w:tcPr>
          <w:p w:rsidR="00000000" w:rsidP="008C2C2F">
            <w:pPr>
              <w:pStyle w:val="BodyText"/>
              <w:rPr>
                <w:lang w:val="en-NZ"/>
              </w:rPr>
            </w:pPr>
            <w:r w:rsidRPr="008C2C2F">
              <w:t>Use instrumentation drawings, specification, standards and equipment manuals</w:t>
            </w:r>
          </w:p>
        </w:tc>
      </w:tr>
      <w:tr w:rsidTr="00C02D1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8C2C2F">
            <w:pPr>
              <w:pStyle w:val="BodyText"/>
              <w:rPr>
                <w:lang w:val="en-NZ"/>
              </w:rPr>
            </w:pPr>
            <w:r w:rsidRPr="008C2C2F">
              <w:t>UEENEEI102A</w:t>
            </w:r>
          </w:p>
        </w:tc>
        <w:tc>
          <w:tcPr>
            <w:tcW w:w="4320" w:type="dxa"/>
            <w:tcBorders>
              <w:top w:val="nil"/>
              <w:left w:val="nil"/>
              <w:bottom w:val="nil"/>
              <w:right w:val="nil"/>
            </w:tcBorders>
            <w:tcMar>
              <w:top w:w="0" w:type="dxa"/>
              <w:left w:w="62" w:type="dxa"/>
              <w:bottom w:w="0" w:type="dxa"/>
              <w:right w:w="62" w:type="dxa"/>
            </w:tcMar>
          </w:tcPr>
          <w:p w:rsidR="00000000" w:rsidRPr="008C2C2F" w:rsidP="008C2C2F">
            <w:pPr>
              <w:pStyle w:val="BodyText"/>
            </w:pPr>
            <w:r w:rsidRPr="008C2C2F">
              <w:t>Solve problems in pressure measurement components and systems</w:t>
            </w:r>
          </w:p>
        </w:tc>
      </w:tr>
    </w:tbl>
    <w:p w:rsidR="00000000" w:rsidRPr="008C2C2F" w:rsidP="008C2C2F">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C02D11">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8C2C2F" w:rsidP="008C2C2F">
            <w:pPr>
              <w:pStyle w:val="BodyText"/>
            </w:pPr>
            <w:r w:rsidRPr="008C2C2F">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8C2C2F">
            <w:pPr>
              <w:pStyle w:val="BodyText"/>
              <w:rPr>
                <w:lang w:val="en-NZ"/>
              </w:rPr>
            </w:pPr>
            <w:r w:rsidRPr="008C2C2F">
              <w:rPr>
                <w:rStyle w:val="SpecialBold"/>
              </w:rPr>
              <w:t xml:space="preserve">4.2) </w:t>
            </w:r>
          </w:p>
        </w:tc>
      </w:tr>
      <w:tr w:rsidTr="00C02D1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8C2C2F">
            <w:pPr>
              <w:pStyle w:val="BodyText"/>
              <w:rPr>
                <w:lang w:val="en-NZ"/>
              </w:rPr>
            </w:pPr>
            <w:r w:rsidRPr="008C2C2F">
              <w:t>Participants are best equipped to achieve competency in this unit if they have reading, writing and numeracy skills indicated by the following scales. Description of each scale is given in Volume 2, Part 3 ‘Literacy and Numeracy’</w:t>
            </w:r>
          </w:p>
        </w:tc>
      </w:tr>
      <w:tr w:rsidTr="00C02D1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8C2C2F">
            <w:pPr>
              <w:pStyle w:val="BodyText"/>
              <w:rPr>
                <w:lang w:val="en-NZ"/>
              </w:rPr>
            </w:pPr>
            <w:r w:rsidRPr="008C2C2F">
              <w:t>Reading</w:t>
            </w:r>
          </w:p>
        </w:tc>
        <w:tc>
          <w:tcPr>
            <w:tcW w:w="810" w:type="dxa"/>
            <w:tcBorders>
              <w:top w:val="nil"/>
              <w:left w:val="nil"/>
              <w:bottom w:val="nil"/>
              <w:right w:val="nil"/>
            </w:tcBorders>
            <w:tcMar>
              <w:top w:w="0" w:type="dxa"/>
              <w:left w:w="62" w:type="dxa"/>
              <w:bottom w:w="0" w:type="dxa"/>
              <w:right w:w="62" w:type="dxa"/>
            </w:tcMar>
          </w:tcPr>
          <w:p w:rsidR="00000000" w:rsidP="008C2C2F">
            <w:pPr>
              <w:pStyle w:val="BodyText"/>
              <w:rPr>
                <w:lang w:val="en-NZ"/>
              </w:rPr>
            </w:pPr>
            <w:r w:rsidRPr="008C2C2F">
              <w:t>3</w:t>
            </w:r>
          </w:p>
        </w:tc>
        <w:tc>
          <w:tcPr>
            <w:tcW w:w="990" w:type="dxa"/>
            <w:tcBorders>
              <w:top w:val="nil"/>
              <w:left w:val="nil"/>
              <w:bottom w:val="nil"/>
              <w:right w:val="nil"/>
            </w:tcBorders>
            <w:tcMar>
              <w:top w:w="0" w:type="dxa"/>
              <w:left w:w="62" w:type="dxa"/>
              <w:bottom w:w="0" w:type="dxa"/>
              <w:right w:w="62" w:type="dxa"/>
            </w:tcMar>
          </w:tcPr>
          <w:p w:rsidR="00000000" w:rsidP="008C2C2F">
            <w:pPr>
              <w:pStyle w:val="BodyText"/>
              <w:rPr>
                <w:lang w:val="en-NZ"/>
              </w:rPr>
            </w:pPr>
            <w:r w:rsidRPr="008C2C2F">
              <w:t>Writing</w:t>
            </w:r>
          </w:p>
        </w:tc>
        <w:tc>
          <w:tcPr>
            <w:tcW w:w="900" w:type="dxa"/>
            <w:tcBorders>
              <w:top w:val="nil"/>
              <w:left w:val="nil"/>
              <w:bottom w:val="nil"/>
              <w:right w:val="nil"/>
            </w:tcBorders>
            <w:tcMar>
              <w:top w:w="0" w:type="dxa"/>
              <w:left w:w="62" w:type="dxa"/>
              <w:bottom w:w="0" w:type="dxa"/>
              <w:right w:w="62" w:type="dxa"/>
            </w:tcMar>
          </w:tcPr>
          <w:p w:rsidR="00000000" w:rsidP="008C2C2F">
            <w:pPr>
              <w:pStyle w:val="BodyText"/>
              <w:rPr>
                <w:lang w:val="en-NZ"/>
              </w:rPr>
            </w:pPr>
            <w:r w:rsidRPr="008C2C2F">
              <w:t>3</w:t>
            </w:r>
          </w:p>
        </w:tc>
        <w:tc>
          <w:tcPr>
            <w:tcW w:w="1260" w:type="dxa"/>
            <w:tcBorders>
              <w:top w:val="nil"/>
              <w:left w:val="nil"/>
              <w:bottom w:val="nil"/>
              <w:right w:val="nil"/>
            </w:tcBorders>
            <w:tcMar>
              <w:top w:w="0" w:type="dxa"/>
              <w:left w:w="62" w:type="dxa"/>
              <w:bottom w:w="0" w:type="dxa"/>
              <w:right w:w="62" w:type="dxa"/>
            </w:tcMar>
          </w:tcPr>
          <w:p w:rsidR="00000000" w:rsidP="008C2C2F">
            <w:pPr>
              <w:pStyle w:val="BodyText"/>
              <w:rPr>
                <w:lang w:val="en-NZ"/>
              </w:rPr>
            </w:pPr>
            <w:r w:rsidRPr="008C2C2F">
              <w:t>Numeracy</w:t>
            </w:r>
          </w:p>
        </w:tc>
        <w:tc>
          <w:tcPr>
            <w:tcW w:w="720" w:type="dxa"/>
            <w:tcBorders>
              <w:top w:val="nil"/>
              <w:left w:val="nil"/>
              <w:bottom w:val="nil"/>
              <w:right w:val="nil"/>
            </w:tcBorders>
            <w:tcMar>
              <w:top w:w="0" w:type="dxa"/>
              <w:left w:w="62" w:type="dxa"/>
              <w:bottom w:w="0" w:type="dxa"/>
              <w:right w:w="62" w:type="dxa"/>
            </w:tcMar>
          </w:tcPr>
          <w:p w:rsidR="00000000" w:rsidRPr="008C2C2F" w:rsidP="008C2C2F">
            <w:pPr>
              <w:pStyle w:val="BodyText"/>
            </w:pPr>
            <w:r w:rsidRPr="008C2C2F">
              <w:t>3</w:t>
            </w:r>
          </w:p>
        </w:tc>
      </w:tr>
    </w:tbl>
    <w:p w:rsidR="00000000" w:rsidRPr="008C2C2F" w:rsidP="008C2C2F">
      <w:pPr>
        <w:pStyle w:val="BodyText"/>
      </w:pPr>
    </w:p>
    <w:p w:rsidR="00000000" w:rsidRPr="008C2C2F" w:rsidP="008C2C2F">
      <w:pPr>
        <w:pStyle w:val="AllowPageBreak"/>
      </w:pPr>
    </w:p>
    <w:p w:rsidR="00000000" w:rsidRPr="008C2C2F" w:rsidP="008C2C2F">
      <w:pPr>
        <w:pStyle w:val="Heading1"/>
      </w:pPr>
      <w:bookmarkStart w:id="6" w:name="O_516402"/>
      <w:bookmarkEnd w:id="6"/>
      <w:r w:rsidRPr="008C2C2F">
        <w:t>Employability Skills Information</w:t>
      </w:r>
    </w:p>
    <w:tbl>
      <w:tblPr>
        <w:tblW w:w="0" w:type="auto"/>
        <w:tblLayout w:type="fixed"/>
        <w:tblCellMar>
          <w:left w:w="62" w:type="dxa"/>
          <w:right w:w="62" w:type="dxa"/>
        </w:tblCellMar>
        <w:tblLook w:val="0000"/>
      </w:tblPr>
      <w:tblGrid>
        <w:gridCol w:w="2700"/>
        <w:gridCol w:w="5760"/>
      </w:tblGrid>
      <w:tr w:rsidTr="00C02D1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C2C2F" w:rsidP="008C2C2F">
            <w:pPr>
              <w:pStyle w:val="BodyText"/>
            </w:pPr>
            <w:r w:rsidRPr="008C2C2F">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8C2C2F">
            <w:pPr>
              <w:pStyle w:val="BodyText"/>
              <w:rPr>
                <w:lang w:val="en-NZ"/>
              </w:rPr>
            </w:pPr>
            <w:r w:rsidRPr="008C2C2F">
              <w:rPr>
                <w:rStyle w:val="SpecialBold"/>
              </w:rPr>
              <w:t xml:space="preserve">5) </w:t>
            </w:r>
          </w:p>
        </w:tc>
      </w:tr>
      <w:tr w:rsidTr="00C02D1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C2C2F" w:rsidP="008C2C2F">
            <w:pPr>
              <w:pStyle w:val="BodyText"/>
            </w:pPr>
            <w:r w:rsidRPr="008C2C2F">
              <w:t>This unit contains Employability Skills</w:t>
            </w:r>
          </w:p>
          <w:p w:rsidR="00000000" w:rsidRPr="008C2C2F" w:rsidP="008C2C2F">
            <w:pPr>
              <w:pStyle w:val="BodyText"/>
            </w:pPr>
            <w:r w:rsidRPr="008C2C2F">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8C2C2F">
              <w:t>requirements.</w:t>
            </w:r>
          </w:p>
        </w:tc>
      </w:tr>
    </w:tbl>
    <w:p w:rsidR="00000000" w:rsidRPr="008C2C2F" w:rsidP="008C2C2F">
      <w:pPr>
        <w:pStyle w:val="BodyText"/>
      </w:pPr>
    </w:p>
    <w:p w:rsidR="00000000" w:rsidRPr="008C2C2F" w:rsidP="008C2C2F">
      <w:pPr>
        <w:pStyle w:val="AllowPageBreak"/>
      </w:pPr>
    </w:p>
    <w:p w:rsidR="00000000" w:rsidRPr="008C2C2F" w:rsidP="008C2C2F">
      <w:pPr>
        <w:pStyle w:val="Heading1"/>
      </w:pPr>
      <w:bookmarkStart w:id="7" w:name="O_516401"/>
      <w:bookmarkEnd w:id="7"/>
      <w:r w:rsidRPr="008C2C2F">
        <w:t>Elements and Performance Criteria Pre-Content</w:t>
      </w:r>
    </w:p>
    <w:tbl>
      <w:tblPr>
        <w:tblW w:w="0" w:type="auto"/>
        <w:tblLayout w:type="fixed"/>
        <w:tblCellMar>
          <w:left w:w="62" w:type="dxa"/>
          <w:right w:w="62" w:type="dxa"/>
        </w:tblCellMar>
        <w:tblLook w:val="0000"/>
      </w:tblPr>
      <w:tblGrid>
        <w:gridCol w:w="2700"/>
        <w:gridCol w:w="5760"/>
      </w:tblGrid>
      <w:tr w:rsidTr="00C02D1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C2C2F">
            <w:pPr>
              <w:pStyle w:val="BodyText"/>
              <w:rPr>
                <w:lang w:val="en-NZ"/>
              </w:rPr>
            </w:pPr>
            <w:r w:rsidRPr="008C2C2F">
              <w:rPr>
                <w:rStyle w:val="SpecialBold"/>
              </w:rPr>
              <w:t>6)</w:t>
            </w:r>
            <w:r w:rsidRPr="008C2C2F">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8C2C2F" w:rsidP="008C2C2F">
            <w:pPr>
              <w:pStyle w:val="BodyText"/>
            </w:pPr>
            <w:r w:rsidRPr="008C2C2F">
              <w:t>Performance Criteria describe the required performance needed to demonstrate achievement of the element. Assessment of performance is to be consistent with the Evidence Guide.</w:t>
            </w:r>
          </w:p>
        </w:tc>
      </w:tr>
    </w:tbl>
    <w:p w:rsidR="00000000" w:rsidRPr="008C2C2F" w:rsidP="008C2C2F">
      <w:pPr>
        <w:pStyle w:val="BodyText"/>
      </w:pPr>
    </w:p>
    <w:p w:rsidR="00000000" w:rsidRPr="008C2C2F" w:rsidP="008C2C2F">
      <w:pPr>
        <w:pStyle w:val="AllowPageBreak"/>
      </w:pPr>
    </w:p>
    <w:p w:rsidR="00000000" w:rsidRPr="008C2C2F" w:rsidP="008C2C2F">
      <w:pPr>
        <w:pStyle w:val="Heading1"/>
      </w:pPr>
      <w:bookmarkStart w:id="8" w:name="O_516400"/>
      <w:bookmarkEnd w:id="8"/>
      <w:r w:rsidRPr="008C2C2F">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C02D11">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8C2C2F" w:rsidP="008C2C2F">
            <w:pPr>
              <w:pStyle w:val="BodyText"/>
            </w:pPr>
            <w:r w:rsidRPr="008C2C2F">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8C2C2F">
            <w:pPr>
              <w:pStyle w:val="BodyText"/>
              <w:rPr>
                <w:lang w:val="en-NZ"/>
              </w:rPr>
            </w:pPr>
            <w:r w:rsidRPr="008C2C2F">
              <w:rPr>
                <w:rStyle w:val="SpecialBold"/>
              </w:rPr>
              <w:t>PERFORMANCE CRITER</w:t>
            </w:r>
            <w:r w:rsidRPr="008C2C2F">
              <w:rPr>
                <w:rStyle w:val="SpecialBold"/>
              </w:rPr>
              <w:t>IA</w:t>
            </w:r>
          </w:p>
        </w:tc>
      </w:tr>
      <w:tr w:rsidTr="00C02D1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8C2C2F">
            <w:pPr>
              <w:pStyle w:val="BodyText"/>
              <w:rPr>
                <w:lang w:val="en-NZ"/>
              </w:rPr>
            </w:pPr>
            <w:r w:rsidRPr="008C2C2F">
              <w:t>1</w:t>
            </w:r>
          </w:p>
        </w:tc>
        <w:tc>
          <w:tcPr>
            <w:tcW w:w="2296" w:type="dxa"/>
            <w:vMerge w:val="restart"/>
            <w:tcBorders>
              <w:top w:val="nil"/>
              <w:left w:val="nil"/>
              <w:bottom w:val="nil"/>
              <w:right w:val="nil"/>
            </w:tcBorders>
            <w:tcMar>
              <w:top w:w="0" w:type="dxa"/>
              <w:left w:w="62" w:type="dxa"/>
              <w:bottom w:w="0" w:type="dxa"/>
              <w:right w:w="62" w:type="dxa"/>
            </w:tcMar>
          </w:tcPr>
          <w:p w:rsidR="00000000" w:rsidP="008C2C2F">
            <w:pPr>
              <w:pStyle w:val="BodyText"/>
              <w:rPr>
                <w:lang w:val="en-NZ"/>
              </w:rPr>
            </w:pPr>
            <w:r w:rsidRPr="008C2C2F">
              <w:t>Prepare to work on flow measurement components and systems</w:t>
            </w:r>
          </w:p>
        </w:tc>
        <w:tc>
          <w:tcPr>
            <w:tcW w:w="900" w:type="dxa"/>
            <w:tcBorders>
              <w:top w:val="nil"/>
              <w:left w:val="nil"/>
              <w:bottom w:val="nil"/>
              <w:right w:val="nil"/>
            </w:tcBorders>
            <w:tcMar>
              <w:top w:w="0" w:type="dxa"/>
              <w:left w:w="62" w:type="dxa"/>
              <w:bottom w:w="0" w:type="dxa"/>
              <w:right w:w="62" w:type="dxa"/>
            </w:tcMar>
          </w:tcPr>
          <w:p w:rsidR="00000000" w:rsidP="008C2C2F">
            <w:pPr>
              <w:pStyle w:val="BodyText"/>
              <w:rPr>
                <w:lang w:val="en-NZ"/>
              </w:rPr>
            </w:pPr>
            <w:r w:rsidRPr="008C2C2F">
              <w:t>1.1</w:t>
            </w:r>
          </w:p>
        </w:tc>
        <w:tc>
          <w:tcPr>
            <w:tcW w:w="4860" w:type="dxa"/>
            <w:tcBorders>
              <w:top w:val="nil"/>
              <w:left w:val="nil"/>
              <w:bottom w:val="nil"/>
              <w:right w:val="nil"/>
            </w:tcBorders>
            <w:tcMar>
              <w:top w:w="0" w:type="dxa"/>
              <w:left w:w="62" w:type="dxa"/>
              <w:bottom w:w="0" w:type="dxa"/>
              <w:right w:w="62" w:type="dxa"/>
            </w:tcMar>
          </w:tcPr>
          <w:p w:rsidR="00000000" w:rsidP="008C2C2F">
            <w:pPr>
              <w:pStyle w:val="BodyText"/>
              <w:rPr>
                <w:lang w:val="en-NZ"/>
              </w:rPr>
            </w:pPr>
            <w:r w:rsidRPr="008C2C2F">
              <w:t>OHS procedures for a given work area are identified, obtained and understood</w:t>
            </w:r>
          </w:p>
        </w:tc>
      </w:tr>
      <w:tr w:rsidTr="00C02D1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C2C2F">
            <w:pPr>
              <w:pStyle w:val="BodyText"/>
              <w:rPr>
                <w:lang w:val="en-NZ"/>
              </w:rPr>
            </w:pPr>
            <w:r w:rsidRPr="008C2C2F">
              <w:t>1.2</w:t>
            </w:r>
          </w:p>
        </w:tc>
        <w:tc>
          <w:tcPr>
            <w:tcW w:w="4860" w:type="dxa"/>
            <w:tcBorders>
              <w:top w:val="nil"/>
              <w:left w:val="nil"/>
              <w:bottom w:val="nil"/>
              <w:right w:val="nil"/>
            </w:tcBorders>
            <w:tcMar>
              <w:top w:w="0" w:type="dxa"/>
              <w:left w:w="62" w:type="dxa"/>
              <w:bottom w:w="0" w:type="dxa"/>
              <w:right w:w="62" w:type="dxa"/>
            </w:tcMar>
          </w:tcPr>
          <w:p w:rsidR="00000000" w:rsidP="008C2C2F">
            <w:pPr>
              <w:pStyle w:val="BodyText"/>
              <w:rPr>
                <w:lang w:val="en-NZ"/>
              </w:rPr>
            </w:pPr>
            <w:r w:rsidRPr="008C2C2F">
              <w:t>OHS risk control work preparation measures and procedures are followed.</w:t>
            </w:r>
          </w:p>
        </w:tc>
      </w:tr>
      <w:tr w:rsidTr="00C02D1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C2C2F">
            <w:pPr>
              <w:pStyle w:val="BodyText"/>
              <w:rPr>
                <w:lang w:val="en-NZ"/>
              </w:rPr>
            </w:pPr>
            <w:r w:rsidRPr="008C2C2F">
              <w:t>1.3</w:t>
            </w:r>
          </w:p>
        </w:tc>
        <w:tc>
          <w:tcPr>
            <w:tcW w:w="4860" w:type="dxa"/>
            <w:tcBorders>
              <w:top w:val="nil"/>
              <w:left w:val="nil"/>
              <w:bottom w:val="nil"/>
              <w:right w:val="nil"/>
            </w:tcBorders>
            <w:tcMar>
              <w:top w:w="0" w:type="dxa"/>
              <w:left w:w="62" w:type="dxa"/>
              <w:bottom w:w="0" w:type="dxa"/>
              <w:right w:w="62" w:type="dxa"/>
            </w:tcMar>
          </w:tcPr>
          <w:p w:rsidR="00000000" w:rsidP="008C2C2F">
            <w:pPr>
              <w:pStyle w:val="BodyText"/>
              <w:rPr>
                <w:lang w:val="en-NZ"/>
              </w:rPr>
            </w:pPr>
            <w:r w:rsidRPr="008C2C2F">
              <w:t>The nature of the flow measurement problem is obtained from documentation or from an appropriate person to establish the scope of work to be undertaken.</w:t>
            </w:r>
          </w:p>
        </w:tc>
      </w:tr>
      <w:tr w:rsidTr="00C02D1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C2C2F">
            <w:pPr>
              <w:pStyle w:val="BodyText"/>
              <w:rPr>
                <w:lang w:val="en-NZ"/>
              </w:rPr>
            </w:pPr>
            <w:r w:rsidRPr="008C2C2F">
              <w:t>1.4</w:t>
            </w:r>
          </w:p>
        </w:tc>
        <w:tc>
          <w:tcPr>
            <w:tcW w:w="4860" w:type="dxa"/>
            <w:tcBorders>
              <w:top w:val="nil"/>
              <w:left w:val="nil"/>
              <w:bottom w:val="nil"/>
              <w:right w:val="nil"/>
            </w:tcBorders>
            <w:tcMar>
              <w:top w:w="0" w:type="dxa"/>
              <w:left w:w="62" w:type="dxa"/>
              <w:bottom w:w="0" w:type="dxa"/>
              <w:right w:w="62" w:type="dxa"/>
            </w:tcMar>
          </w:tcPr>
          <w:p w:rsidR="00000000" w:rsidP="008C2C2F">
            <w:pPr>
              <w:pStyle w:val="BodyText"/>
              <w:rPr>
                <w:lang w:val="en-NZ"/>
              </w:rPr>
            </w:pPr>
            <w:r w:rsidRPr="008C2C2F">
              <w:t>Appropriate personnel are consulted to ensure the work is coordinated effectively with others in</w:t>
            </w:r>
            <w:r w:rsidRPr="008C2C2F">
              <w:t>volved or affected by the work.</w:t>
            </w:r>
          </w:p>
        </w:tc>
      </w:tr>
      <w:tr w:rsidTr="00C02D1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C2C2F">
            <w:pPr>
              <w:pStyle w:val="BodyText"/>
              <w:rPr>
                <w:lang w:val="en-NZ"/>
              </w:rPr>
            </w:pPr>
            <w:r w:rsidRPr="008C2C2F">
              <w:t>1.5</w:t>
            </w:r>
          </w:p>
        </w:tc>
        <w:tc>
          <w:tcPr>
            <w:tcW w:w="4860" w:type="dxa"/>
            <w:tcBorders>
              <w:top w:val="nil"/>
              <w:left w:val="nil"/>
              <w:bottom w:val="nil"/>
              <w:right w:val="nil"/>
            </w:tcBorders>
            <w:tcMar>
              <w:top w:w="0" w:type="dxa"/>
              <w:left w:w="62" w:type="dxa"/>
              <w:bottom w:w="0" w:type="dxa"/>
              <w:right w:w="62" w:type="dxa"/>
            </w:tcMar>
          </w:tcPr>
          <w:p w:rsidR="00000000" w:rsidP="008C2C2F">
            <w:pPr>
              <w:pStyle w:val="BodyText"/>
              <w:rPr>
                <w:lang w:val="en-NZ"/>
              </w:rPr>
            </w:pPr>
            <w:r w:rsidRPr="008C2C2F">
              <w:t>Sources of materials that may be required for the work are established in accordance with established procedures.</w:t>
            </w:r>
          </w:p>
        </w:tc>
      </w:tr>
      <w:tr w:rsidTr="00C02D1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C2C2F">
            <w:pPr>
              <w:pStyle w:val="BodyText"/>
              <w:rPr>
                <w:lang w:val="en-NZ"/>
              </w:rPr>
            </w:pPr>
            <w:r w:rsidRPr="008C2C2F">
              <w:t>1.6</w:t>
            </w:r>
          </w:p>
        </w:tc>
        <w:tc>
          <w:tcPr>
            <w:tcW w:w="4860" w:type="dxa"/>
            <w:tcBorders>
              <w:top w:val="nil"/>
              <w:left w:val="nil"/>
              <w:bottom w:val="nil"/>
              <w:right w:val="nil"/>
            </w:tcBorders>
            <w:tcMar>
              <w:top w:w="0" w:type="dxa"/>
              <w:left w:w="62" w:type="dxa"/>
              <w:bottom w:w="0" w:type="dxa"/>
              <w:right w:w="62" w:type="dxa"/>
            </w:tcMar>
          </w:tcPr>
          <w:p w:rsidR="00000000" w:rsidP="008C2C2F">
            <w:pPr>
              <w:pStyle w:val="BodyText"/>
              <w:rPr>
                <w:lang w:val="en-NZ"/>
              </w:rPr>
            </w:pPr>
            <w:r w:rsidRPr="008C2C2F">
              <w:t>Tools, equipment and testing devices needed to carry out the work are obtained and checked for correct operation and safety</w:t>
            </w:r>
          </w:p>
        </w:tc>
      </w:tr>
      <w:tr w:rsidTr="00C02D1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8C2C2F">
            <w:pPr>
              <w:pStyle w:val="BodyText"/>
              <w:rPr>
                <w:lang w:val="en-NZ"/>
              </w:rPr>
            </w:pPr>
            <w:r w:rsidRPr="008C2C2F">
              <w:t>2</w:t>
            </w:r>
          </w:p>
        </w:tc>
        <w:tc>
          <w:tcPr>
            <w:tcW w:w="2296" w:type="dxa"/>
            <w:vMerge w:val="restart"/>
            <w:tcBorders>
              <w:top w:val="nil"/>
              <w:left w:val="nil"/>
              <w:bottom w:val="nil"/>
              <w:right w:val="nil"/>
            </w:tcBorders>
            <w:tcMar>
              <w:top w:w="0" w:type="dxa"/>
              <w:left w:w="62" w:type="dxa"/>
              <w:bottom w:w="0" w:type="dxa"/>
              <w:right w:w="62" w:type="dxa"/>
            </w:tcMar>
          </w:tcPr>
          <w:p w:rsidR="00000000" w:rsidP="008C2C2F">
            <w:pPr>
              <w:pStyle w:val="BodyText"/>
              <w:rPr>
                <w:lang w:val="en-NZ"/>
              </w:rPr>
            </w:pPr>
            <w:r w:rsidRPr="008C2C2F">
              <w:t xml:space="preserve">Solve flow measurement problems </w:t>
            </w:r>
          </w:p>
        </w:tc>
        <w:tc>
          <w:tcPr>
            <w:tcW w:w="900" w:type="dxa"/>
            <w:tcBorders>
              <w:top w:val="nil"/>
              <w:left w:val="nil"/>
              <w:bottom w:val="nil"/>
              <w:right w:val="nil"/>
            </w:tcBorders>
            <w:tcMar>
              <w:top w:w="0" w:type="dxa"/>
              <w:left w:w="62" w:type="dxa"/>
              <w:bottom w:w="0" w:type="dxa"/>
              <w:right w:w="62" w:type="dxa"/>
            </w:tcMar>
          </w:tcPr>
          <w:p w:rsidR="00000000" w:rsidP="008C2C2F">
            <w:pPr>
              <w:pStyle w:val="BodyText"/>
              <w:rPr>
                <w:lang w:val="en-NZ"/>
              </w:rPr>
            </w:pPr>
            <w:r w:rsidRPr="008C2C2F">
              <w:t>2.1</w:t>
            </w:r>
          </w:p>
        </w:tc>
        <w:tc>
          <w:tcPr>
            <w:tcW w:w="4860" w:type="dxa"/>
            <w:tcBorders>
              <w:top w:val="nil"/>
              <w:left w:val="nil"/>
              <w:bottom w:val="nil"/>
              <w:right w:val="nil"/>
            </w:tcBorders>
            <w:tcMar>
              <w:top w:w="0" w:type="dxa"/>
              <w:left w:w="62" w:type="dxa"/>
              <w:bottom w:w="0" w:type="dxa"/>
              <w:right w:w="62" w:type="dxa"/>
            </w:tcMar>
          </w:tcPr>
          <w:p w:rsidR="00000000" w:rsidP="008C2C2F">
            <w:pPr>
              <w:pStyle w:val="BodyText"/>
              <w:rPr>
                <w:lang w:val="en-NZ"/>
              </w:rPr>
            </w:pPr>
            <w:r w:rsidRPr="008C2C2F">
              <w:t>OHS risk control work measures and procedures are followed.</w:t>
            </w:r>
          </w:p>
        </w:tc>
      </w:tr>
      <w:tr w:rsidTr="00C02D1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C2C2F">
            <w:pPr>
              <w:pStyle w:val="BodyText"/>
              <w:rPr>
                <w:lang w:val="en-NZ"/>
              </w:rPr>
            </w:pPr>
            <w:r w:rsidRPr="008C2C2F">
              <w:t>2.2</w:t>
            </w:r>
          </w:p>
        </w:tc>
        <w:tc>
          <w:tcPr>
            <w:tcW w:w="4860" w:type="dxa"/>
            <w:tcBorders>
              <w:top w:val="nil"/>
              <w:left w:val="nil"/>
              <w:bottom w:val="nil"/>
              <w:right w:val="nil"/>
            </w:tcBorders>
            <w:tcMar>
              <w:top w:w="0" w:type="dxa"/>
              <w:left w:w="62" w:type="dxa"/>
              <w:bottom w:w="0" w:type="dxa"/>
              <w:right w:w="62" w:type="dxa"/>
            </w:tcMar>
          </w:tcPr>
          <w:p w:rsidR="00000000" w:rsidP="008C2C2F">
            <w:pPr>
              <w:pStyle w:val="BodyText"/>
              <w:rPr>
                <w:lang w:val="en-NZ"/>
              </w:rPr>
            </w:pPr>
            <w:r w:rsidRPr="008C2C2F">
              <w:t>The need to test or measu</w:t>
            </w:r>
            <w:r w:rsidRPr="008C2C2F">
              <w:t>re any electrical components live is determined in strict accordance with OHS requirements and when necessary conducted within established safety procedures</w:t>
            </w:r>
          </w:p>
        </w:tc>
      </w:tr>
      <w:tr w:rsidTr="00C02D1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C2C2F">
            <w:pPr>
              <w:pStyle w:val="BodyText"/>
              <w:rPr>
                <w:lang w:val="en-NZ"/>
              </w:rPr>
            </w:pPr>
            <w:r w:rsidRPr="008C2C2F">
              <w:t>2.3</w:t>
            </w:r>
          </w:p>
        </w:tc>
        <w:tc>
          <w:tcPr>
            <w:tcW w:w="4860" w:type="dxa"/>
            <w:tcBorders>
              <w:top w:val="nil"/>
              <w:left w:val="nil"/>
              <w:bottom w:val="nil"/>
              <w:right w:val="nil"/>
            </w:tcBorders>
            <w:tcMar>
              <w:top w:w="0" w:type="dxa"/>
              <w:left w:w="62" w:type="dxa"/>
              <w:bottom w:w="0" w:type="dxa"/>
              <w:right w:w="62" w:type="dxa"/>
            </w:tcMar>
          </w:tcPr>
          <w:p w:rsidR="00000000" w:rsidP="008C2C2F">
            <w:pPr>
              <w:pStyle w:val="BodyText"/>
              <w:rPr>
                <w:lang w:val="en-NZ"/>
              </w:rPr>
            </w:pPr>
            <w:r w:rsidRPr="008C2C2F">
              <w:t>Flow measurement apparat</w:t>
            </w:r>
            <w:r w:rsidRPr="008C2C2F">
              <w:t>us are checked as being isolated where necessary in strict accordance OHS requirements and procedures</w:t>
            </w:r>
          </w:p>
        </w:tc>
      </w:tr>
      <w:tr w:rsidTr="00C02D1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C2C2F">
            <w:pPr>
              <w:pStyle w:val="BodyText"/>
              <w:rPr>
                <w:lang w:val="en-NZ"/>
              </w:rPr>
            </w:pPr>
            <w:r w:rsidRPr="008C2C2F">
              <w:t>2.4</w:t>
            </w:r>
          </w:p>
        </w:tc>
        <w:tc>
          <w:tcPr>
            <w:tcW w:w="4860" w:type="dxa"/>
            <w:tcBorders>
              <w:top w:val="nil"/>
              <w:left w:val="nil"/>
              <w:bottom w:val="nil"/>
              <w:right w:val="nil"/>
            </w:tcBorders>
            <w:tcMar>
              <w:top w:w="0" w:type="dxa"/>
              <w:left w:w="62" w:type="dxa"/>
              <w:bottom w:w="0" w:type="dxa"/>
              <w:right w:w="62" w:type="dxa"/>
            </w:tcMar>
          </w:tcPr>
          <w:p w:rsidR="00000000" w:rsidP="008C2C2F">
            <w:pPr>
              <w:pStyle w:val="BodyText"/>
              <w:rPr>
                <w:lang w:val="en-NZ"/>
              </w:rPr>
            </w:pPr>
            <w:r w:rsidRPr="008C2C2F">
              <w:t>Established methods are used to solve measurement problems from tests and calculated values as they apply to flow measurement systems.</w:t>
            </w:r>
          </w:p>
        </w:tc>
      </w:tr>
      <w:tr w:rsidTr="00C02D1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C2C2F">
            <w:pPr>
              <w:pStyle w:val="BodyText"/>
              <w:rPr>
                <w:lang w:val="en-NZ"/>
              </w:rPr>
            </w:pPr>
            <w:r w:rsidRPr="008C2C2F">
              <w:t>2.5</w:t>
            </w:r>
          </w:p>
        </w:tc>
        <w:tc>
          <w:tcPr>
            <w:tcW w:w="4860" w:type="dxa"/>
            <w:tcBorders>
              <w:top w:val="nil"/>
              <w:left w:val="nil"/>
              <w:bottom w:val="nil"/>
              <w:right w:val="nil"/>
            </w:tcBorders>
            <w:tcMar>
              <w:top w:w="0" w:type="dxa"/>
              <w:left w:w="62" w:type="dxa"/>
              <w:bottom w:w="0" w:type="dxa"/>
              <w:right w:w="62" w:type="dxa"/>
            </w:tcMar>
          </w:tcPr>
          <w:p w:rsidR="00000000" w:rsidP="008C2C2F">
            <w:pPr>
              <w:pStyle w:val="BodyText"/>
              <w:rPr>
                <w:lang w:val="en-NZ"/>
              </w:rPr>
            </w:pPr>
            <w:r w:rsidRPr="008C2C2F">
              <w:t>Unexp</w:t>
            </w:r>
            <w:r w:rsidRPr="008C2C2F">
              <w:t>ected situations are dealt with safely and with the approval of an authorised person.</w:t>
            </w:r>
          </w:p>
        </w:tc>
      </w:tr>
      <w:tr w:rsidTr="00C02D1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C2C2F">
            <w:pPr>
              <w:pStyle w:val="BodyText"/>
              <w:rPr>
                <w:lang w:val="en-NZ"/>
              </w:rPr>
            </w:pPr>
            <w:r w:rsidRPr="008C2C2F">
              <w:t>2.6</w:t>
            </w:r>
          </w:p>
        </w:tc>
        <w:tc>
          <w:tcPr>
            <w:tcW w:w="4860" w:type="dxa"/>
            <w:tcBorders>
              <w:top w:val="nil"/>
              <w:left w:val="nil"/>
              <w:bottom w:val="nil"/>
              <w:right w:val="nil"/>
            </w:tcBorders>
            <w:tcMar>
              <w:top w:w="0" w:type="dxa"/>
              <w:left w:w="62" w:type="dxa"/>
              <w:bottom w:w="0" w:type="dxa"/>
              <w:right w:w="62" w:type="dxa"/>
            </w:tcMar>
          </w:tcPr>
          <w:p w:rsidR="00000000" w:rsidP="008C2C2F">
            <w:pPr>
              <w:pStyle w:val="BodyText"/>
              <w:rPr>
                <w:lang w:val="en-NZ"/>
              </w:rPr>
            </w:pPr>
            <w:r w:rsidRPr="008C2C2F">
              <w:t>Problems are solved using sustainable energy principles and without damage to apparatus, the surrounding environment or services.</w:t>
            </w:r>
          </w:p>
        </w:tc>
      </w:tr>
      <w:tr w:rsidTr="00C02D1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8C2C2F">
            <w:pPr>
              <w:pStyle w:val="BodyText"/>
              <w:rPr>
                <w:lang w:val="en-NZ"/>
              </w:rPr>
            </w:pPr>
            <w:r w:rsidRPr="008C2C2F">
              <w:t>3</w:t>
            </w:r>
          </w:p>
        </w:tc>
        <w:tc>
          <w:tcPr>
            <w:tcW w:w="2296" w:type="dxa"/>
            <w:vMerge w:val="restart"/>
            <w:tcBorders>
              <w:top w:val="nil"/>
              <w:left w:val="nil"/>
              <w:bottom w:val="nil"/>
              <w:right w:val="nil"/>
            </w:tcBorders>
            <w:tcMar>
              <w:top w:w="0" w:type="dxa"/>
              <w:left w:w="62" w:type="dxa"/>
              <w:bottom w:w="0" w:type="dxa"/>
              <w:right w:w="62" w:type="dxa"/>
            </w:tcMar>
          </w:tcPr>
          <w:p w:rsidR="00000000" w:rsidP="008C2C2F">
            <w:pPr>
              <w:pStyle w:val="BodyText"/>
              <w:rPr>
                <w:lang w:val="en-NZ"/>
              </w:rPr>
            </w:pPr>
            <w:r w:rsidRPr="008C2C2F">
              <w:t>Complete work and document work activities</w:t>
            </w:r>
          </w:p>
        </w:tc>
        <w:tc>
          <w:tcPr>
            <w:tcW w:w="900" w:type="dxa"/>
            <w:tcBorders>
              <w:top w:val="nil"/>
              <w:left w:val="nil"/>
              <w:bottom w:val="nil"/>
              <w:right w:val="nil"/>
            </w:tcBorders>
            <w:tcMar>
              <w:top w:w="0" w:type="dxa"/>
              <w:left w:w="62" w:type="dxa"/>
              <w:bottom w:w="0" w:type="dxa"/>
              <w:right w:w="62" w:type="dxa"/>
            </w:tcMar>
          </w:tcPr>
          <w:p w:rsidR="00000000" w:rsidP="008C2C2F">
            <w:pPr>
              <w:pStyle w:val="BodyText"/>
              <w:rPr>
                <w:lang w:val="en-NZ"/>
              </w:rPr>
            </w:pPr>
            <w:r w:rsidRPr="008C2C2F">
              <w:t>3.1</w:t>
            </w:r>
          </w:p>
        </w:tc>
        <w:tc>
          <w:tcPr>
            <w:tcW w:w="4860" w:type="dxa"/>
            <w:tcBorders>
              <w:top w:val="nil"/>
              <w:left w:val="nil"/>
              <w:bottom w:val="nil"/>
              <w:right w:val="nil"/>
            </w:tcBorders>
            <w:tcMar>
              <w:top w:w="0" w:type="dxa"/>
              <w:left w:w="62" w:type="dxa"/>
              <w:bottom w:w="0" w:type="dxa"/>
              <w:right w:w="62" w:type="dxa"/>
            </w:tcMar>
          </w:tcPr>
          <w:p w:rsidR="00000000" w:rsidP="008C2C2F">
            <w:pPr>
              <w:pStyle w:val="BodyText"/>
              <w:rPr>
                <w:lang w:val="en-NZ"/>
              </w:rPr>
            </w:pPr>
            <w:r w:rsidRPr="008C2C2F">
              <w:t>OHS work completion risk control measures and procedures are followed.</w:t>
            </w:r>
          </w:p>
        </w:tc>
      </w:tr>
      <w:tr w:rsidTr="00C02D1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C2C2F">
            <w:pPr>
              <w:pStyle w:val="BodyText"/>
              <w:rPr>
                <w:lang w:val="en-NZ"/>
              </w:rPr>
            </w:pPr>
            <w:r w:rsidRPr="008C2C2F">
              <w:t>3.2</w:t>
            </w:r>
          </w:p>
        </w:tc>
        <w:tc>
          <w:tcPr>
            <w:tcW w:w="4860" w:type="dxa"/>
            <w:tcBorders>
              <w:top w:val="nil"/>
              <w:left w:val="nil"/>
              <w:bottom w:val="nil"/>
              <w:right w:val="nil"/>
            </w:tcBorders>
            <w:tcMar>
              <w:top w:w="0" w:type="dxa"/>
              <w:left w:w="62" w:type="dxa"/>
              <w:bottom w:w="0" w:type="dxa"/>
              <w:right w:w="62" w:type="dxa"/>
            </w:tcMar>
          </w:tcPr>
          <w:p w:rsidR="00000000" w:rsidP="008C2C2F">
            <w:pPr>
              <w:pStyle w:val="BodyText"/>
              <w:rPr>
                <w:lang w:val="en-NZ"/>
              </w:rPr>
            </w:pPr>
            <w:r w:rsidRPr="008C2C2F">
              <w:t>Work site is cleaned and made safe in accordance with established procedures.</w:t>
            </w:r>
          </w:p>
        </w:tc>
      </w:tr>
      <w:tr w:rsidTr="00C02D1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C2C2F">
            <w:pPr>
              <w:pStyle w:val="BodyText"/>
              <w:rPr>
                <w:lang w:val="en-NZ"/>
              </w:rPr>
            </w:pPr>
            <w:r w:rsidRPr="008C2C2F">
              <w:t>3.3</w:t>
            </w:r>
          </w:p>
        </w:tc>
        <w:tc>
          <w:tcPr>
            <w:tcW w:w="4860" w:type="dxa"/>
            <w:tcBorders>
              <w:top w:val="nil"/>
              <w:left w:val="nil"/>
              <w:bottom w:val="nil"/>
              <w:right w:val="nil"/>
            </w:tcBorders>
            <w:tcMar>
              <w:top w:w="0" w:type="dxa"/>
              <w:left w:w="62" w:type="dxa"/>
              <w:bottom w:w="0" w:type="dxa"/>
              <w:right w:w="62" w:type="dxa"/>
            </w:tcMar>
          </w:tcPr>
          <w:p w:rsidR="00000000" w:rsidP="008C2C2F">
            <w:pPr>
              <w:pStyle w:val="BodyText"/>
              <w:rPr>
                <w:lang w:val="en-NZ"/>
              </w:rPr>
            </w:pPr>
            <w:r w:rsidRPr="008C2C2F">
              <w:t>Written justification is made for solutions to flow measurement problems.</w:t>
            </w:r>
          </w:p>
        </w:tc>
      </w:tr>
      <w:tr w:rsidTr="00C02D1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C2C2F">
            <w:pPr>
              <w:pStyle w:val="BodyText"/>
              <w:rPr>
                <w:lang w:val="en-NZ"/>
              </w:rPr>
            </w:pPr>
            <w:r w:rsidRPr="008C2C2F">
              <w:t>3.4</w:t>
            </w:r>
          </w:p>
        </w:tc>
        <w:tc>
          <w:tcPr>
            <w:tcW w:w="4860" w:type="dxa"/>
            <w:tcBorders>
              <w:top w:val="nil"/>
              <w:left w:val="nil"/>
              <w:bottom w:val="nil"/>
              <w:right w:val="nil"/>
            </w:tcBorders>
            <w:tcMar>
              <w:top w:w="0" w:type="dxa"/>
              <w:left w:w="62" w:type="dxa"/>
              <w:bottom w:w="0" w:type="dxa"/>
              <w:right w:w="62" w:type="dxa"/>
            </w:tcMar>
          </w:tcPr>
          <w:p w:rsidR="00000000" w:rsidRPr="008C2C2F" w:rsidP="008C2C2F">
            <w:pPr>
              <w:pStyle w:val="BodyText"/>
            </w:pPr>
            <w:r w:rsidRPr="008C2C2F">
              <w:t>Work completion is documented and appropriate person(s) notified in accordance with established procedures.</w:t>
            </w:r>
          </w:p>
        </w:tc>
      </w:tr>
    </w:tbl>
    <w:p w:rsidR="00000000" w:rsidRPr="008C2C2F" w:rsidP="008C2C2F">
      <w:pPr>
        <w:pStyle w:val="BodyText"/>
      </w:pPr>
    </w:p>
    <w:p w:rsidR="00000000" w:rsidRPr="008C2C2F" w:rsidP="008C2C2F">
      <w:pPr>
        <w:pStyle w:val="AllowPageBreak"/>
      </w:pPr>
    </w:p>
    <w:p w:rsidR="00000000" w:rsidRPr="008C2C2F" w:rsidP="008C2C2F">
      <w:pPr>
        <w:pStyle w:val="Heading1"/>
      </w:pPr>
      <w:bookmarkStart w:id="9" w:name="O_516399"/>
      <w:bookmarkEnd w:id="9"/>
      <w:r w:rsidRPr="008C2C2F">
        <w:t>Required Skills and Knowledge</w:t>
      </w:r>
    </w:p>
    <w:tbl>
      <w:tblPr>
        <w:tblW w:w="0" w:type="auto"/>
        <w:tblLayout w:type="fixed"/>
        <w:tblCellMar>
          <w:left w:w="62" w:type="dxa"/>
          <w:right w:w="62" w:type="dxa"/>
        </w:tblCellMar>
        <w:tblLook w:val="0000"/>
      </w:tblPr>
      <w:tblGrid>
        <w:gridCol w:w="1620"/>
        <w:gridCol w:w="6840"/>
      </w:tblGrid>
      <w:tr w:rsidTr="00C02D11">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8C2C2F">
            <w:pPr>
              <w:pStyle w:val="BodyText"/>
              <w:rPr>
                <w:lang w:val="en-NZ"/>
              </w:rPr>
            </w:pPr>
            <w:r w:rsidRPr="008C2C2F">
              <w:rPr>
                <w:rStyle w:val="SpecialBold"/>
              </w:rPr>
              <w:t>REQUIRED SKILLS AND KNOWLEDGE</w:t>
            </w:r>
          </w:p>
        </w:tc>
      </w:tr>
      <w:tr w:rsidTr="00C02D11">
        <w:tblPrEx>
          <w:tblW w:w="0" w:type="auto"/>
          <w:tblLayout w:type="fixed"/>
          <w:tblCellMar>
            <w:left w:w="62" w:type="dxa"/>
            <w:right w:w="62" w:type="dxa"/>
          </w:tblCellMar>
          <w:tblLook w:val="0000"/>
        </w:tblPrEx>
        <w:trPr>
          <w:trHeight w:val="226"/>
        </w:trPr>
        <w:tc>
          <w:tcPr>
            <w:tcW w:w="8460" w:type="dxa"/>
            <w:gridSpan w:val="2"/>
            <w:tcBorders>
              <w:top w:val="nil"/>
              <w:left w:val="nil"/>
              <w:bottom w:val="nil"/>
              <w:right w:val="nil"/>
            </w:tcBorders>
            <w:tcMar>
              <w:top w:w="0" w:type="dxa"/>
              <w:left w:w="62" w:type="dxa"/>
              <w:bottom w:w="0" w:type="dxa"/>
              <w:right w:w="62" w:type="dxa"/>
            </w:tcMar>
          </w:tcPr>
          <w:p w:rsidR="00000000" w:rsidRPr="008C2C2F" w:rsidP="008C2C2F">
            <w:pPr>
              <w:pStyle w:val="BodyText"/>
            </w:pPr>
            <w:r w:rsidRPr="008C2C2F">
              <w:rPr>
                <w:rStyle w:val="SpecialBold"/>
              </w:rPr>
              <w:t>8)</w:t>
            </w:r>
            <w:r w:rsidRPr="008C2C2F">
              <w:t xml:space="preserve"> This describes the essential skills and knowledge and their level, required for this unit.</w:t>
            </w:r>
          </w:p>
          <w:p w:rsidR="00000000" w:rsidRPr="008C2C2F" w:rsidP="008C2C2F">
            <w:pPr>
              <w:pStyle w:val="BodyText"/>
            </w:pPr>
            <w:r w:rsidRPr="008C2C2F">
              <w:t>Evidence shall show that knowledge has been acquired of safe working practices and solving problems in flow measurement systems.</w:t>
            </w:r>
          </w:p>
          <w:p w:rsidR="00000000" w:rsidP="008C2C2F">
            <w:pPr>
              <w:pStyle w:val="BodyText"/>
              <w:rPr>
                <w:lang w:val="en-NZ"/>
              </w:rPr>
            </w:pPr>
            <w:r w:rsidRPr="008C2C2F">
              <w:t>All knowledge and skills detailed in this unit should be contextualised to current industry practices and technologies.</w:t>
            </w:r>
          </w:p>
        </w:tc>
      </w:tr>
      <w:tr w:rsidTr="00C02D11">
        <w:tblPrEx>
          <w:tblW w:w="0" w:type="auto"/>
          <w:tblLayout w:type="fixed"/>
          <w:tblCellMar>
            <w:left w:w="62" w:type="dxa"/>
            <w:right w:w="62" w:type="dxa"/>
          </w:tblCellMar>
          <w:tblLook w:val="0000"/>
        </w:tblPrEx>
        <w:trPr>
          <w:trHeight w:val="226"/>
        </w:trPr>
        <w:tc>
          <w:tcPr>
            <w:tcW w:w="1620" w:type="dxa"/>
            <w:tcBorders>
              <w:top w:val="nil"/>
              <w:left w:val="nil"/>
              <w:bottom w:val="nil"/>
              <w:right w:val="nil"/>
            </w:tcBorders>
            <w:tcMar>
              <w:top w:w="0" w:type="dxa"/>
              <w:left w:w="62" w:type="dxa"/>
              <w:bottom w:w="0" w:type="dxa"/>
              <w:right w:w="62" w:type="dxa"/>
            </w:tcMar>
          </w:tcPr>
          <w:p w:rsidR="00000000" w:rsidRPr="008C2C2F" w:rsidP="008C2C2F">
            <w:pPr>
              <w:pStyle w:val="BodyText"/>
            </w:pPr>
            <w:r w:rsidRPr="008C2C2F">
              <w:rPr>
                <w:rStyle w:val="SpecialBold"/>
              </w:rPr>
              <w:t>KS01-EI104A</w:t>
            </w:r>
          </w:p>
        </w:tc>
        <w:tc>
          <w:tcPr>
            <w:tcW w:w="6840" w:type="dxa"/>
            <w:tcBorders>
              <w:top w:val="nil"/>
              <w:left w:val="nil"/>
              <w:bottom w:val="nil"/>
              <w:right w:val="nil"/>
            </w:tcBorders>
            <w:tcMar>
              <w:top w:w="0" w:type="dxa"/>
              <w:left w:w="62" w:type="dxa"/>
              <w:bottom w:w="0" w:type="dxa"/>
              <w:right w:w="62" w:type="dxa"/>
            </w:tcMar>
          </w:tcPr>
          <w:p w:rsidR="00000000" w:rsidP="008C2C2F">
            <w:pPr>
              <w:pStyle w:val="BodyText"/>
              <w:rPr>
                <w:lang w:val="en-NZ"/>
              </w:rPr>
            </w:pPr>
            <w:r w:rsidRPr="008C2C2F">
              <w:rPr>
                <w:rStyle w:val="SpecialBold"/>
              </w:rPr>
              <w:t>Fluid flow measurement principles</w:t>
            </w:r>
          </w:p>
        </w:tc>
      </w:tr>
      <w:tr w:rsidTr="00C02D11">
        <w:tblPrEx>
          <w:tblW w:w="0" w:type="auto"/>
          <w:tblLayout w:type="fixed"/>
          <w:tblCellMar>
            <w:left w:w="62" w:type="dxa"/>
            <w:right w:w="62" w:type="dxa"/>
          </w:tblCellMar>
          <w:tblLook w:val="0000"/>
        </w:tblPrEx>
        <w:tc>
          <w:tcPr>
            <w:tcW w:w="16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40" w:type="dxa"/>
            <w:tcBorders>
              <w:top w:val="nil"/>
              <w:left w:val="nil"/>
              <w:bottom w:val="nil"/>
              <w:right w:val="nil"/>
            </w:tcBorders>
            <w:tcMar>
              <w:top w:w="0" w:type="dxa"/>
              <w:left w:w="62" w:type="dxa"/>
              <w:bottom w:w="0" w:type="dxa"/>
              <w:right w:w="62" w:type="dxa"/>
            </w:tcMar>
          </w:tcPr>
          <w:p w:rsidR="00000000" w:rsidP="008C2C2F">
            <w:pPr>
              <w:pStyle w:val="BodyText"/>
              <w:rPr>
                <w:lang w:val="en-NZ"/>
              </w:rPr>
            </w:pPr>
            <w:r w:rsidRPr="008C2C2F">
              <w:t>Evidence shall show an understanding of fluid flow measurement used in industrial processes to an extent indicated by the following aspects:</w:t>
            </w:r>
          </w:p>
        </w:tc>
      </w:tr>
      <w:tr w:rsidTr="00C02D11">
        <w:tblPrEx>
          <w:tblW w:w="0" w:type="auto"/>
          <w:tblLayout w:type="fixed"/>
          <w:tblCellMar>
            <w:left w:w="62" w:type="dxa"/>
            <w:right w:w="62" w:type="dxa"/>
          </w:tblCellMar>
          <w:tblLook w:val="0000"/>
        </w:tblPrEx>
        <w:trPr>
          <w:trHeight w:val="346"/>
        </w:trPr>
        <w:tc>
          <w:tcPr>
            <w:tcW w:w="1620" w:type="dxa"/>
            <w:tcBorders>
              <w:top w:val="nil"/>
              <w:left w:val="nil"/>
              <w:bottom w:val="nil"/>
              <w:right w:val="nil"/>
            </w:tcBorders>
            <w:tcMar>
              <w:top w:w="0" w:type="dxa"/>
              <w:left w:w="62" w:type="dxa"/>
              <w:bottom w:w="0" w:type="dxa"/>
              <w:right w:w="62" w:type="dxa"/>
            </w:tcMar>
          </w:tcPr>
          <w:p w:rsidR="00000000" w:rsidP="008C2C2F">
            <w:pPr>
              <w:pStyle w:val="BodyText"/>
              <w:rPr>
                <w:lang w:val="en-NZ"/>
              </w:rPr>
            </w:pPr>
            <w:r w:rsidRPr="008C2C2F">
              <w:t>T1</w:t>
            </w:r>
          </w:p>
        </w:tc>
        <w:tc>
          <w:tcPr>
            <w:tcW w:w="6840" w:type="dxa"/>
            <w:tcBorders>
              <w:top w:val="nil"/>
              <w:left w:val="nil"/>
              <w:bottom w:val="nil"/>
              <w:right w:val="nil"/>
            </w:tcBorders>
            <w:tcMar>
              <w:top w:w="0" w:type="dxa"/>
              <w:left w:w="62" w:type="dxa"/>
              <w:bottom w:w="0" w:type="dxa"/>
              <w:right w:w="62" w:type="dxa"/>
            </w:tcMar>
          </w:tcPr>
          <w:p w:rsidR="00000000" w:rsidRPr="008C2C2F" w:rsidP="008C2C2F">
            <w:pPr>
              <w:pStyle w:val="BodyText"/>
            </w:pPr>
            <w:r w:rsidRPr="008C2C2F">
              <w:t>Introduction to flow measurement in closed conduits encompassing:</w:t>
            </w:r>
          </w:p>
          <w:p w:rsidR="00000000" w:rsidRPr="008C2C2F" w:rsidP="008C2C2F">
            <w:pPr>
              <w:pStyle w:val="ListBullet2"/>
            </w:pPr>
            <w:r w:rsidRPr="008C2C2F">
              <w:t>Basic principles of fluid flow</w:t>
            </w:r>
          </w:p>
          <w:p w:rsidR="00000000" w:rsidRPr="008C2C2F" w:rsidP="008C2C2F">
            <w:pPr>
              <w:pStyle w:val="ListBullet2"/>
            </w:pPr>
            <w:r w:rsidRPr="008C2C2F">
              <w:t>SI units pert</w:t>
            </w:r>
            <w:r w:rsidRPr="008C2C2F">
              <w:t>aining to flow and conversion factors to SI units.</w:t>
            </w:r>
          </w:p>
          <w:p w:rsidR="00000000" w:rsidRPr="008C2C2F" w:rsidP="008C2C2F">
            <w:pPr>
              <w:pStyle w:val="ListBullet2"/>
            </w:pPr>
            <w:r w:rsidRPr="008C2C2F">
              <w:t>Volumetric and mass flow</w:t>
            </w:r>
          </w:p>
          <w:p w:rsidR="00000000" w:rsidRPr="008C2C2F" w:rsidP="008C2C2F">
            <w:pPr>
              <w:pStyle w:val="ListBullet2"/>
            </w:pPr>
            <w:r w:rsidRPr="008C2C2F">
              <w:t>Reynolds numbers</w:t>
            </w:r>
          </w:p>
          <w:p w:rsidR="00000000" w:rsidRPr="008C2C2F" w:rsidP="008C2C2F">
            <w:pPr>
              <w:pStyle w:val="ListBullet2"/>
            </w:pPr>
            <w:r w:rsidRPr="008C2C2F">
              <w:t xml:space="preserve">Behaviour of fluid flow in pipes </w:t>
            </w:r>
          </w:p>
          <w:p w:rsidR="00000000" w:rsidRPr="008C2C2F" w:rsidP="008C2C2F">
            <w:pPr>
              <w:pStyle w:val="ListBullet2"/>
            </w:pPr>
            <w:r w:rsidRPr="008C2C2F">
              <w:t>Correction methods</w:t>
            </w:r>
          </w:p>
          <w:p w:rsidR="00000000" w:rsidRPr="008C2C2F" w:rsidP="008C2C2F">
            <w:pPr>
              <w:pStyle w:val="ListBullet2"/>
            </w:pPr>
            <w:r w:rsidRPr="008C2C2F">
              <w:t>Flow terminology</w:t>
            </w:r>
          </w:p>
          <w:p w:rsidR="00000000" w:rsidRPr="008C2C2F" w:rsidP="008C2C2F">
            <w:pPr>
              <w:pStyle w:val="ListBullet2"/>
            </w:pPr>
            <w:r w:rsidRPr="008C2C2F">
              <w:t>Pressure loss</w:t>
            </w:r>
          </w:p>
          <w:p w:rsidR="00000000" w:rsidRPr="008C2C2F" w:rsidP="008C2C2F">
            <w:pPr>
              <w:pStyle w:val="ListBullet2"/>
            </w:pPr>
            <w:r w:rsidRPr="008C2C2F">
              <w:t>Integration</w:t>
            </w:r>
          </w:p>
          <w:p w:rsidR="00000000" w:rsidRPr="008C2C2F" w:rsidP="008C2C2F">
            <w:pPr>
              <w:pStyle w:val="ListBullet2"/>
            </w:pPr>
            <w:r w:rsidRPr="008C2C2F">
              <w:t>Uses of flow meters</w:t>
            </w:r>
          </w:p>
          <w:p w:rsidR="00000000" w:rsidRPr="008C2C2F" w:rsidP="008C2C2F">
            <w:pPr>
              <w:pStyle w:val="ListBullet2"/>
            </w:pPr>
            <w:r w:rsidRPr="008C2C2F">
              <w:t>Types and applications of flow transducers</w:t>
            </w:r>
          </w:p>
          <w:p w:rsidR="00000000" w:rsidRPr="008C2C2F" w:rsidP="008C2C2F">
            <w:pPr>
              <w:pStyle w:val="ListBullet2"/>
            </w:pPr>
            <w:r w:rsidRPr="008C2C2F">
              <w:t>Transducers input/outputs - Measurement and evaluation</w:t>
            </w:r>
          </w:p>
          <w:p w:rsidR="00000000" w:rsidP="008C2C2F">
            <w:pPr>
              <w:pStyle w:val="ListBullet2"/>
              <w:rPr>
                <w:lang w:val="en-NZ"/>
              </w:rPr>
            </w:pPr>
            <w:r w:rsidRPr="008C2C2F">
              <w:t>Transducer connections</w:t>
            </w:r>
          </w:p>
        </w:tc>
      </w:tr>
      <w:tr w:rsidTr="00C02D11">
        <w:tblPrEx>
          <w:tblW w:w="0" w:type="auto"/>
          <w:tblLayout w:type="fixed"/>
          <w:tblCellMar>
            <w:left w:w="62" w:type="dxa"/>
            <w:right w:w="62" w:type="dxa"/>
          </w:tblCellMar>
          <w:tblLook w:val="0000"/>
        </w:tblPrEx>
        <w:tc>
          <w:tcPr>
            <w:tcW w:w="1620" w:type="dxa"/>
            <w:tcBorders>
              <w:top w:val="nil"/>
              <w:left w:val="nil"/>
              <w:bottom w:val="nil"/>
              <w:right w:val="nil"/>
            </w:tcBorders>
            <w:tcMar>
              <w:top w:w="0" w:type="dxa"/>
              <w:left w:w="62" w:type="dxa"/>
              <w:bottom w:w="0" w:type="dxa"/>
              <w:right w:w="62" w:type="dxa"/>
            </w:tcMar>
          </w:tcPr>
          <w:p w:rsidR="00000000" w:rsidP="008C2C2F">
            <w:pPr>
              <w:pStyle w:val="BodyText"/>
              <w:rPr>
                <w:lang w:val="en-NZ"/>
              </w:rPr>
            </w:pPr>
            <w:r w:rsidRPr="008C2C2F">
              <w:t>T2</w:t>
            </w:r>
          </w:p>
        </w:tc>
        <w:tc>
          <w:tcPr>
            <w:tcW w:w="6840" w:type="dxa"/>
            <w:tcBorders>
              <w:top w:val="nil"/>
              <w:left w:val="nil"/>
              <w:bottom w:val="nil"/>
              <w:right w:val="nil"/>
            </w:tcBorders>
            <w:tcMar>
              <w:top w:w="0" w:type="dxa"/>
              <w:left w:w="62" w:type="dxa"/>
              <w:bottom w:w="0" w:type="dxa"/>
              <w:right w:w="62" w:type="dxa"/>
            </w:tcMar>
          </w:tcPr>
          <w:p w:rsidR="00000000" w:rsidRPr="008C2C2F" w:rsidP="008C2C2F">
            <w:pPr>
              <w:pStyle w:val="BodyText"/>
            </w:pPr>
            <w:r w:rsidRPr="008C2C2F">
              <w:t>Differential pressure flow measurement encompassing:</w:t>
            </w:r>
          </w:p>
          <w:p w:rsidR="00000000" w:rsidRPr="008C2C2F" w:rsidP="008C2C2F">
            <w:pPr>
              <w:pStyle w:val="ListBullet2"/>
            </w:pPr>
            <w:r w:rsidRPr="008C2C2F">
              <w:t xml:space="preserve">Bernoullis theorem </w:t>
            </w:r>
          </w:p>
          <w:p w:rsidR="00000000" w:rsidRPr="008C2C2F" w:rsidP="008C2C2F">
            <w:pPr>
              <w:pStyle w:val="ListBullet2"/>
            </w:pPr>
            <w:r w:rsidRPr="008C2C2F">
              <w:t>Calculations of the differential pressure</w:t>
            </w:r>
          </w:p>
          <w:p w:rsidR="00000000" w:rsidRPr="008C2C2F" w:rsidP="008C2C2F">
            <w:pPr>
              <w:pStyle w:val="ListBullet2"/>
            </w:pPr>
            <w:r w:rsidRPr="008C2C2F">
              <w:t>Calibration of the associated secondary instrument.</w:t>
            </w:r>
          </w:p>
          <w:p w:rsidR="00000000" w:rsidRPr="008C2C2F" w:rsidP="008C2C2F">
            <w:pPr>
              <w:pStyle w:val="ListBullet2"/>
            </w:pPr>
            <w:r w:rsidRPr="008C2C2F">
              <w:t>Square-root head law</w:t>
            </w:r>
          </w:p>
          <w:p w:rsidR="00000000" w:rsidRPr="008C2C2F" w:rsidP="008C2C2F">
            <w:pPr>
              <w:pStyle w:val="ListBullet2"/>
            </w:pPr>
            <w:r w:rsidRPr="008C2C2F">
              <w:t>Types of differential pressure flow meters.</w:t>
            </w:r>
          </w:p>
          <w:p w:rsidR="00000000" w:rsidRPr="008C2C2F" w:rsidP="008C2C2F">
            <w:pPr>
              <w:pStyle w:val="ListBullet2"/>
            </w:pPr>
            <w:r w:rsidRPr="008C2C2F">
              <w:t>Types of differential pressure flow primary elements</w:t>
            </w:r>
          </w:p>
          <w:p w:rsidR="00000000" w:rsidP="008C2C2F">
            <w:pPr>
              <w:pStyle w:val="ListBullet2"/>
              <w:rPr>
                <w:lang w:val="en-NZ"/>
              </w:rPr>
            </w:pPr>
            <w:r w:rsidRPr="008C2C2F">
              <w:t>Installation of differential pressure flow primary elements</w:t>
            </w:r>
          </w:p>
        </w:tc>
      </w:tr>
      <w:tr w:rsidTr="00C02D11">
        <w:tblPrEx>
          <w:tblW w:w="0" w:type="auto"/>
          <w:tblLayout w:type="fixed"/>
          <w:tblCellMar>
            <w:left w:w="62" w:type="dxa"/>
            <w:right w:w="62" w:type="dxa"/>
          </w:tblCellMar>
          <w:tblLook w:val="0000"/>
        </w:tblPrEx>
        <w:trPr>
          <w:trHeight w:val="361"/>
        </w:trPr>
        <w:tc>
          <w:tcPr>
            <w:tcW w:w="1620" w:type="dxa"/>
            <w:tcBorders>
              <w:top w:val="nil"/>
              <w:left w:val="nil"/>
              <w:bottom w:val="nil"/>
              <w:right w:val="nil"/>
            </w:tcBorders>
            <w:tcMar>
              <w:top w:w="0" w:type="dxa"/>
              <w:left w:w="62" w:type="dxa"/>
              <w:bottom w:w="0" w:type="dxa"/>
              <w:right w:w="62" w:type="dxa"/>
            </w:tcMar>
          </w:tcPr>
          <w:p w:rsidR="00000000" w:rsidP="008C2C2F">
            <w:pPr>
              <w:pStyle w:val="BodyText"/>
              <w:rPr>
                <w:lang w:val="en-NZ"/>
              </w:rPr>
            </w:pPr>
            <w:r w:rsidRPr="008C2C2F">
              <w:t>T3</w:t>
            </w:r>
          </w:p>
        </w:tc>
        <w:tc>
          <w:tcPr>
            <w:tcW w:w="6840" w:type="dxa"/>
            <w:tcBorders>
              <w:top w:val="nil"/>
              <w:left w:val="nil"/>
              <w:bottom w:val="nil"/>
              <w:right w:val="nil"/>
            </w:tcBorders>
            <w:tcMar>
              <w:top w:w="0" w:type="dxa"/>
              <w:left w:w="62" w:type="dxa"/>
              <w:bottom w:w="0" w:type="dxa"/>
              <w:right w:w="62" w:type="dxa"/>
            </w:tcMar>
          </w:tcPr>
          <w:p w:rsidR="00000000" w:rsidRPr="008C2C2F" w:rsidP="008C2C2F">
            <w:pPr>
              <w:pStyle w:val="BodyText"/>
            </w:pPr>
            <w:r w:rsidRPr="008C2C2F">
              <w:t>Differential pressure flow measurement circuits encompassing:</w:t>
            </w:r>
          </w:p>
          <w:p w:rsidR="00000000" w:rsidRPr="008C2C2F" w:rsidP="008C2C2F">
            <w:pPr>
              <w:pStyle w:val="ListBullet2"/>
            </w:pPr>
            <w:r w:rsidRPr="008C2C2F">
              <w:t>Define turn</w:t>
            </w:r>
            <w:r w:rsidRPr="008C2C2F">
              <w:t>down and accuracy</w:t>
            </w:r>
          </w:p>
          <w:p w:rsidR="00000000" w:rsidRPr="008C2C2F" w:rsidP="008C2C2F">
            <w:pPr>
              <w:pStyle w:val="ListBullet2"/>
            </w:pPr>
            <w:r w:rsidRPr="008C2C2F">
              <w:t>Output signals</w:t>
            </w:r>
          </w:p>
          <w:p w:rsidR="00000000" w:rsidRPr="008C2C2F" w:rsidP="008C2C2F">
            <w:pPr>
              <w:pStyle w:val="ListBullet2"/>
            </w:pPr>
            <w:r w:rsidRPr="008C2C2F">
              <w:t>Square root extractors</w:t>
            </w:r>
          </w:p>
          <w:p w:rsidR="00000000" w:rsidRPr="008C2C2F" w:rsidP="008C2C2F">
            <w:pPr>
              <w:pStyle w:val="ListBullet2"/>
            </w:pPr>
            <w:r w:rsidRPr="008C2C2F">
              <w:t>Scaling factors</w:t>
            </w:r>
          </w:p>
          <w:p w:rsidR="00000000" w:rsidP="008C2C2F">
            <w:pPr>
              <w:pStyle w:val="ListBullet2"/>
              <w:rPr>
                <w:lang w:val="en-NZ"/>
              </w:rPr>
            </w:pPr>
            <w:r w:rsidRPr="008C2C2F">
              <w:t>Signal scaling</w:t>
            </w:r>
          </w:p>
        </w:tc>
      </w:tr>
      <w:tr w:rsidTr="00C02D11">
        <w:tblPrEx>
          <w:tblW w:w="0" w:type="auto"/>
          <w:tblLayout w:type="fixed"/>
          <w:tblCellMar>
            <w:left w:w="62" w:type="dxa"/>
            <w:right w:w="62" w:type="dxa"/>
          </w:tblCellMar>
          <w:tblLook w:val="0000"/>
        </w:tblPrEx>
        <w:trPr>
          <w:trHeight w:val="3581"/>
        </w:trPr>
        <w:tc>
          <w:tcPr>
            <w:tcW w:w="1620" w:type="dxa"/>
            <w:tcBorders>
              <w:top w:val="nil"/>
              <w:left w:val="nil"/>
              <w:bottom w:val="nil"/>
              <w:right w:val="nil"/>
            </w:tcBorders>
            <w:tcMar>
              <w:top w:w="0" w:type="dxa"/>
              <w:left w:w="62" w:type="dxa"/>
              <w:bottom w:w="0" w:type="dxa"/>
              <w:right w:w="62" w:type="dxa"/>
            </w:tcMar>
          </w:tcPr>
          <w:p w:rsidR="00000000" w:rsidP="008C2C2F">
            <w:pPr>
              <w:pStyle w:val="BodyText"/>
              <w:rPr>
                <w:lang w:val="en-NZ"/>
              </w:rPr>
            </w:pPr>
            <w:r w:rsidRPr="008C2C2F">
              <w:t>T4</w:t>
            </w:r>
          </w:p>
        </w:tc>
        <w:tc>
          <w:tcPr>
            <w:tcW w:w="6840" w:type="dxa"/>
            <w:tcBorders>
              <w:top w:val="nil"/>
              <w:left w:val="nil"/>
              <w:bottom w:val="nil"/>
              <w:right w:val="nil"/>
            </w:tcBorders>
            <w:tcMar>
              <w:top w:w="0" w:type="dxa"/>
              <w:left w:w="62" w:type="dxa"/>
              <w:bottom w:w="0" w:type="dxa"/>
              <w:right w:w="62" w:type="dxa"/>
            </w:tcMar>
          </w:tcPr>
          <w:p w:rsidR="00000000" w:rsidRPr="008C2C2F" w:rsidP="008C2C2F">
            <w:pPr>
              <w:pStyle w:val="BodyText"/>
            </w:pPr>
            <w:r w:rsidRPr="008C2C2F">
              <w:t>Variable area flow meters and turbine flow meters encompassing:</w:t>
            </w:r>
          </w:p>
          <w:p w:rsidR="00000000" w:rsidRPr="008C2C2F" w:rsidP="008C2C2F">
            <w:pPr>
              <w:pStyle w:val="ListBullet2"/>
            </w:pPr>
            <w:r w:rsidRPr="008C2C2F">
              <w:t>Operating principles of variable area flow meters</w:t>
            </w:r>
          </w:p>
          <w:p w:rsidR="00000000" w:rsidRPr="008C2C2F" w:rsidP="008C2C2F">
            <w:pPr>
              <w:pStyle w:val="ListBullet2"/>
            </w:pPr>
            <w:r w:rsidRPr="008C2C2F">
              <w:t>Density correction calculations</w:t>
            </w:r>
          </w:p>
          <w:p w:rsidR="00000000" w:rsidRPr="008C2C2F" w:rsidP="008C2C2F">
            <w:pPr>
              <w:pStyle w:val="ListBullet2"/>
            </w:pPr>
            <w:r w:rsidRPr="008C2C2F">
              <w:t xml:space="preserve">Variable area </w:t>
            </w:r>
            <w:r w:rsidRPr="008C2C2F">
              <w:t>meters performance factors</w:t>
            </w:r>
          </w:p>
          <w:p w:rsidR="00000000" w:rsidRPr="008C2C2F" w:rsidP="008C2C2F">
            <w:pPr>
              <w:pStyle w:val="ListBullet2"/>
            </w:pPr>
            <w:r w:rsidRPr="008C2C2F">
              <w:t>Applications of variable area meters</w:t>
            </w:r>
          </w:p>
          <w:p w:rsidR="00000000" w:rsidRPr="008C2C2F" w:rsidP="008C2C2F">
            <w:pPr>
              <w:pStyle w:val="ListBullet2"/>
            </w:pPr>
            <w:r w:rsidRPr="008C2C2F">
              <w:t>Installation of variable area meters</w:t>
            </w:r>
          </w:p>
          <w:p w:rsidR="00000000" w:rsidRPr="008C2C2F" w:rsidP="008C2C2F">
            <w:pPr>
              <w:pStyle w:val="ListBullet2"/>
            </w:pPr>
            <w:r w:rsidRPr="008C2C2F">
              <w:t>Operating principles of turbine meters</w:t>
            </w:r>
          </w:p>
          <w:p w:rsidR="00000000" w:rsidRPr="008C2C2F" w:rsidP="008C2C2F">
            <w:pPr>
              <w:pStyle w:val="ListBullet2"/>
            </w:pPr>
            <w:r w:rsidRPr="008C2C2F">
              <w:t>Scaling factors</w:t>
            </w:r>
          </w:p>
          <w:p w:rsidR="00000000" w:rsidRPr="008C2C2F" w:rsidP="008C2C2F">
            <w:pPr>
              <w:pStyle w:val="ListBullet2"/>
            </w:pPr>
            <w:r w:rsidRPr="008C2C2F">
              <w:t>Performance of turbine meters.</w:t>
            </w:r>
          </w:p>
          <w:p w:rsidR="00000000" w:rsidRPr="008C2C2F" w:rsidP="008C2C2F">
            <w:pPr>
              <w:pStyle w:val="ListBullet2"/>
            </w:pPr>
            <w:r w:rsidRPr="008C2C2F">
              <w:t>Application of turbine meters</w:t>
            </w:r>
          </w:p>
          <w:p w:rsidR="00000000" w:rsidP="008C2C2F">
            <w:pPr>
              <w:pStyle w:val="ListBullet2"/>
              <w:rPr>
                <w:lang w:val="en-NZ"/>
              </w:rPr>
            </w:pPr>
            <w:r w:rsidRPr="008C2C2F">
              <w:t>Installation of turbine meters</w:t>
            </w:r>
          </w:p>
        </w:tc>
      </w:tr>
      <w:tr w:rsidTr="00C02D11">
        <w:tblPrEx>
          <w:tblW w:w="0" w:type="auto"/>
          <w:tblLayout w:type="fixed"/>
          <w:tblCellMar>
            <w:left w:w="62" w:type="dxa"/>
            <w:right w:w="62" w:type="dxa"/>
          </w:tblCellMar>
          <w:tblLook w:val="0000"/>
        </w:tblPrEx>
        <w:trPr>
          <w:trHeight w:val="346"/>
        </w:trPr>
        <w:tc>
          <w:tcPr>
            <w:tcW w:w="1620" w:type="dxa"/>
            <w:tcBorders>
              <w:top w:val="nil"/>
              <w:left w:val="nil"/>
              <w:bottom w:val="nil"/>
              <w:right w:val="nil"/>
            </w:tcBorders>
            <w:tcMar>
              <w:top w:w="0" w:type="dxa"/>
              <w:left w:w="62" w:type="dxa"/>
              <w:bottom w:w="0" w:type="dxa"/>
              <w:right w:w="62" w:type="dxa"/>
            </w:tcMar>
          </w:tcPr>
          <w:p w:rsidR="00000000" w:rsidP="008C2C2F">
            <w:pPr>
              <w:pStyle w:val="BodyText"/>
              <w:rPr>
                <w:lang w:val="en-NZ"/>
              </w:rPr>
            </w:pPr>
            <w:r w:rsidRPr="008C2C2F">
              <w:t>T5</w:t>
            </w:r>
          </w:p>
        </w:tc>
        <w:tc>
          <w:tcPr>
            <w:tcW w:w="6840" w:type="dxa"/>
            <w:tcBorders>
              <w:top w:val="nil"/>
              <w:left w:val="nil"/>
              <w:bottom w:val="nil"/>
              <w:right w:val="nil"/>
            </w:tcBorders>
            <w:tcMar>
              <w:top w:w="0" w:type="dxa"/>
              <w:left w:w="62" w:type="dxa"/>
              <w:bottom w:w="0" w:type="dxa"/>
              <w:right w:w="62" w:type="dxa"/>
            </w:tcMar>
          </w:tcPr>
          <w:p w:rsidR="00000000" w:rsidRPr="008C2C2F" w:rsidP="008C2C2F">
            <w:pPr>
              <w:pStyle w:val="BodyText"/>
            </w:pPr>
            <w:r w:rsidRPr="008C2C2F">
              <w:t>Electromagnetic, vortex and ultrasonic flow meters encompassing:</w:t>
            </w:r>
          </w:p>
          <w:p w:rsidR="00000000" w:rsidRPr="008C2C2F" w:rsidP="008C2C2F">
            <w:pPr>
              <w:pStyle w:val="ListBullet2"/>
            </w:pPr>
            <w:r w:rsidRPr="008C2C2F">
              <w:t>Operating principles of electromagnetic flow meters</w:t>
            </w:r>
          </w:p>
          <w:p w:rsidR="00000000" w:rsidRPr="008C2C2F" w:rsidP="008C2C2F">
            <w:pPr>
              <w:pStyle w:val="ListBullet2"/>
            </w:pPr>
            <w:r w:rsidRPr="008C2C2F">
              <w:t>Construction of electromagnetic flow meters</w:t>
            </w:r>
          </w:p>
          <w:p w:rsidR="00000000" w:rsidRPr="008C2C2F" w:rsidP="008C2C2F">
            <w:pPr>
              <w:pStyle w:val="ListBullet2"/>
            </w:pPr>
            <w:r w:rsidRPr="008C2C2F">
              <w:t>Performance of electromagnetic flow meters.</w:t>
            </w:r>
          </w:p>
          <w:p w:rsidR="00000000" w:rsidRPr="008C2C2F" w:rsidP="008C2C2F">
            <w:pPr>
              <w:pStyle w:val="ListBullet2"/>
            </w:pPr>
            <w:r w:rsidRPr="008C2C2F">
              <w:t>Applications of electromagnetic flow meters</w:t>
            </w:r>
          </w:p>
          <w:p w:rsidR="00000000" w:rsidRPr="008C2C2F" w:rsidP="008C2C2F">
            <w:pPr>
              <w:pStyle w:val="ListBullet2"/>
            </w:pPr>
            <w:r w:rsidRPr="008C2C2F">
              <w:t>Instal</w:t>
            </w:r>
            <w:r w:rsidRPr="008C2C2F">
              <w:t>lation of electromagnetic flow meters</w:t>
            </w:r>
          </w:p>
          <w:p w:rsidR="00000000" w:rsidRPr="008C2C2F" w:rsidP="008C2C2F">
            <w:pPr>
              <w:pStyle w:val="ListBullet2"/>
            </w:pPr>
            <w:r w:rsidRPr="008C2C2F">
              <w:t>Operating principles of vortex flow meters</w:t>
            </w:r>
          </w:p>
          <w:p w:rsidR="00000000" w:rsidRPr="008C2C2F" w:rsidP="008C2C2F">
            <w:pPr>
              <w:pStyle w:val="ListBullet2"/>
            </w:pPr>
            <w:r w:rsidRPr="008C2C2F">
              <w:t>Operating principles and applications of ultrasonic flow meters</w:t>
            </w:r>
          </w:p>
          <w:p w:rsidR="00000000" w:rsidP="008C2C2F">
            <w:pPr>
              <w:pStyle w:val="ListBullet2"/>
              <w:rPr>
                <w:lang w:val="en-NZ"/>
              </w:rPr>
            </w:pPr>
            <w:r w:rsidRPr="008C2C2F">
              <w:t>Installation of vortex and ultrasonic flow meters</w:t>
            </w:r>
          </w:p>
        </w:tc>
      </w:tr>
      <w:tr w:rsidTr="00C02D11">
        <w:tblPrEx>
          <w:tblW w:w="0" w:type="auto"/>
          <w:tblLayout w:type="fixed"/>
          <w:tblCellMar>
            <w:left w:w="62" w:type="dxa"/>
            <w:right w:w="62" w:type="dxa"/>
          </w:tblCellMar>
          <w:tblLook w:val="0000"/>
        </w:tblPrEx>
        <w:tc>
          <w:tcPr>
            <w:tcW w:w="1620" w:type="dxa"/>
            <w:tcBorders>
              <w:top w:val="nil"/>
              <w:left w:val="nil"/>
              <w:bottom w:val="nil"/>
              <w:right w:val="nil"/>
            </w:tcBorders>
            <w:tcMar>
              <w:top w:w="0" w:type="dxa"/>
              <w:left w:w="62" w:type="dxa"/>
              <w:bottom w:w="0" w:type="dxa"/>
              <w:right w:w="62" w:type="dxa"/>
            </w:tcMar>
          </w:tcPr>
          <w:p w:rsidR="00000000" w:rsidP="008C2C2F">
            <w:pPr>
              <w:pStyle w:val="BodyText"/>
              <w:rPr>
                <w:lang w:val="en-NZ"/>
              </w:rPr>
            </w:pPr>
            <w:r w:rsidRPr="008C2C2F">
              <w:t>T6</w:t>
            </w:r>
          </w:p>
        </w:tc>
        <w:tc>
          <w:tcPr>
            <w:tcW w:w="6840" w:type="dxa"/>
            <w:tcBorders>
              <w:top w:val="nil"/>
              <w:left w:val="nil"/>
              <w:bottom w:val="nil"/>
              <w:right w:val="nil"/>
            </w:tcBorders>
            <w:tcMar>
              <w:top w:w="0" w:type="dxa"/>
              <w:left w:w="62" w:type="dxa"/>
              <w:bottom w:w="0" w:type="dxa"/>
              <w:right w:w="62" w:type="dxa"/>
            </w:tcMar>
          </w:tcPr>
          <w:p w:rsidR="00000000" w:rsidRPr="008C2C2F" w:rsidP="008C2C2F">
            <w:pPr>
              <w:pStyle w:val="BodyText"/>
            </w:pPr>
            <w:r w:rsidRPr="008C2C2F">
              <w:t>Mass flow meas</w:t>
            </w:r>
            <w:r w:rsidRPr="008C2C2F">
              <w:t>urement and volumetric flow rate correction encompassing:</w:t>
            </w:r>
          </w:p>
          <w:p w:rsidR="00000000" w:rsidRPr="008C2C2F" w:rsidP="008C2C2F">
            <w:pPr>
              <w:pStyle w:val="ListBullet2"/>
            </w:pPr>
            <w:r w:rsidRPr="008C2C2F">
              <w:t>Volumetric flow rate correction</w:t>
            </w:r>
          </w:p>
          <w:p w:rsidR="00000000" w:rsidRPr="008C2C2F" w:rsidP="008C2C2F">
            <w:pPr>
              <w:pStyle w:val="ListBullet2"/>
            </w:pPr>
            <w:r w:rsidRPr="008C2C2F">
              <w:t>Calculations of corrected flow rate</w:t>
            </w:r>
          </w:p>
          <w:p w:rsidR="00000000" w:rsidRPr="008C2C2F" w:rsidP="008C2C2F">
            <w:pPr>
              <w:pStyle w:val="ListBullet2"/>
            </w:pPr>
            <w:r w:rsidRPr="008C2C2F">
              <w:t>Calibration of corrected systems components</w:t>
            </w:r>
          </w:p>
          <w:p w:rsidR="00000000" w:rsidRPr="008C2C2F" w:rsidP="008C2C2F">
            <w:pPr>
              <w:pStyle w:val="ListBullet2"/>
            </w:pPr>
            <w:r w:rsidRPr="008C2C2F">
              <w:t>Mass flow measurement</w:t>
            </w:r>
          </w:p>
          <w:p w:rsidR="00000000" w:rsidRPr="008C2C2F" w:rsidP="008C2C2F">
            <w:pPr>
              <w:pStyle w:val="ListBullet2"/>
            </w:pPr>
            <w:r w:rsidRPr="008C2C2F">
              <w:t>Operating principles of mass flow meters</w:t>
            </w:r>
          </w:p>
          <w:p w:rsidR="00000000" w:rsidRPr="008C2C2F" w:rsidP="008C2C2F">
            <w:pPr>
              <w:pStyle w:val="ListBullet2"/>
            </w:pPr>
            <w:r w:rsidRPr="008C2C2F">
              <w:t>Performance of mass fl</w:t>
            </w:r>
            <w:r w:rsidRPr="008C2C2F">
              <w:t>ow meters.</w:t>
            </w:r>
          </w:p>
          <w:p w:rsidR="00000000" w:rsidRPr="008C2C2F" w:rsidP="008C2C2F">
            <w:pPr>
              <w:pStyle w:val="ListBullet2"/>
            </w:pPr>
            <w:r w:rsidRPr="008C2C2F">
              <w:t>Applications of mass flow meters</w:t>
            </w:r>
          </w:p>
          <w:p w:rsidR="00000000" w:rsidP="008C2C2F">
            <w:pPr>
              <w:pStyle w:val="ListBullet2"/>
              <w:rPr>
                <w:lang w:val="en-NZ"/>
              </w:rPr>
            </w:pPr>
            <w:r w:rsidRPr="008C2C2F">
              <w:t>Installation of mass flow meters</w:t>
            </w:r>
          </w:p>
        </w:tc>
      </w:tr>
      <w:tr w:rsidTr="00C02D11">
        <w:tblPrEx>
          <w:tblW w:w="0" w:type="auto"/>
          <w:tblLayout w:type="fixed"/>
          <w:tblCellMar>
            <w:left w:w="62" w:type="dxa"/>
            <w:right w:w="62" w:type="dxa"/>
          </w:tblCellMar>
          <w:tblLook w:val="0000"/>
        </w:tblPrEx>
        <w:tc>
          <w:tcPr>
            <w:tcW w:w="1620" w:type="dxa"/>
            <w:tcBorders>
              <w:top w:val="nil"/>
              <w:left w:val="nil"/>
              <w:bottom w:val="nil"/>
              <w:right w:val="nil"/>
            </w:tcBorders>
            <w:tcMar>
              <w:top w:w="0" w:type="dxa"/>
              <w:left w:w="62" w:type="dxa"/>
              <w:bottom w:w="0" w:type="dxa"/>
              <w:right w:w="62" w:type="dxa"/>
            </w:tcMar>
          </w:tcPr>
          <w:p w:rsidR="00000000" w:rsidP="008C2C2F">
            <w:pPr>
              <w:pStyle w:val="BodyText"/>
              <w:rPr>
                <w:lang w:val="en-NZ"/>
              </w:rPr>
            </w:pPr>
            <w:r w:rsidRPr="008C2C2F">
              <w:t>T7</w:t>
            </w:r>
          </w:p>
        </w:tc>
        <w:tc>
          <w:tcPr>
            <w:tcW w:w="6840" w:type="dxa"/>
            <w:tcBorders>
              <w:top w:val="nil"/>
              <w:left w:val="nil"/>
              <w:bottom w:val="nil"/>
              <w:right w:val="nil"/>
            </w:tcBorders>
            <w:tcMar>
              <w:top w:w="0" w:type="dxa"/>
              <w:left w:w="62" w:type="dxa"/>
              <w:bottom w:w="0" w:type="dxa"/>
              <w:right w:w="62" w:type="dxa"/>
            </w:tcMar>
          </w:tcPr>
          <w:p w:rsidR="00000000" w:rsidRPr="008C2C2F" w:rsidP="008C2C2F">
            <w:pPr>
              <w:pStyle w:val="BodyText"/>
            </w:pPr>
            <w:r w:rsidRPr="008C2C2F">
              <w:t>Mechanical flowmeters for liquid service encompassing:</w:t>
            </w:r>
          </w:p>
          <w:p w:rsidR="00000000" w:rsidRPr="008C2C2F" w:rsidP="008C2C2F">
            <w:pPr>
              <w:pStyle w:val="ListBullet2"/>
            </w:pPr>
            <w:r w:rsidRPr="008C2C2F">
              <w:t>Operating principles of mechanical flow meters</w:t>
            </w:r>
          </w:p>
          <w:p w:rsidR="00000000" w:rsidRPr="008C2C2F" w:rsidP="008C2C2F">
            <w:pPr>
              <w:pStyle w:val="ListBullet2"/>
            </w:pPr>
            <w:r w:rsidRPr="008C2C2F">
              <w:t>Performance of mechanical flow meters</w:t>
            </w:r>
          </w:p>
          <w:p w:rsidR="00000000" w:rsidRPr="008C2C2F" w:rsidP="008C2C2F">
            <w:pPr>
              <w:pStyle w:val="ListBullet2"/>
            </w:pPr>
            <w:r w:rsidRPr="008C2C2F">
              <w:t>Applications of mechanical flow meters</w:t>
            </w:r>
          </w:p>
          <w:p w:rsidR="00000000" w:rsidRPr="008C2C2F" w:rsidP="008C2C2F">
            <w:pPr>
              <w:pStyle w:val="ListBullet2"/>
            </w:pPr>
            <w:r w:rsidRPr="008C2C2F">
              <w:t>Installation of mechanical flow meters</w:t>
            </w:r>
          </w:p>
          <w:p w:rsidR="00000000" w:rsidRPr="008C2C2F" w:rsidP="008C2C2F">
            <w:pPr>
              <w:pStyle w:val="ListBullet2"/>
            </w:pPr>
            <w:r w:rsidRPr="008C2C2F">
              <w:t>Operating principles of gas flow meters</w:t>
            </w:r>
          </w:p>
          <w:p w:rsidR="00000000" w:rsidRPr="008C2C2F" w:rsidP="008C2C2F">
            <w:pPr>
              <w:pStyle w:val="ListBullet2"/>
            </w:pPr>
            <w:r w:rsidRPr="008C2C2F">
              <w:t>Performance of gas flow meters</w:t>
            </w:r>
          </w:p>
          <w:p w:rsidR="00000000" w:rsidRPr="008C2C2F" w:rsidP="008C2C2F">
            <w:pPr>
              <w:pStyle w:val="ListBullet2"/>
            </w:pPr>
            <w:r w:rsidRPr="008C2C2F">
              <w:t>Applications of gas flow meters</w:t>
            </w:r>
          </w:p>
          <w:p w:rsidR="00000000" w:rsidP="008C2C2F">
            <w:pPr>
              <w:pStyle w:val="ListBullet2"/>
              <w:rPr>
                <w:lang w:val="en-NZ"/>
              </w:rPr>
            </w:pPr>
            <w:r w:rsidRPr="008C2C2F">
              <w:t>Installation of gas flow meters</w:t>
            </w:r>
          </w:p>
        </w:tc>
      </w:tr>
      <w:tr w:rsidTr="00C02D11">
        <w:tblPrEx>
          <w:tblW w:w="0" w:type="auto"/>
          <w:tblLayout w:type="fixed"/>
          <w:tblCellMar>
            <w:left w:w="62" w:type="dxa"/>
            <w:right w:w="62" w:type="dxa"/>
          </w:tblCellMar>
          <w:tblLook w:val="0000"/>
        </w:tblPrEx>
        <w:tc>
          <w:tcPr>
            <w:tcW w:w="1620" w:type="dxa"/>
            <w:tcBorders>
              <w:top w:val="nil"/>
              <w:left w:val="nil"/>
              <w:bottom w:val="nil"/>
              <w:right w:val="nil"/>
            </w:tcBorders>
            <w:tcMar>
              <w:top w:w="0" w:type="dxa"/>
              <w:left w:w="62" w:type="dxa"/>
              <w:bottom w:w="0" w:type="dxa"/>
              <w:right w:w="62" w:type="dxa"/>
            </w:tcMar>
          </w:tcPr>
          <w:p w:rsidR="00000000" w:rsidP="008C2C2F">
            <w:pPr>
              <w:pStyle w:val="BodyText"/>
              <w:rPr>
                <w:lang w:val="en-NZ"/>
              </w:rPr>
            </w:pPr>
            <w:r w:rsidRPr="008C2C2F">
              <w:t>T8</w:t>
            </w:r>
          </w:p>
        </w:tc>
        <w:tc>
          <w:tcPr>
            <w:tcW w:w="6840" w:type="dxa"/>
            <w:tcBorders>
              <w:top w:val="nil"/>
              <w:left w:val="nil"/>
              <w:bottom w:val="nil"/>
              <w:right w:val="nil"/>
            </w:tcBorders>
            <w:tcMar>
              <w:top w:w="0" w:type="dxa"/>
              <w:left w:w="62" w:type="dxa"/>
              <w:bottom w:w="0" w:type="dxa"/>
              <w:right w:w="62" w:type="dxa"/>
            </w:tcMar>
          </w:tcPr>
          <w:p w:rsidR="00000000" w:rsidRPr="008C2C2F" w:rsidP="008C2C2F">
            <w:pPr>
              <w:pStyle w:val="BodyText"/>
            </w:pPr>
            <w:r w:rsidRPr="008C2C2F">
              <w:t xml:space="preserve">Open-channel flow measurement and flow </w:t>
            </w:r>
            <w:r w:rsidRPr="008C2C2F">
              <w:t>meter calibration encompassing:</w:t>
            </w:r>
          </w:p>
          <w:p w:rsidR="00000000" w:rsidRPr="008C2C2F" w:rsidP="008C2C2F">
            <w:pPr>
              <w:pStyle w:val="ListBullet2"/>
            </w:pPr>
            <w:r w:rsidRPr="008C2C2F">
              <w:t>Principles of fluid flow in open channels</w:t>
            </w:r>
          </w:p>
          <w:p w:rsidR="00000000" w:rsidRPr="008C2C2F" w:rsidP="008C2C2F">
            <w:pPr>
              <w:pStyle w:val="ListBullet2"/>
            </w:pPr>
            <w:r w:rsidRPr="008C2C2F">
              <w:t>Principles of head/flow relationships</w:t>
            </w:r>
          </w:p>
          <w:p w:rsidR="00000000" w:rsidRPr="008C2C2F" w:rsidP="008C2C2F">
            <w:pPr>
              <w:pStyle w:val="ListBullet2"/>
            </w:pPr>
            <w:r w:rsidRPr="008C2C2F">
              <w:t>Non-linear head/flow relationships</w:t>
            </w:r>
          </w:p>
          <w:p w:rsidR="00000000" w:rsidRPr="008C2C2F" w:rsidP="008C2C2F">
            <w:pPr>
              <w:pStyle w:val="ListBullet2"/>
            </w:pPr>
            <w:r w:rsidRPr="008C2C2F">
              <w:t>Calculations of the head generated</w:t>
            </w:r>
          </w:p>
          <w:p w:rsidR="00000000" w:rsidRPr="008C2C2F" w:rsidP="008C2C2F">
            <w:pPr>
              <w:pStyle w:val="ListBullet2"/>
            </w:pPr>
            <w:r w:rsidRPr="008C2C2F">
              <w:t>Operating principles of secondary instruments</w:t>
            </w:r>
          </w:p>
          <w:p w:rsidR="00000000" w:rsidRPr="008C2C2F" w:rsidP="008C2C2F">
            <w:pPr>
              <w:pStyle w:val="ListBullet2"/>
            </w:pPr>
            <w:r w:rsidRPr="008C2C2F">
              <w:t>Open channel flow measurement</w:t>
            </w:r>
          </w:p>
          <w:p w:rsidR="00000000" w:rsidRPr="008C2C2F" w:rsidP="008C2C2F">
            <w:pPr>
              <w:pStyle w:val="ListBullet2"/>
            </w:pPr>
            <w:r w:rsidRPr="008C2C2F">
              <w:t>Installation of open channel flow meters</w:t>
            </w:r>
          </w:p>
          <w:p w:rsidR="00000000" w:rsidRPr="008C2C2F" w:rsidP="008C2C2F">
            <w:pPr>
              <w:pStyle w:val="ListBullet2"/>
            </w:pPr>
            <w:r w:rsidRPr="008C2C2F">
              <w:t>Flow meter calibration</w:t>
            </w:r>
          </w:p>
        </w:tc>
      </w:tr>
    </w:tbl>
    <w:p w:rsidR="00000000" w:rsidRPr="008C2C2F" w:rsidP="008C2C2F">
      <w:pPr>
        <w:pStyle w:val="BodyText"/>
      </w:pPr>
    </w:p>
    <w:p w:rsidR="00000000" w:rsidRPr="008C2C2F" w:rsidP="008C2C2F">
      <w:pPr>
        <w:pStyle w:val="AllowPageBreak"/>
      </w:pPr>
    </w:p>
    <w:p w:rsidR="00000000" w:rsidRPr="008C2C2F" w:rsidP="008C2C2F">
      <w:pPr>
        <w:pStyle w:val="Heading1"/>
      </w:pPr>
      <w:bookmarkStart w:id="10" w:name="O_516398"/>
      <w:bookmarkEnd w:id="10"/>
      <w:r w:rsidRPr="008C2C2F">
        <w:t>Evidence Guide</w:t>
      </w:r>
    </w:p>
    <w:tbl>
      <w:tblPr>
        <w:tblW w:w="0" w:type="auto"/>
        <w:tblLayout w:type="fixed"/>
        <w:tblCellMar>
          <w:left w:w="62" w:type="dxa"/>
          <w:right w:w="62" w:type="dxa"/>
        </w:tblCellMar>
        <w:tblLook w:val="0000"/>
      </w:tblPr>
      <w:tblGrid>
        <w:gridCol w:w="8460"/>
      </w:tblGrid>
      <w:tr w:rsidTr="00C02D11">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8C2C2F">
            <w:pPr>
              <w:pStyle w:val="BodyText"/>
              <w:rPr>
                <w:lang w:val="en-NZ"/>
              </w:rPr>
            </w:pPr>
            <w:r w:rsidRPr="008C2C2F">
              <w:rPr>
                <w:rStyle w:val="SpecialBold"/>
              </w:rPr>
              <w:t>EVIDENCE GUIDE</w:t>
            </w:r>
          </w:p>
        </w:tc>
      </w:tr>
      <w:tr w:rsidTr="00C02D11">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8C2C2F" w:rsidP="008C2C2F">
            <w:pPr>
              <w:pStyle w:val="BodyText"/>
            </w:pPr>
            <w:r w:rsidRPr="008C2C2F">
              <w:rPr>
                <w:rStyle w:val="SpecialBold"/>
              </w:rPr>
              <w:t>9)</w:t>
            </w:r>
            <w:r w:rsidRPr="008C2C2F">
              <w:t xml:space="preserve"> The evidence guide provides advice on assessment and must be read in conjunction with the Performance </w:t>
            </w:r>
            <w:r w:rsidRPr="008C2C2F">
              <w:t>Criteria, Required Skills and Knowledge, the Range Statement and the Assessment Guidelines for this Training Package.</w:t>
            </w:r>
          </w:p>
          <w:p w:rsidR="00000000" w:rsidRPr="008C2C2F" w:rsidP="008C2C2F">
            <w:pPr>
              <w:pStyle w:val="BodyText"/>
            </w:pPr>
            <w:r w:rsidRPr="008C2C2F">
              <w:t>The Evidence Guide forms an integral part of this unit. It must be used in conjunction with all parts of the unit and performed in accorda</w:t>
            </w:r>
            <w:r w:rsidRPr="008C2C2F">
              <w:t>nce with the Assessment Guidelines of this Training Package.</w:t>
            </w:r>
          </w:p>
        </w:tc>
      </w:tr>
    </w:tbl>
    <w:p w:rsidR="00000000" w:rsidRPr="008C2C2F" w:rsidP="008C2C2F">
      <w:pPr>
        <w:pStyle w:val="BodyText"/>
      </w:pPr>
    </w:p>
    <w:tbl>
      <w:tblPr>
        <w:tblW w:w="0" w:type="auto"/>
        <w:tblLayout w:type="fixed"/>
        <w:tblCellMar>
          <w:left w:w="62" w:type="dxa"/>
          <w:right w:w="62" w:type="dxa"/>
        </w:tblCellMar>
        <w:tblLook w:val="0000"/>
      </w:tblPr>
      <w:tblGrid>
        <w:gridCol w:w="1890"/>
        <w:gridCol w:w="6570"/>
      </w:tblGrid>
      <w:tr w:rsidTr="00C02D1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8C2C2F" w:rsidP="008C2C2F">
            <w:pPr>
              <w:pStyle w:val="BodyText"/>
            </w:pPr>
            <w:r w:rsidRPr="008C2C2F">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8C2C2F">
            <w:pPr>
              <w:pStyle w:val="BodyText"/>
              <w:rPr>
                <w:lang w:val="en-NZ"/>
              </w:rPr>
            </w:pPr>
            <w:r w:rsidRPr="008C2C2F">
              <w:rPr>
                <w:rStyle w:val="SpecialBold"/>
              </w:rPr>
              <w:t>9.1)</w:t>
            </w:r>
          </w:p>
        </w:tc>
      </w:tr>
      <w:tr w:rsidTr="00C02D1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8C2C2F" w:rsidP="008C2C2F">
            <w:pPr>
              <w:pStyle w:val="BodyText"/>
            </w:pPr>
            <w:r w:rsidRPr="008C2C2F">
              <w:t>Longitudinal competency development approaches to assessment, such as Profiling, require data to be reliably gathered in a form that can be consistently interprete</w:t>
            </w:r>
            <w:r w:rsidRPr="008C2C2F">
              <w:t>d over time. This approach is best utilised in Apprenticeship programs and reduces assessment intervention. It is the industry-preferred model for apprenticeships. However, where summative (or final) assessment is used it is to include the application of t</w:t>
            </w:r>
            <w:r w:rsidRPr="008C2C2F">
              <w:t>he competency in the normal work environment or, at a minimum, the application of the competency in a realistically simulated work environment. In some circumstances, assessment in part or full can occur outside the workplace. However, it must be in accord</w:t>
            </w:r>
            <w:r w:rsidRPr="008C2C2F">
              <w:t>ance with industry and regulatory policy.</w:t>
            </w:r>
          </w:p>
          <w:p w:rsidR="00000000" w:rsidRPr="008C2C2F" w:rsidP="008C2C2F">
            <w:pPr>
              <w:pStyle w:val="BodyText"/>
            </w:pPr>
            <w:r w:rsidRPr="008C2C2F">
              <w:t>Methods chosen for a particular assessment will be influenced by various factors. These include the extent of the assessment, the most effective locations for the assessment activities to take place, access to phys</w:t>
            </w:r>
            <w:r w:rsidRPr="008C2C2F">
              <w:t>ical resources, additional safety measures that may be required and the critical nature of the competencies being assessed.</w:t>
            </w:r>
          </w:p>
          <w:p w:rsidR="00000000" w:rsidRPr="008C2C2F" w:rsidP="008C2C2F">
            <w:pPr>
              <w:pStyle w:val="BodyText"/>
            </w:pPr>
            <w:r w:rsidRPr="008C2C2F">
              <w:t xml:space="preserve">The critical safety nature of working with electricity, electrical equipment, gas or any other hazardous substance/material carries </w:t>
            </w:r>
            <w:r w:rsidRPr="008C2C2F">
              <w:t>risk in deeming a person competent. Sources of evidence need to be ‘rich’ in nature to minimise error in judgment.</w:t>
            </w:r>
          </w:p>
          <w:p w:rsidR="00000000" w:rsidRPr="008C2C2F" w:rsidP="008C2C2F">
            <w:pPr>
              <w:pStyle w:val="BodyText"/>
            </w:pPr>
            <w:r w:rsidRPr="008C2C2F">
              <w:t>Activities associated with normal everyday work influence how/how much the data gathered will contribute to its ‘richness’</w:t>
            </w:r>
            <w:r w:rsidRPr="008C2C2F">
              <w:t>. Some skills are more critical to safety and operational requirements while the same skills may be more or less frequently practised. These points are raised for the assessors to consider when choosing an assessment method and developing assessment instru</w:t>
            </w:r>
            <w:r w:rsidRPr="008C2C2F">
              <w:t>ments. Sample assessment instruments are included for Assessors in the Assessment Guidelines of this Training Package.</w:t>
            </w:r>
          </w:p>
        </w:tc>
      </w:tr>
    </w:tbl>
    <w:p w:rsidR="00000000" w:rsidRPr="008C2C2F" w:rsidP="008C2C2F">
      <w:pPr>
        <w:pStyle w:val="BodyText"/>
      </w:pPr>
    </w:p>
    <w:tbl>
      <w:tblPr>
        <w:tblW w:w="0" w:type="auto"/>
        <w:tblLayout w:type="fixed"/>
        <w:tblCellMar>
          <w:left w:w="62" w:type="dxa"/>
          <w:right w:w="62" w:type="dxa"/>
        </w:tblCellMar>
        <w:tblLook w:val="0000"/>
      </w:tblPr>
      <w:tblGrid>
        <w:gridCol w:w="1890"/>
        <w:gridCol w:w="1530"/>
        <w:gridCol w:w="5040"/>
      </w:tblGrid>
      <w:tr w:rsidTr="00C02D1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8C2C2F" w:rsidP="008C2C2F">
            <w:pPr>
              <w:pStyle w:val="BodyText"/>
            </w:pPr>
            <w:r w:rsidRPr="008C2C2F">
              <w:rPr>
                <w:rStyle w:val="SpecialBold"/>
              </w:rPr>
              <w:t>Critical aspects of evidence required to demonstrate competency in this unit</w:t>
            </w:r>
          </w:p>
        </w:tc>
        <w:tc>
          <w:tcPr>
            <w:tcW w:w="6570" w:type="dxa"/>
            <w:gridSpan w:val="2"/>
            <w:tcBorders>
              <w:top w:val="nil"/>
              <w:left w:val="nil"/>
              <w:bottom w:val="nil"/>
              <w:right w:val="nil"/>
            </w:tcBorders>
            <w:tcMar>
              <w:top w:w="0" w:type="dxa"/>
              <w:left w:w="62" w:type="dxa"/>
              <w:bottom w:w="0" w:type="dxa"/>
              <w:right w:w="62" w:type="dxa"/>
            </w:tcMar>
          </w:tcPr>
          <w:p w:rsidR="00000000" w:rsidP="008C2C2F">
            <w:pPr>
              <w:pStyle w:val="BodyText"/>
              <w:rPr>
                <w:lang w:val="en-NZ"/>
              </w:rPr>
            </w:pPr>
            <w:r w:rsidRPr="008C2C2F">
              <w:rPr>
                <w:rStyle w:val="SpecialBold"/>
              </w:rPr>
              <w:t>9.2)</w:t>
            </w:r>
          </w:p>
        </w:tc>
      </w:tr>
      <w:tr w:rsidTr="00C02D11">
        <w:tblPrEx>
          <w:tblW w:w="0" w:type="auto"/>
          <w:tblLayout w:type="fixed"/>
          <w:tblCellMar>
            <w:left w:w="62" w:type="dxa"/>
            <w:right w:w="62" w:type="dxa"/>
          </w:tblCellMar>
          <w:tblLook w:val="0000"/>
        </w:tblPrEx>
        <w:trPr>
          <w:trHeight w:val="6142"/>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RPr="008C2C2F" w:rsidP="008C2C2F">
            <w:pPr>
              <w:pStyle w:val="BodyText"/>
            </w:pPr>
            <w:r w:rsidRPr="008C2C2F">
              <w:t>Before the critical aspects of evidence are consid</w:t>
            </w:r>
            <w:r w:rsidRPr="008C2C2F">
              <w:t>ered all prerequisites must be met.</w:t>
            </w:r>
          </w:p>
          <w:p w:rsidR="00000000" w:rsidRPr="008C2C2F" w:rsidP="008C2C2F">
            <w:pPr>
              <w:pStyle w:val="BodyText"/>
            </w:pPr>
            <w:r w:rsidRPr="008C2C2F">
              <w:t>Evidence for competence in this unit shall be considered holistically.  Each Element and associated performance criteria must be demonstrated on at least two occasions in accordance with the ‘Assessment Guidelines – UEE1</w:t>
            </w:r>
            <w:r w:rsidRPr="008C2C2F">
              <w:t>1’.  Evidence shall also comprise:</w:t>
            </w:r>
          </w:p>
          <w:p w:rsidR="00000000" w:rsidRPr="008C2C2F" w:rsidP="008C2C2F">
            <w:pPr>
              <w:pStyle w:val="ListBullet"/>
            </w:pPr>
            <w:r w:rsidRPr="008C2C2F">
              <w:t>A representative body of work performance demonstrated within the timeframes typically expected of the discipline, work function and industrial environment. In particular this shall incorporate evidence that shows a cand</w:t>
            </w:r>
            <w:r w:rsidRPr="008C2C2F">
              <w:t>idate is able to:</w:t>
            </w:r>
          </w:p>
          <w:p w:rsidR="00000000" w:rsidRPr="008C2C2F" w:rsidP="008C2C2F">
            <w:pPr>
              <w:pStyle w:val="ListBullet2"/>
            </w:pPr>
            <w:r w:rsidRPr="008C2C2F">
              <w:t>Implement Occupational Health and Safety workplace procedures and practices, including the use of risk control measures as specified in the performance criteria and range statement</w:t>
            </w:r>
          </w:p>
          <w:p w:rsidR="00000000" w:rsidRPr="008C2C2F" w:rsidP="008C2C2F">
            <w:pPr>
              <w:pStyle w:val="ListBullet2"/>
            </w:pPr>
            <w:r w:rsidRPr="008C2C2F">
              <w:t>Apply sust</w:t>
            </w:r>
            <w:r w:rsidRPr="008C2C2F">
              <w:t>ainable energy principles and practices as specified in the performance criteria and range statement</w:t>
            </w:r>
          </w:p>
          <w:p w:rsidR="00000000" w:rsidRPr="008C2C2F" w:rsidP="008C2C2F">
            <w:pPr>
              <w:pStyle w:val="ListBullet2"/>
            </w:pPr>
            <w:r w:rsidRPr="008C2C2F">
              <w:t>Demonstrate an understanding of the essential knowledge and associated skills as described in this unit.  It may be required by some jurisdictions that RTO</w:t>
            </w:r>
            <w:r w:rsidRPr="008C2C2F">
              <w:t>s provide a percentile graded result for the purpose of regulatory or licensing requirements.</w:t>
            </w:r>
          </w:p>
          <w:p w:rsidR="00000000" w:rsidRPr="008C2C2F" w:rsidP="008C2C2F">
            <w:pPr>
              <w:pStyle w:val="ListBullet2"/>
            </w:pPr>
            <w:r w:rsidRPr="008C2C2F">
              <w:t>Demonstrate an appropriate level of skills enabling employment</w:t>
            </w:r>
          </w:p>
          <w:p w:rsidR="00000000" w:rsidRPr="008C2C2F" w:rsidP="008C2C2F">
            <w:pPr>
              <w:pStyle w:val="ListBullet2"/>
            </w:pPr>
            <w:r w:rsidRPr="008C2C2F">
              <w:t>Conduct work observing the relevant Anti Discrimination legislation, regulations, polices and workp</w:t>
            </w:r>
            <w:r w:rsidRPr="008C2C2F">
              <w:t>lace procedures</w:t>
            </w:r>
          </w:p>
          <w:p w:rsidR="00000000" w:rsidRPr="008C2C2F" w:rsidP="008C2C2F">
            <w:pPr>
              <w:pStyle w:val="ListBullet"/>
            </w:pPr>
            <w:r w:rsidRPr="008C2C2F">
              <w:t>Demonstrated consistent performance across a representative range of contexts from the prescribed items below:</w:t>
            </w:r>
          </w:p>
          <w:p w:rsidR="00000000" w:rsidP="008C2C2F">
            <w:pPr>
              <w:pStyle w:val="ListBullet2"/>
              <w:rPr>
                <w:lang w:val="en-NZ"/>
              </w:rPr>
            </w:pPr>
            <w:r w:rsidRPr="008C2C2F">
              <w:t>Solve problems in flow measurement systems as listed as described in 8) and including:</w:t>
            </w:r>
          </w:p>
        </w:tc>
      </w:tr>
      <w:tr w:rsidTr="00C02D11">
        <w:tblPrEx>
          <w:tblW w:w="0" w:type="auto"/>
          <w:tblLayout w:type="fixed"/>
          <w:tblCellMar>
            <w:left w:w="62" w:type="dxa"/>
            <w:right w:w="62" w:type="dxa"/>
          </w:tblCellMar>
          <w:tblLook w:val="0000"/>
        </w:tblPrEx>
        <w:trPr>
          <w:trHeight w:val="316"/>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8C2C2F">
            <w:pPr>
              <w:pStyle w:val="BodyText"/>
              <w:rPr>
                <w:lang w:val="en-NZ"/>
              </w:rPr>
            </w:pPr>
            <w:r w:rsidRPr="008C2C2F">
              <w:t>A</w:t>
            </w:r>
          </w:p>
        </w:tc>
        <w:tc>
          <w:tcPr>
            <w:tcW w:w="5040" w:type="dxa"/>
            <w:tcBorders>
              <w:top w:val="nil"/>
              <w:left w:val="nil"/>
              <w:bottom w:val="nil"/>
              <w:right w:val="nil"/>
            </w:tcBorders>
            <w:tcMar>
              <w:top w:w="0" w:type="dxa"/>
              <w:left w:w="62" w:type="dxa"/>
              <w:bottom w:w="0" w:type="dxa"/>
              <w:right w:w="62" w:type="dxa"/>
            </w:tcMar>
          </w:tcPr>
          <w:p w:rsidR="00000000" w:rsidP="008C2C2F">
            <w:pPr>
              <w:pStyle w:val="BodyText"/>
              <w:rPr>
                <w:lang w:val="en-NZ"/>
              </w:rPr>
            </w:pPr>
            <w:r w:rsidRPr="008C2C2F">
              <w:t>Determining the operating parameters of a flow measuring system</w:t>
            </w:r>
          </w:p>
        </w:tc>
      </w:tr>
      <w:tr w:rsidTr="00C02D1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8C2C2F">
            <w:pPr>
              <w:pStyle w:val="BodyText"/>
              <w:rPr>
                <w:lang w:val="en-NZ"/>
              </w:rPr>
            </w:pPr>
            <w:r w:rsidRPr="008C2C2F">
              <w:t>B</w:t>
            </w:r>
          </w:p>
        </w:tc>
        <w:tc>
          <w:tcPr>
            <w:tcW w:w="5040" w:type="dxa"/>
            <w:tcBorders>
              <w:top w:val="nil"/>
              <w:left w:val="nil"/>
              <w:bottom w:val="nil"/>
              <w:right w:val="nil"/>
            </w:tcBorders>
            <w:tcMar>
              <w:top w:w="0" w:type="dxa"/>
              <w:left w:w="62" w:type="dxa"/>
              <w:bottom w:w="0" w:type="dxa"/>
              <w:right w:w="62" w:type="dxa"/>
            </w:tcMar>
          </w:tcPr>
          <w:p w:rsidR="00000000" w:rsidP="008C2C2F">
            <w:pPr>
              <w:pStyle w:val="BodyText"/>
              <w:rPr>
                <w:lang w:val="en-NZ"/>
              </w:rPr>
            </w:pPr>
            <w:r w:rsidRPr="008C2C2F">
              <w:t>Setting up and calibrating a flow measuring system</w:t>
            </w:r>
          </w:p>
        </w:tc>
      </w:tr>
      <w:tr w:rsidTr="00C02D1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8C2C2F">
            <w:pPr>
              <w:pStyle w:val="BodyText"/>
              <w:rPr>
                <w:lang w:val="en-NZ"/>
              </w:rPr>
            </w:pPr>
            <w:r w:rsidRPr="008C2C2F">
              <w:t>C</w:t>
            </w:r>
          </w:p>
        </w:tc>
        <w:tc>
          <w:tcPr>
            <w:tcW w:w="5040" w:type="dxa"/>
            <w:tcBorders>
              <w:top w:val="nil"/>
              <w:left w:val="nil"/>
              <w:bottom w:val="nil"/>
              <w:right w:val="nil"/>
            </w:tcBorders>
            <w:tcMar>
              <w:top w:w="0" w:type="dxa"/>
              <w:left w:w="62" w:type="dxa"/>
              <w:bottom w:w="0" w:type="dxa"/>
              <w:right w:w="62" w:type="dxa"/>
            </w:tcMar>
          </w:tcPr>
          <w:p w:rsidR="00000000" w:rsidP="008C2C2F">
            <w:pPr>
              <w:pStyle w:val="BodyText"/>
              <w:rPr>
                <w:lang w:val="en-NZ"/>
              </w:rPr>
            </w:pPr>
            <w:r w:rsidRPr="008C2C2F">
              <w:t>Altering an existing flow measuring system to comply with specified operating parameters</w:t>
            </w:r>
          </w:p>
        </w:tc>
      </w:tr>
      <w:tr w:rsidTr="00C02D1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8C2C2F">
            <w:pPr>
              <w:pStyle w:val="BodyText"/>
              <w:rPr>
                <w:lang w:val="en-NZ"/>
              </w:rPr>
            </w:pPr>
            <w:r w:rsidRPr="008C2C2F">
              <w:t>D</w:t>
            </w:r>
          </w:p>
        </w:tc>
        <w:tc>
          <w:tcPr>
            <w:tcW w:w="5040" w:type="dxa"/>
            <w:tcBorders>
              <w:top w:val="nil"/>
              <w:left w:val="nil"/>
              <w:bottom w:val="nil"/>
              <w:right w:val="nil"/>
            </w:tcBorders>
            <w:tcMar>
              <w:top w:w="0" w:type="dxa"/>
              <w:left w:w="62" w:type="dxa"/>
              <w:bottom w:w="0" w:type="dxa"/>
              <w:right w:w="62" w:type="dxa"/>
            </w:tcMar>
          </w:tcPr>
          <w:p w:rsidR="00000000" w:rsidP="008C2C2F">
            <w:pPr>
              <w:pStyle w:val="BodyText"/>
              <w:rPr>
                <w:lang w:val="en-NZ"/>
              </w:rPr>
            </w:pPr>
            <w:r w:rsidRPr="008C2C2F">
              <w:t>Developing a flow measuring system t</w:t>
            </w:r>
            <w:r w:rsidRPr="008C2C2F">
              <w:t>o comply with a specified function and operating parameters</w:t>
            </w:r>
          </w:p>
        </w:tc>
      </w:tr>
      <w:tr w:rsidTr="00C02D1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8C2C2F">
            <w:pPr>
              <w:pStyle w:val="BodyText"/>
              <w:rPr>
                <w:lang w:val="en-NZ"/>
              </w:rPr>
            </w:pPr>
            <w:r w:rsidRPr="008C2C2F">
              <w:t>E</w:t>
            </w:r>
          </w:p>
        </w:tc>
        <w:tc>
          <w:tcPr>
            <w:tcW w:w="5040" w:type="dxa"/>
            <w:tcBorders>
              <w:top w:val="nil"/>
              <w:left w:val="nil"/>
              <w:bottom w:val="nil"/>
              <w:right w:val="nil"/>
            </w:tcBorders>
            <w:tcMar>
              <w:top w:w="0" w:type="dxa"/>
              <w:left w:w="62" w:type="dxa"/>
              <w:bottom w:w="0" w:type="dxa"/>
              <w:right w:w="62" w:type="dxa"/>
            </w:tcMar>
          </w:tcPr>
          <w:p w:rsidR="00000000" w:rsidP="008C2C2F">
            <w:pPr>
              <w:pStyle w:val="BodyText"/>
              <w:rPr>
                <w:lang w:val="en-NZ"/>
              </w:rPr>
            </w:pPr>
            <w:r w:rsidRPr="008C2C2F">
              <w:t>Dealing with unplanned events by drawing on essential knowledge and skills to provide appropriate solutions incorporated in a holistic assessment with the above listed items</w:t>
            </w:r>
          </w:p>
        </w:tc>
      </w:tr>
      <w:tr w:rsidTr="00C02D1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RPr="008C2C2F" w:rsidP="008C2C2F">
            <w:pPr>
              <w:pStyle w:val="BodyText"/>
            </w:pPr>
            <w:r w:rsidRPr="008C2C2F">
              <w:t xml:space="preserve">Note: </w:t>
            </w:r>
            <w:r w:rsidRPr="008C2C2F">
              <w:br/>
              <w:t>Successfu</w:t>
            </w:r>
            <w:r w:rsidRPr="008C2C2F">
              <w:t>l completion of relevant vendor training may be used to contribute to evidence on which competency is deemed. In these cases the alignment of outcomes of vendor training with performance criteria and critical aspects of evidence shall be clearly identified</w:t>
            </w:r>
          </w:p>
        </w:tc>
      </w:tr>
    </w:tbl>
    <w:p w:rsidR="00000000" w:rsidRPr="008C2C2F" w:rsidP="008C2C2F">
      <w:pPr>
        <w:pStyle w:val="BodyText"/>
      </w:pPr>
    </w:p>
    <w:tbl>
      <w:tblPr>
        <w:tblW w:w="0" w:type="auto"/>
        <w:tblLayout w:type="fixed"/>
        <w:tblCellMar>
          <w:left w:w="62" w:type="dxa"/>
          <w:right w:w="62" w:type="dxa"/>
        </w:tblCellMar>
        <w:tblLook w:val="0000"/>
      </w:tblPr>
      <w:tblGrid>
        <w:gridCol w:w="1890"/>
        <w:gridCol w:w="6570"/>
      </w:tblGrid>
      <w:tr w:rsidTr="00C02D11">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8C2C2F" w:rsidP="008C2C2F">
            <w:pPr>
              <w:pStyle w:val="BodyText"/>
            </w:pPr>
            <w:r w:rsidRPr="008C2C2F">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8C2C2F">
            <w:pPr>
              <w:pStyle w:val="BodyText"/>
              <w:rPr>
                <w:lang w:val="en-NZ"/>
              </w:rPr>
            </w:pPr>
            <w:r w:rsidRPr="008C2C2F">
              <w:rPr>
                <w:rStyle w:val="SpecialBold"/>
              </w:rPr>
              <w:t>9.3)</w:t>
            </w:r>
          </w:p>
        </w:tc>
      </w:tr>
      <w:tr w:rsidTr="00C02D11">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8C2C2F" w:rsidP="008C2C2F">
            <w:pPr>
              <w:pStyle w:val="BodyText"/>
            </w:pPr>
            <w:r w:rsidRPr="008C2C2F">
              <w:t>This unit must be assessed as it relates to normal work practice using procedures, information and resources typical of a workplace. This should include:</w:t>
            </w:r>
          </w:p>
          <w:p w:rsidR="00000000" w:rsidRPr="008C2C2F" w:rsidP="008C2C2F">
            <w:pPr>
              <w:pStyle w:val="ListBullet2"/>
            </w:pPr>
            <w:r w:rsidRPr="008C2C2F">
              <w:t>OHS policy and work procedures and instructions.</w:t>
            </w:r>
          </w:p>
          <w:p w:rsidR="00000000" w:rsidRPr="008C2C2F" w:rsidP="008C2C2F">
            <w:pPr>
              <w:pStyle w:val="ListBullet2"/>
            </w:pPr>
            <w:r w:rsidRPr="008C2C2F">
              <w:t>Suitable work environment, facilities, equipment and materials to undertake actual work as prescribed by this unit.</w:t>
            </w:r>
          </w:p>
          <w:p w:rsidR="00000000" w:rsidRPr="008C2C2F" w:rsidP="008C2C2F">
            <w:pPr>
              <w:pStyle w:val="BodyText"/>
            </w:pPr>
            <w:r w:rsidRPr="008C2C2F">
              <w:t>These should be part of the formal learning/assessment environment.</w:t>
            </w:r>
          </w:p>
          <w:p w:rsidR="00000000" w:rsidRPr="008C2C2F" w:rsidP="008C2C2F">
            <w:pPr>
              <w:pStyle w:val="BodyText"/>
            </w:pPr>
            <w:r w:rsidRPr="008C2C2F">
              <w:t>Note:</w:t>
            </w:r>
          </w:p>
          <w:p w:rsidR="00000000" w:rsidRPr="008C2C2F" w:rsidP="008C2C2F">
            <w:pPr>
              <w:pStyle w:val="BodyText"/>
            </w:pPr>
            <w:r w:rsidRPr="008C2C2F">
              <w:t xml:space="preserve">Where simulation </w:t>
            </w:r>
            <w:r w:rsidRPr="008C2C2F">
              <w:t>is considered a suitable strategy for assessment, the conditions must be authentic and as far as possible reproduce and replicate the workplace and be consistent with the approved industry simulation policy.</w:t>
            </w:r>
          </w:p>
          <w:p w:rsidR="00000000" w:rsidRPr="008C2C2F" w:rsidP="008C2C2F">
            <w:pPr>
              <w:pStyle w:val="BodyText"/>
            </w:pPr>
            <w:r w:rsidRPr="008C2C2F">
              <w:t>The resources used for assessment should reflect</w:t>
            </w:r>
            <w:r w:rsidRPr="008C2C2F">
              <w:t xml:space="preserve"> current industry practices in relation to solving problems in flow measurement systems.</w:t>
            </w:r>
          </w:p>
        </w:tc>
      </w:tr>
    </w:tbl>
    <w:p w:rsidR="00000000" w:rsidRPr="008C2C2F" w:rsidP="008C2C2F">
      <w:pPr>
        <w:pStyle w:val="BodyText"/>
      </w:pPr>
    </w:p>
    <w:tbl>
      <w:tblPr>
        <w:tblW w:w="0" w:type="auto"/>
        <w:tblLayout w:type="fixed"/>
        <w:tblCellMar>
          <w:left w:w="62" w:type="dxa"/>
          <w:right w:w="62" w:type="dxa"/>
        </w:tblCellMar>
        <w:tblLook w:val="0000"/>
      </w:tblPr>
      <w:tblGrid>
        <w:gridCol w:w="1890"/>
        <w:gridCol w:w="6570"/>
      </w:tblGrid>
      <w:tr w:rsidTr="00C02D1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8C2C2F" w:rsidP="008C2C2F">
            <w:pPr>
              <w:pStyle w:val="BodyText"/>
            </w:pPr>
            <w:r w:rsidRPr="008C2C2F">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8C2C2F">
            <w:pPr>
              <w:pStyle w:val="BodyText"/>
              <w:rPr>
                <w:lang w:val="en-NZ"/>
              </w:rPr>
            </w:pPr>
            <w:r w:rsidRPr="008C2C2F">
              <w:rPr>
                <w:rStyle w:val="SpecialBold"/>
              </w:rPr>
              <w:t>9.4)</w:t>
            </w:r>
          </w:p>
        </w:tc>
      </w:tr>
      <w:tr w:rsidTr="00C02D1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8C2C2F" w:rsidP="008C2C2F">
            <w:pPr>
              <w:pStyle w:val="BodyText"/>
            </w:pPr>
            <w:r w:rsidRPr="008C2C2F">
              <w:t>This unit shall be assessed by methods given in Volume 1, Part 3 ‘Assessment Guidelines’.</w:t>
            </w:r>
          </w:p>
          <w:p w:rsidR="00000000" w:rsidRPr="008C2C2F" w:rsidP="008C2C2F">
            <w:pPr>
              <w:pStyle w:val="BodyText"/>
            </w:pPr>
            <w:r w:rsidRPr="008C2C2F">
              <w:t xml:space="preserve">Note: </w:t>
            </w:r>
          </w:p>
          <w:p w:rsidR="00000000" w:rsidRPr="008C2C2F" w:rsidP="008C2C2F">
            <w:pPr>
              <w:pStyle w:val="BodyText"/>
            </w:pPr>
            <w:r w:rsidRPr="008C2C2F">
              <w:t>Competent performance with inherent safe working practices is expected in the Industry to which this unit applies. This requires assessment in a structured environment which is intended primarily for learning/assessment and incorporates all necessary equip</w:t>
            </w:r>
            <w:r w:rsidRPr="008C2C2F">
              <w:t>ment and facilities for learners to develop and demonstrate the essential knowledge and skills described in this unit.</w:t>
            </w:r>
          </w:p>
        </w:tc>
      </w:tr>
    </w:tbl>
    <w:p w:rsidR="00000000" w:rsidRPr="008C2C2F" w:rsidP="008C2C2F">
      <w:pPr>
        <w:pStyle w:val="BodyText"/>
      </w:pPr>
    </w:p>
    <w:tbl>
      <w:tblPr>
        <w:tblW w:w="0" w:type="auto"/>
        <w:tblLayout w:type="fixed"/>
        <w:tblCellMar>
          <w:left w:w="62" w:type="dxa"/>
          <w:right w:w="62" w:type="dxa"/>
        </w:tblCellMar>
        <w:tblLook w:val="0000"/>
      </w:tblPr>
      <w:tblGrid>
        <w:gridCol w:w="1890"/>
        <w:gridCol w:w="1530"/>
        <w:gridCol w:w="5040"/>
      </w:tblGrid>
      <w:tr w:rsidTr="00C02D1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8C2C2F" w:rsidP="008C2C2F">
            <w:pPr>
              <w:pStyle w:val="BodyText"/>
            </w:pPr>
            <w:r w:rsidRPr="008C2C2F">
              <w:rPr>
                <w:rStyle w:val="SpecialBold"/>
              </w:rPr>
              <w:t>Concurrent assessment and relationship with other units</w:t>
            </w:r>
          </w:p>
        </w:tc>
        <w:tc>
          <w:tcPr>
            <w:tcW w:w="6570" w:type="dxa"/>
            <w:gridSpan w:val="2"/>
            <w:tcBorders>
              <w:top w:val="nil"/>
              <w:left w:val="nil"/>
              <w:bottom w:val="nil"/>
              <w:right w:val="nil"/>
            </w:tcBorders>
            <w:tcMar>
              <w:top w:w="0" w:type="dxa"/>
              <w:left w:w="62" w:type="dxa"/>
              <w:bottom w:w="0" w:type="dxa"/>
              <w:right w:w="62" w:type="dxa"/>
            </w:tcMar>
          </w:tcPr>
          <w:p w:rsidR="00000000" w:rsidP="008C2C2F">
            <w:pPr>
              <w:pStyle w:val="BodyText"/>
              <w:rPr>
                <w:lang w:val="en-NZ"/>
              </w:rPr>
            </w:pPr>
            <w:r w:rsidRPr="008C2C2F">
              <w:rPr>
                <w:rStyle w:val="SpecialBold"/>
              </w:rPr>
              <w:t>9.5)</w:t>
            </w:r>
          </w:p>
        </w:tc>
      </w:tr>
      <w:tr w:rsidTr="00C02D1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P="008C2C2F">
            <w:pPr>
              <w:pStyle w:val="BodyText"/>
              <w:rPr>
                <w:lang w:val="en-NZ"/>
              </w:rPr>
            </w:pPr>
            <w:r w:rsidRPr="008C2C2F">
              <w:t>For optimisation of training and assessment effort, competency development in this unit may be arranged concurrently with unit:</w:t>
            </w:r>
          </w:p>
        </w:tc>
      </w:tr>
      <w:tr w:rsidTr="00C02D1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8C2C2F">
            <w:pPr>
              <w:pStyle w:val="BodyText"/>
              <w:rPr>
                <w:lang w:val="en-NZ"/>
              </w:rPr>
            </w:pPr>
            <w:r w:rsidRPr="008C2C2F">
              <w:t>UEENEEI102A</w:t>
            </w:r>
          </w:p>
        </w:tc>
        <w:tc>
          <w:tcPr>
            <w:tcW w:w="5040" w:type="dxa"/>
            <w:tcBorders>
              <w:top w:val="nil"/>
              <w:left w:val="nil"/>
              <w:bottom w:val="nil"/>
              <w:right w:val="nil"/>
            </w:tcBorders>
            <w:tcMar>
              <w:top w:w="0" w:type="dxa"/>
              <w:left w:w="62" w:type="dxa"/>
              <w:bottom w:w="0" w:type="dxa"/>
              <w:right w:w="62" w:type="dxa"/>
            </w:tcMar>
          </w:tcPr>
          <w:p w:rsidR="00000000" w:rsidP="008C2C2F">
            <w:pPr>
              <w:pStyle w:val="BodyText"/>
              <w:rPr>
                <w:lang w:val="en-NZ"/>
              </w:rPr>
            </w:pPr>
            <w:r w:rsidRPr="008C2C2F">
              <w:t>Solve problems in pressure measurement components and systems</w:t>
            </w:r>
          </w:p>
        </w:tc>
      </w:tr>
      <w:tr w:rsidTr="00C02D1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8C2C2F">
            <w:pPr>
              <w:pStyle w:val="BodyText"/>
              <w:rPr>
                <w:lang w:val="en-NZ"/>
              </w:rPr>
            </w:pPr>
            <w:r w:rsidRPr="008C2C2F">
              <w:t>UEENEEI103A</w:t>
            </w:r>
          </w:p>
        </w:tc>
        <w:tc>
          <w:tcPr>
            <w:tcW w:w="5040" w:type="dxa"/>
            <w:tcBorders>
              <w:top w:val="nil"/>
              <w:left w:val="nil"/>
              <w:bottom w:val="nil"/>
              <w:right w:val="nil"/>
            </w:tcBorders>
            <w:tcMar>
              <w:top w:w="0" w:type="dxa"/>
              <w:left w:w="62" w:type="dxa"/>
              <w:bottom w:w="0" w:type="dxa"/>
              <w:right w:w="62" w:type="dxa"/>
            </w:tcMar>
          </w:tcPr>
          <w:p w:rsidR="00000000" w:rsidP="008C2C2F">
            <w:pPr>
              <w:pStyle w:val="BodyText"/>
              <w:rPr>
                <w:lang w:val="en-NZ"/>
              </w:rPr>
            </w:pPr>
            <w:r w:rsidRPr="008C2C2F">
              <w:t>Solve problems in density/level measu</w:t>
            </w:r>
            <w:r w:rsidRPr="008C2C2F">
              <w:t>rement components and systems</w:t>
            </w:r>
          </w:p>
        </w:tc>
      </w:tr>
      <w:tr w:rsidTr="00C02D1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8C2C2F">
            <w:pPr>
              <w:pStyle w:val="BodyText"/>
              <w:rPr>
                <w:lang w:val="en-NZ"/>
              </w:rPr>
            </w:pPr>
            <w:r w:rsidRPr="008C2C2F">
              <w:t>UEENEEI105A</w:t>
            </w:r>
          </w:p>
        </w:tc>
        <w:tc>
          <w:tcPr>
            <w:tcW w:w="5040" w:type="dxa"/>
            <w:tcBorders>
              <w:top w:val="nil"/>
              <w:left w:val="nil"/>
              <w:bottom w:val="nil"/>
              <w:right w:val="nil"/>
            </w:tcBorders>
            <w:tcMar>
              <w:top w:w="0" w:type="dxa"/>
              <w:left w:w="62" w:type="dxa"/>
              <w:bottom w:w="0" w:type="dxa"/>
              <w:right w:w="62" w:type="dxa"/>
            </w:tcMar>
          </w:tcPr>
          <w:p w:rsidR="00000000" w:rsidP="008C2C2F">
            <w:pPr>
              <w:pStyle w:val="BodyText"/>
              <w:rPr>
                <w:lang w:val="en-NZ"/>
              </w:rPr>
            </w:pPr>
            <w:r w:rsidRPr="008C2C2F">
              <w:t>Solve problems in temperature measurement components and systems</w:t>
            </w:r>
          </w:p>
        </w:tc>
      </w:tr>
      <w:tr w:rsidTr="00C02D1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RPr="008C2C2F" w:rsidP="008C2C2F">
            <w:pPr>
              <w:pStyle w:val="BodyText"/>
            </w:pPr>
            <w:r w:rsidRPr="008C2C2F">
              <w:t xml:space="preserve">The critical aspects of occupational health and safety covered in unit UEENEEE101A and other discipline specific occupational health and safety </w:t>
            </w:r>
            <w:r w:rsidRPr="008C2C2F">
              <w:t>units shall be incorporated in relation to this unit.</w:t>
            </w:r>
          </w:p>
        </w:tc>
      </w:tr>
    </w:tbl>
    <w:p w:rsidR="00000000" w:rsidRPr="008C2C2F" w:rsidP="008C2C2F">
      <w:pPr>
        <w:pStyle w:val="BodyText"/>
      </w:pPr>
    </w:p>
    <w:p w:rsidR="00000000" w:rsidRPr="008C2C2F" w:rsidP="008C2C2F">
      <w:pPr>
        <w:pStyle w:val="AllowPageBreak"/>
      </w:pPr>
    </w:p>
    <w:p w:rsidR="00000000" w:rsidRPr="008C2C2F" w:rsidP="008C2C2F">
      <w:pPr>
        <w:pStyle w:val="Heading1"/>
      </w:pPr>
      <w:bookmarkStart w:id="11" w:name="O_516397"/>
      <w:bookmarkEnd w:id="11"/>
      <w:r w:rsidRPr="008C2C2F">
        <w:t>Range Statement</w:t>
      </w:r>
    </w:p>
    <w:tbl>
      <w:tblPr>
        <w:tblW w:w="0" w:type="auto"/>
        <w:tblLayout w:type="fixed"/>
        <w:tblCellMar>
          <w:left w:w="62" w:type="dxa"/>
          <w:right w:w="62" w:type="dxa"/>
        </w:tblCellMar>
        <w:tblLook w:val="0000"/>
      </w:tblPr>
      <w:tblGrid>
        <w:gridCol w:w="8460"/>
      </w:tblGrid>
      <w:tr w:rsidTr="00C02D11">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8C2C2F">
            <w:pPr>
              <w:pStyle w:val="BodyText"/>
              <w:rPr>
                <w:lang w:val="en-NZ"/>
              </w:rPr>
            </w:pPr>
            <w:r w:rsidRPr="008C2C2F">
              <w:rPr>
                <w:rStyle w:val="SpecialBold"/>
              </w:rPr>
              <w:t>RANGE STATEMENT</w:t>
            </w:r>
          </w:p>
        </w:tc>
      </w:tr>
      <w:tr w:rsidTr="00C02D11">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8C2C2F" w:rsidP="008C2C2F">
            <w:pPr>
              <w:pStyle w:val="BodyText"/>
            </w:pPr>
            <w:r w:rsidRPr="008C2C2F">
              <w:rPr>
                <w:rStyle w:val="SpecialBold"/>
              </w:rPr>
              <w:t>10)</w:t>
            </w:r>
            <w:r w:rsidRPr="008C2C2F">
              <w:t xml:space="preserve"> This relates to the unit as a whole providing the range of contexts and conditions to which the </w:t>
            </w:r>
            <w:r w:rsidRPr="008C2C2F">
              <w:t>performance criteria apply. It allows for different work environments and situations that will affect performance.</w:t>
            </w:r>
          </w:p>
          <w:p w:rsidR="00000000" w:rsidRPr="008C2C2F" w:rsidP="008C2C2F">
            <w:pPr>
              <w:pStyle w:val="BodyText"/>
            </w:pPr>
            <w:r w:rsidRPr="008C2C2F">
              <w:t>This unit must be demonstrated in relation to the flow measurement apparatus and systems as they apply to chemical, industrial or medical pro</w:t>
            </w:r>
            <w:r w:rsidRPr="008C2C2F">
              <w:t>cesses associated with installation, fault finding, maintenance or development work functions, and, and at least three of the following types flow measurement problems on at least two occasions:</w:t>
            </w:r>
          </w:p>
          <w:p w:rsidR="00000000" w:rsidRPr="008C2C2F" w:rsidP="008C2C2F">
            <w:pPr>
              <w:pStyle w:val="ListBullet2"/>
            </w:pPr>
            <w:r w:rsidRPr="008C2C2F">
              <w:t>Determining the operating parameters of a flow measuring sys</w:t>
            </w:r>
            <w:r w:rsidRPr="008C2C2F">
              <w:t>tem</w:t>
            </w:r>
          </w:p>
          <w:p w:rsidR="00000000" w:rsidRPr="008C2C2F" w:rsidP="008C2C2F">
            <w:pPr>
              <w:pStyle w:val="ListBullet2"/>
            </w:pPr>
            <w:r w:rsidRPr="008C2C2F">
              <w:t>Setting up and calibrating a flow measuring system</w:t>
            </w:r>
          </w:p>
          <w:p w:rsidR="00000000" w:rsidRPr="008C2C2F" w:rsidP="008C2C2F">
            <w:pPr>
              <w:pStyle w:val="ListBullet2"/>
            </w:pPr>
            <w:r w:rsidRPr="008C2C2F">
              <w:t>Altering an existing flow measuring system to comply with specified operating parameters</w:t>
            </w:r>
          </w:p>
          <w:p w:rsidR="00000000" w:rsidRPr="008C2C2F" w:rsidP="008C2C2F">
            <w:pPr>
              <w:pStyle w:val="ListBullet2"/>
            </w:pPr>
            <w:r w:rsidRPr="008C2C2F">
              <w:t>Developing a flow measuring system to comply with a specified function and operating parameters</w:t>
            </w:r>
          </w:p>
          <w:p w:rsidR="00000000" w:rsidRPr="008C2C2F" w:rsidP="008C2C2F">
            <w:pPr>
              <w:pStyle w:val="BodyText"/>
            </w:pPr>
            <w:r w:rsidRPr="008C2C2F">
              <w:t>Generic terms us</w:t>
            </w:r>
            <w:r w:rsidRPr="008C2C2F">
              <w:t>ed throughout this Vocational Standard shall be regarded as part of the Range Statement in which competency is demonstrated. The definition of these and other terms that apply are given in Volume 2, Part 2.1.</w:t>
            </w:r>
          </w:p>
        </w:tc>
      </w:tr>
    </w:tbl>
    <w:p w:rsidR="00000000" w:rsidRPr="008C2C2F" w:rsidP="008C2C2F">
      <w:pPr>
        <w:pStyle w:val="BodyText"/>
      </w:pPr>
    </w:p>
    <w:p w:rsidR="00000000" w:rsidRPr="008C2C2F" w:rsidP="008C2C2F">
      <w:pPr>
        <w:pStyle w:val="AllowPageBreak"/>
      </w:pPr>
    </w:p>
    <w:p w:rsidR="00000000" w:rsidRPr="008C2C2F" w:rsidP="008C2C2F">
      <w:pPr>
        <w:pStyle w:val="Heading1"/>
      </w:pPr>
      <w:bookmarkStart w:id="12" w:name="O_516396"/>
      <w:bookmarkEnd w:id="12"/>
      <w:r w:rsidRPr="008C2C2F">
        <w:t>Unit Sector(s)</w:t>
      </w:r>
    </w:p>
    <w:p w:rsidR="00000000" w:rsidRPr="008C2C2F" w:rsidP="008C2C2F">
      <w:pPr>
        <w:pStyle w:val="BodyText"/>
      </w:pPr>
      <w:r w:rsidRPr="008C2C2F">
        <w:t>Not applicable.</w:t>
      </w:r>
    </w:p>
    <w:p w:rsidR="00000000" w:rsidRPr="008C2C2F" w:rsidP="008C2C2F">
      <w:pPr>
        <w:pStyle w:val="AllowPageBreak"/>
      </w:pPr>
    </w:p>
    <w:p w:rsidR="00000000" w:rsidRPr="008C2C2F" w:rsidP="008C2C2F">
      <w:pPr>
        <w:pStyle w:val="Heading1"/>
      </w:pPr>
      <w:bookmarkStart w:id="13" w:name="O_516395"/>
      <w:bookmarkEnd w:id="13"/>
      <w:r w:rsidRPr="008C2C2F">
        <w:t>Competency Field</w:t>
      </w:r>
    </w:p>
    <w:tbl>
      <w:tblPr>
        <w:tblW w:w="0" w:type="auto"/>
        <w:tblLayout w:type="fixed"/>
        <w:tblCellMar>
          <w:left w:w="62" w:type="dxa"/>
          <w:right w:w="62" w:type="dxa"/>
        </w:tblCellMar>
        <w:tblLook w:val="0000"/>
      </w:tblPr>
      <w:tblGrid>
        <w:gridCol w:w="2700"/>
        <w:gridCol w:w="5760"/>
      </w:tblGrid>
      <w:tr w:rsidTr="00C02D1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C2C2F" w:rsidP="008C2C2F">
            <w:pPr>
              <w:pStyle w:val="BodyText"/>
            </w:pPr>
            <w:r w:rsidRPr="008C2C2F">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8C2C2F">
            <w:pPr>
              <w:pStyle w:val="BodyText"/>
              <w:rPr>
                <w:lang w:val="en-NZ"/>
              </w:rPr>
            </w:pPr>
            <w:r w:rsidRPr="008C2C2F">
              <w:rPr>
                <w:rStyle w:val="SpecialBold"/>
              </w:rPr>
              <w:t xml:space="preserve">11) </w:t>
            </w:r>
          </w:p>
        </w:tc>
      </w:tr>
      <w:tr w:rsidTr="00C02D1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C2C2F" w:rsidP="008C2C2F">
            <w:pPr>
              <w:pStyle w:val="BodyText"/>
            </w:pPr>
            <w:r w:rsidRPr="008C2C2F">
              <w:t>Instrumentation and Control</w:t>
            </w:r>
          </w:p>
        </w:tc>
      </w:tr>
    </w:tbl>
    <w:p w:rsidR="00000000" w:rsidRPr="008C2C2F" w:rsidP="008C2C2F">
      <w:pPr>
        <w:pStyle w:val="BodyText"/>
      </w:pPr>
    </w:p>
    <w:p w:rsidR="00000000" w:rsidRPr="008C2C2F" w:rsidP="008C2C2F"/>
    <w:sectPr w:rsidSect="008C2C2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2C2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2C2F" w:rsidRPr="00C02D11" w:rsidP="00C02D1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2C2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2D11" w:rsidP="008C2C2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C02D11" w:rsidP="008C2C2F">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C02D11" w:rsidP="008C2C2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2C2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2C2F" w:rsidRPr="00C02D11" w:rsidP="00C02D1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2C2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2D11" w:rsidRPr="002D2AF8" w:rsidP="008C2C2F">
    <w:pPr>
      <w:pStyle w:val="Header"/>
      <w:framePr w:wrap="around"/>
    </w:pPr>
    <w:r>
      <w:fldChar w:fldCharType="begin"/>
    </w:r>
    <w:r>
      <w:instrText xml:space="preserve"> TITLE   \* MERGEFORMAT </w:instrText>
    </w:r>
    <w:r>
      <w:fldChar w:fldCharType="separate"/>
    </w:r>
    <w:r>
      <w:t>UEENEEI104A Solve problems in flow measurement components and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August 2013</w:t>
    </w:r>
    <w:r>
      <w:fldChar w:fldCharType="end"/>
    </w:r>
  </w:p>
  <w:p w:rsidR="00C02D11" w:rsidP="008C2C2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D08C64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338088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7E2E30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2C2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C2C2F"/>
    <w:pPr>
      <w:spacing w:before="360" w:after="60"/>
      <w:outlineLvl w:val="0"/>
    </w:pPr>
    <w:rPr>
      <w:sz w:val="32"/>
    </w:rPr>
  </w:style>
  <w:style w:type="paragraph" w:styleId="Heading2">
    <w:name w:val="heading 2"/>
    <w:basedOn w:val="HeadingBase"/>
    <w:next w:val="BodyText"/>
    <w:link w:val="Heading2Char"/>
    <w:qFormat/>
    <w:rsid w:val="008C2C2F"/>
    <w:pPr>
      <w:keepLines/>
      <w:spacing w:before="240" w:after="120"/>
      <w:outlineLvl w:val="1"/>
    </w:pPr>
    <w:rPr>
      <w:sz w:val="28"/>
      <w:szCs w:val="40"/>
    </w:rPr>
  </w:style>
  <w:style w:type="paragraph" w:styleId="Heading3">
    <w:name w:val="heading 3"/>
    <w:basedOn w:val="HeadingBase"/>
    <w:next w:val="BodyText"/>
    <w:link w:val="Heading3Char"/>
    <w:qFormat/>
    <w:rsid w:val="008C2C2F"/>
    <w:pPr>
      <w:spacing w:before="180" w:after="120"/>
      <w:outlineLvl w:val="2"/>
    </w:pPr>
    <w:rPr>
      <w:spacing w:val="-10"/>
      <w:kern w:val="32"/>
    </w:rPr>
  </w:style>
  <w:style w:type="paragraph" w:styleId="Heading4">
    <w:name w:val="heading 4"/>
    <w:basedOn w:val="HeadingBase"/>
    <w:next w:val="BodyText"/>
    <w:link w:val="Heading4Char"/>
    <w:qFormat/>
    <w:rsid w:val="008C2C2F"/>
    <w:pPr>
      <w:spacing w:before="160" w:after="120"/>
      <w:outlineLvl w:val="3"/>
    </w:pPr>
    <w:rPr>
      <w:sz w:val="22"/>
    </w:rPr>
  </w:style>
  <w:style w:type="paragraph" w:styleId="Heading5">
    <w:name w:val="heading 5"/>
    <w:basedOn w:val="HeadingBase"/>
    <w:next w:val="Normal"/>
    <w:link w:val="Heading5Char"/>
    <w:qFormat/>
    <w:rsid w:val="008C2C2F"/>
    <w:pPr>
      <w:spacing w:before="80"/>
      <w:outlineLvl w:val="4"/>
    </w:pPr>
    <w:rPr>
      <w:color w:val="918585"/>
      <w:sz w:val="20"/>
    </w:rPr>
  </w:style>
  <w:style w:type="paragraph" w:styleId="Heading6">
    <w:name w:val="heading 6"/>
    <w:basedOn w:val="HeadingBase"/>
    <w:next w:val="Normal"/>
    <w:link w:val="Heading6Char"/>
    <w:qFormat/>
    <w:rsid w:val="008C2C2F"/>
    <w:pPr>
      <w:spacing w:before="60"/>
      <w:outlineLvl w:val="5"/>
    </w:pPr>
    <w:rPr>
      <w:color w:val="918585"/>
      <w:sz w:val="20"/>
    </w:rPr>
  </w:style>
  <w:style w:type="paragraph" w:styleId="Heading7">
    <w:name w:val="heading 7"/>
    <w:basedOn w:val="Normal"/>
    <w:next w:val="Normal"/>
    <w:link w:val="Heading7Char"/>
    <w:qFormat/>
    <w:rsid w:val="008C2C2F"/>
    <w:pPr>
      <w:ind w:left="720"/>
      <w:outlineLvl w:val="6"/>
    </w:pPr>
    <w:rPr>
      <w:i/>
    </w:rPr>
  </w:style>
  <w:style w:type="paragraph" w:styleId="Heading8">
    <w:name w:val="heading 8"/>
    <w:basedOn w:val="Normal"/>
    <w:next w:val="Normal"/>
    <w:link w:val="Heading8Char"/>
    <w:qFormat/>
    <w:rsid w:val="008C2C2F"/>
    <w:pPr>
      <w:ind w:left="720"/>
      <w:outlineLvl w:val="7"/>
    </w:pPr>
    <w:rPr>
      <w:i/>
    </w:rPr>
  </w:style>
  <w:style w:type="paragraph" w:styleId="Heading9">
    <w:name w:val="heading 9"/>
    <w:basedOn w:val="Normal"/>
    <w:next w:val="Normal"/>
    <w:link w:val="Heading9Char"/>
    <w:qFormat/>
    <w:rsid w:val="008C2C2F"/>
    <w:pPr>
      <w:ind w:left="720"/>
      <w:outlineLvl w:val="8"/>
    </w:pPr>
    <w:rPr>
      <w:i/>
    </w:rPr>
  </w:style>
  <w:style w:type="character" w:default="1" w:styleId="DefaultParagraphFont">
    <w:name w:val="Default Paragraph Font"/>
    <w:uiPriority w:val="1"/>
    <w:unhideWhenUsed/>
    <w:rsid w:val="008C2C2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C2C2F"/>
  </w:style>
  <w:style w:type="character" w:customStyle="1" w:styleId="Heading1Char">
    <w:name w:val="Heading 1 Char"/>
    <w:basedOn w:val="DefaultParagraphFont"/>
    <w:link w:val="Heading1"/>
    <w:rsid w:val="008C2C2F"/>
    <w:rPr>
      <w:rFonts w:ascii="Times New Roman" w:eastAsia="Times New Roman" w:hAnsi="Times New Roman" w:cs="Times New Roman"/>
      <w:b/>
      <w:sz w:val="32"/>
      <w:szCs w:val="20"/>
      <w:lang w:eastAsia="en-US"/>
    </w:rPr>
  </w:style>
  <w:style w:type="paragraph" w:styleId="BodyText">
    <w:name w:val="Body Text"/>
    <w:basedOn w:val="Normal"/>
    <w:link w:val="BodyTextChar"/>
    <w:rsid w:val="008C2C2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C2C2F"/>
    <w:rPr>
      <w:rFonts w:ascii="Times New Roman" w:eastAsia="Times New Roman" w:hAnsi="Times New Roman" w:cs="Times New Roman"/>
      <w:sz w:val="24"/>
      <w:lang w:eastAsia="en-US"/>
    </w:rPr>
  </w:style>
  <w:style w:type="paragraph" w:styleId="ListBullet">
    <w:name w:val="List Bullet"/>
    <w:basedOn w:val="List"/>
    <w:rsid w:val="008C2C2F"/>
    <w:pPr>
      <w:numPr>
        <w:numId w:val="13"/>
      </w:numPr>
      <w:tabs>
        <w:tab w:val="clear" w:pos="340"/>
      </w:tabs>
      <w:spacing w:before="40" w:after="40"/>
    </w:pPr>
  </w:style>
  <w:style w:type="character" w:customStyle="1" w:styleId="SpecialBold">
    <w:name w:val="Special Bold"/>
    <w:basedOn w:val="DefaultParagraphFont"/>
    <w:rsid w:val="008C2C2F"/>
    <w:rPr>
      <w:b/>
      <w:spacing w:val="0"/>
    </w:rPr>
  </w:style>
  <w:style w:type="paragraph" w:styleId="ListBullet2">
    <w:name w:val="List Bullet 2"/>
    <w:basedOn w:val="List2"/>
    <w:rsid w:val="008C2C2F"/>
    <w:pPr>
      <w:numPr>
        <w:numId w:val="14"/>
      </w:numPr>
      <w:tabs>
        <w:tab w:val="clear" w:pos="680"/>
      </w:tabs>
    </w:pPr>
  </w:style>
  <w:style w:type="paragraph" w:customStyle="1" w:styleId="SuperHeading">
    <w:name w:val="SuperHeading"/>
    <w:basedOn w:val="Normal"/>
    <w:rsid w:val="008C2C2F"/>
    <w:pPr>
      <w:spacing w:before="240" w:after="120"/>
      <w:outlineLvl w:val="0"/>
    </w:pPr>
    <w:rPr>
      <w:rFonts w:ascii="Times New Roman" w:hAnsi="Times New Roman"/>
      <w:b/>
      <w:sz w:val="32"/>
    </w:rPr>
  </w:style>
  <w:style w:type="paragraph" w:customStyle="1" w:styleId="AllowPageBreak">
    <w:name w:val="AllowPageBreak"/>
    <w:rsid w:val="008C2C2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C2C2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C2C2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C2C2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C2C2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C2C2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C2C2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C2C2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C2C2F"/>
    <w:rPr>
      <w:rFonts w:ascii="Courier New" w:eastAsia="Times New Roman" w:hAnsi="Courier New" w:cs="Times New Roman"/>
      <w:i/>
      <w:szCs w:val="20"/>
      <w:lang w:eastAsia="en-US"/>
    </w:rPr>
  </w:style>
  <w:style w:type="paragraph" w:customStyle="1" w:styleId="HeadingBase">
    <w:name w:val="Heading Base"/>
    <w:rsid w:val="008C2C2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C2C2F"/>
    <w:pPr>
      <w:tabs>
        <w:tab w:val="right" w:leader="dot" w:pos="9072"/>
      </w:tabs>
      <w:ind w:left="567"/>
    </w:pPr>
    <w:rPr>
      <w:szCs w:val="22"/>
    </w:rPr>
  </w:style>
  <w:style w:type="paragraph" w:customStyle="1" w:styleId="TOCBase">
    <w:name w:val="TOC Base"/>
    <w:rsid w:val="008C2C2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C2C2F"/>
    <w:pPr>
      <w:tabs>
        <w:tab w:val="right" w:leader="dot" w:pos="9072"/>
      </w:tabs>
      <w:spacing w:before="40" w:after="40"/>
      <w:ind w:left="284"/>
    </w:pPr>
    <w:rPr>
      <w:rFonts w:ascii="Times New Roman" w:hAnsi="Times New Roman"/>
    </w:rPr>
  </w:style>
  <w:style w:type="paragraph" w:styleId="TOC1">
    <w:name w:val="toc 1"/>
    <w:basedOn w:val="TOCBase"/>
    <w:next w:val="Normal"/>
    <w:rsid w:val="008C2C2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C2C2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C2C2F"/>
    <w:rPr>
      <w:rFonts w:ascii="Times New Roman" w:eastAsia="Times New Roman" w:hAnsi="Times New Roman" w:cs="Times New Roman"/>
      <w:sz w:val="16"/>
      <w:lang w:eastAsia="en-US"/>
    </w:rPr>
  </w:style>
  <w:style w:type="paragraph" w:styleId="Title">
    <w:name w:val="Title"/>
    <w:basedOn w:val="HeadingBase"/>
    <w:link w:val="TitleChar"/>
    <w:qFormat/>
    <w:rsid w:val="008C2C2F"/>
    <w:pPr>
      <w:spacing w:before="5040"/>
      <w:jc w:val="center"/>
    </w:pPr>
    <w:rPr>
      <w:sz w:val="48"/>
      <w:szCs w:val="72"/>
      <w:lang w:val="en-US"/>
    </w:rPr>
  </w:style>
  <w:style w:type="character" w:customStyle="1" w:styleId="TitleChar">
    <w:name w:val="Title Char"/>
    <w:basedOn w:val="DefaultParagraphFont"/>
    <w:link w:val="Title"/>
    <w:rsid w:val="008C2C2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C2C2F"/>
    <w:pPr>
      <w:tabs>
        <w:tab w:val="left" w:pos="3600"/>
        <w:tab w:val="left" w:pos="3958"/>
      </w:tabs>
    </w:pPr>
  </w:style>
  <w:style w:type="paragraph" w:styleId="List">
    <w:name w:val="List"/>
    <w:basedOn w:val="BodyText"/>
    <w:next w:val="BodyText"/>
    <w:rsid w:val="008C2C2F"/>
    <w:pPr>
      <w:tabs>
        <w:tab w:val="left" w:pos="340"/>
      </w:tabs>
      <w:spacing w:before="60" w:after="60"/>
      <w:ind w:left="340" w:hanging="340"/>
    </w:pPr>
  </w:style>
  <w:style w:type="paragraph" w:customStyle="1" w:styleId="Note">
    <w:name w:val="Note"/>
    <w:basedOn w:val="BodyText"/>
    <w:rsid w:val="008C2C2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C2C2F"/>
    <w:pPr>
      <w:framePr w:wrap="auto" w:hAnchor="text" w:y="6049"/>
    </w:pPr>
    <w:rPr>
      <w:color w:val="000000"/>
      <w:sz w:val="40"/>
    </w:rPr>
  </w:style>
  <w:style w:type="paragraph" w:customStyle="1" w:styleId="TOCTitle">
    <w:name w:val="TOCTitle"/>
    <w:basedOn w:val="Heading1"/>
    <w:rsid w:val="008C2C2F"/>
    <w:pPr>
      <w:spacing w:after="240"/>
      <w:jc w:val="center"/>
      <w:outlineLvl w:val="9"/>
    </w:pPr>
    <w:rPr>
      <w:caps/>
    </w:rPr>
  </w:style>
  <w:style w:type="paragraph" w:customStyle="1" w:styleId="Version">
    <w:name w:val="Version"/>
    <w:rsid w:val="008C2C2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C2C2F"/>
    <w:pPr>
      <w:keepNext w:val="0"/>
      <w:tabs>
        <w:tab w:val="right" w:pos="4176"/>
      </w:tabs>
      <w:ind w:left="198" w:hanging="198"/>
    </w:pPr>
    <w:rPr>
      <w:rFonts w:ascii="Garamond" w:hAnsi="Garamond"/>
    </w:rPr>
  </w:style>
  <w:style w:type="paragraph" w:styleId="IndexHeading">
    <w:name w:val="index heading"/>
    <w:basedOn w:val="Normal"/>
    <w:next w:val="Index1"/>
    <w:semiHidden/>
    <w:rsid w:val="008C2C2F"/>
    <w:pPr>
      <w:spacing w:before="120" w:after="120"/>
    </w:pPr>
    <w:rPr>
      <w:rFonts w:ascii="Arial" w:hAnsi="Arial"/>
      <w:b/>
      <w:color w:val="918585"/>
      <w:sz w:val="24"/>
    </w:rPr>
  </w:style>
  <w:style w:type="paragraph" w:styleId="Header">
    <w:name w:val="header"/>
    <w:basedOn w:val="Normal"/>
    <w:link w:val="HeaderChar"/>
    <w:rsid w:val="008C2C2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C2C2F"/>
    <w:rPr>
      <w:rFonts w:ascii="Times New Roman" w:eastAsia="Times New Roman" w:hAnsi="Times New Roman" w:cs="Times New Roman"/>
      <w:sz w:val="16"/>
      <w:szCs w:val="20"/>
      <w:lang w:val="en-GB" w:eastAsia="en-US"/>
    </w:rPr>
  </w:style>
  <w:style w:type="paragraph" w:customStyle="1" w:styleId="Chapter">
    <w:name w:val="Chapter"/>
    <w:basedOn w:val="Normal"/>
    <w:rsid w:val="008C2C2F"/>
    <w:pPr>
      <w:spacing w:before="240"/>
    </w:pPr>
    <w:rPr>
      <w:rFonts w:ascii="Times New Roman" w:hAnsi="Times New Roman"/>
      <w:smallCaps/>
      <w:spacing w:val="80"/>
      <w:sz w:val="28"/>
    </w:rPr>
  </w:style>
  <w:style w:type="paragraph" w:customStyle="1" w:styleId="InChapter">
    <w:name w:val="InChapter"/>
    <w:basedOn w:val="Heading3"/>
    <w:rsid w:val="008C2C2F"/>
    <w:pPr>
      <w:spacing w:after="240"/>
      <w:outlineLvl w:val="9"/>
    </w:pPr>
    <w:rPr>
      <w:noProof/>
    </w:rPr>
  </w:style>
  <w:style w:type="paragraph" w:styleId="Index2">
    <w:name w:val="index 2"/>
    <w:basedOn w:val="Normal"/>
    <w:next w:val="Normal"/>
    <w:semiHidden/>
    <w:rsid w:val="008C2C2F"/>
    <w:pPr>
      <w:tabs>
        <w:tab w:val="right" w:pos="4176"/>
      </w:tabs>
      <w:ind w:left="568" w:hanging="284"/>
    </w:pPr>
    <w:rPr>
      <w:rFonts w:ascii="Garamond" w:hAnsi="Garamond"/>
    </w:rPr>
  </w:style>
  <w:style w:type="paragraph" w:customStyle="1" w:styleId="Byline">
    <w:name w:val="Byline"/>
    <w:rsid w:val="008C2C2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C2C2F"/>
    <w:pPr>
      <w:tabs>
        <w:tab w:val="clear" w:pos="3600"/>
        <w:tab w:val="clear" w:pos="3958"/>
      </w:tabs>
      <w:jc w:val="right"/>
    </w:pPr>
  </w:style>
  <w:style w:type="character" w:styleId="Emphasis">
    <w:name w:val="Emphasis"/>
    <w:basedOn w:val="DefaultParagraphFont"/>
    <w:qFormat/>
    <w:rsid w:val="008C2C2F"/>
    <w:rPr>
      <w:i/>
    </w:rPr>
  </w:style>
  <w:style w:type="paragraph" w:styleId="Caption">
    <w:name w:val="caption"/>
    <w:basedOn w:val="BodyText"/>
    <w:next w:val="Normal"/>
    <w:qFormat/>
    <w:rsid w:val="008C2C2F"/>
    <w:pPr>
      <w:framePr w:w="2268" w:hSpace="181" w:vSpace="181" w:wrap="around" w:vAnchor="text" w:hAnchor="page" w:x="1135" w:y="285" w:anchorLock="1"/>
    </w:pPr>
    <w:rPr>
      <w:i/>
    </w:rPr>
  </w:style>
  <w:style w:type="paragraph" w:customStyle="1" w:styleId="MiniTOCTitle">
    <w:name w:val="MiniTOCTitle"/>
    <w:basedOn w:val="Heading4"/>
    <w:rsid w:val="008C2C2F"/>
    <w:pPr>
      <w:spacing w:before="240"/>
      <w:outlineLvl w:val="9"/>
    </w:pPr>
    <w:rPr>
      <w:noProof/>
      <w:sz w:val="24"/>
    </w:rPr>
  </w:style>
  <w:style w:type="paragraph" w:customStyle="1" w:styleId="MiniTOCItem">
    <w:name w:val="MiniTOCItem"/>
    <w:basedOn w:val="ListBullet"/>
    <w:rsid w:val="008C2C2F"/>
    <w:pPr>
      <w:numPr>
        <w:numId w:val="0"/>
      </w:numPr>
      <w:tabs>
        <w:tab w:val="right" w:leader="dot" w:pos="6521"/>
      </w:tabs>
      <w:spacing w:before="0" w:after="0"/>
    </w:pPr>
  </w:style>
  <w:style w:type="paragraph" w:customStyle="1" w:styleId="TOFTitle">
    <w:name w:val="TOFTitle"/>
    <w:basedOn w:val="TOCTitle"/>
    <w:rsid w:val="008C2C2F"/>
  </w:style>
  <w:style w:type="paragraph" w:styleId="TableofFigures">
    <w:name w:val="table of figures"/>
    <w:basedOn w:val="Normal"/>
    <w:next w:val="Normal"/>
    <w:semiHidden/>
    <w:rsid w:val="008C2C2F"/>
    <w:pPr>
      <w:tabs>
        <w:tab w:val="right" w:leader="dot" w:pos="9072"/>
      </w:tabs>
      <w:ind w:left="970" w:hanging="403"/>
    </w:pPr>
    <w:rPr>
      <w:rFonts w:ascii="Times New Roman" w:hAnsi="Times New Roman"/>
      <w:b/>
    </w:rPr>
  </w:style>
  <w:style w:type="paragraph" w:styleId="ListNumber">
    <w:name w:val="List Number"/>
    <w:basedOn w:val="List"/>
    <w:rsid w:val="008C2C2F"/>
    <w:pPr>
      <w:numPr>
        <w:numId w:val="11"/>
      </w:numPr>
    </w:pPr>
  </w:style>
  <w:style w:type="character" w:customStyle="1" w:styleId="WingdingSymbols">
    <w:name w:val="Wingding Symbols"/>
    <w:rsid w:val="008C2C2F"/>
    <w:rPr>
      <w:rFonts w:ascii="Wingdings" w:hAnsi="Wingdings"/>
    </w:rPr>
  </w:style>
  <w:style w:type="paragraph" w:customStyle="1" w:styleId="TableHeading">
    <w:name w:val="Table Heading"/>
    <w:basedOn w:val="HeadingBase"/>
    <w:rsid w:val="008C2C2F"/>
    <w:pPr>
      <w:keepLines/>
      <w:pBdr>
        <w:bottom w:val="single" w:sz="6" w:space="1" w:color="918585"/>
      </w:pBdr>
      <w:spacing w:before="240"/>
    </w:pPr>
  </w:style>
  <w:style w:type="character" w:customStyle="1" w:styleId="HotSpot">
    <w:name w:val="HotSpot"/>
    <w:rsid w:val="008C2C2F"/>
    <w:rPr>
      <w:color w:val="0033CC"/>
      <w:u w:val="none"/>
    </w:rPr>
  </w:style>
  <w:style w:type="paragraph" w:customStyle="1" w:styleId="BodyTextRight">
    <w:name w:val="Body Text Right"/>
    <w:basedOn w:val="BodyText"/>
    <w:rsid w:val="008C2C2F"/>
    <w:pPr>
      <w:spacing w:before="0" w:after="0"/>
      <w:jc w:val="right"/>
    </w:pPr>
  </w:style>
  <w:style w:type="paragraph" w:styleId="Index3">
    <w:name w:val="index 3"/>
    <w:basedOn w:val="ListNumber2"/>
    <w:next w:val="Normal"/>
    <w:semiHidden/>
    <w:rsid w:val="008C2C2F"/>
    <w:pPr>
      <w:numPr>
        <w:numId w:val="0"/>
      </w:numPr>
      <w:tabs>
        <w:tab w:val="right" w:leader="dot" w:pos="4176"/>
      </w:tabs>
    </w:pPr>
  </w:style>
  <w:style w:type="paragraph" w:styleId="ListNumber2">
    <w:name w:val="List Number 2"/>
    <w:basedOn w:val="List2"/>
    <w:rsid w:val="008C2C2F"/>
    <w:pPr>
      <w:numPr>
        <w:numId w:val="10"/>
      </w:numPr>
      <w:tabs>
        <w:tab w:val="clear" w:pos="1060"/>
      </w:tabs>
    </w:pPr>
  </w:style>
  <w:style w:type="paragraph" w:customStyle="1" w:styleId="MarginNote">
    <w:name w:val="Margin Note"/>
    <w:basedOn w:val="BodyText"/>
    <w:rsid w:val="008C2C2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C2C2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C2C2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C2C2F"/>
    <w:rPr>
      <w:sz w:val="32"/>
    </w:rPr>
  </w:style>
  <w:style w:type="paragraph" w:customStyle="1" w:styleId="HeadingProcedure">
    <w:name w:val="Heading Procedure"/>
    <w:basedOn w:val="HeadingBase"/>
    <w:next w:val="Normal"/>
    <w:rsid w:val="008C2C2F"/>
    <w:pPr>
      <w:tabs>
        <w:tab w:val="left" w:pos="0"/>
      </w:tabs>
      <w:spacing w:before="120" w:after="60"/>
    </w:pPr>
    <w:rPr>
      <w:i/>
      <w:color w:val="918585"/>
      <w:sz w:val="22"/>
    </w:rPr>
  </w:style>
  <w:style w:type="paragraph" w:customStyle="1" w:styleId="TableBodyText">
    <w:name w:val="Table Body Text"/>
    <w:basedOn w:val="BodyText"/>
    <w:rsid w:val="008C2C2F"/>
    <w:pPr>
      <w:spacing w:before="60" w:after="60"/>
    </w:pPr>
  </w:style>
  <w:style w:type="paragraph" w:styleId="ListContinue">
    <w:name w:val="List Continue"/>
    <w:basedOn w:val="List"/>
    <w:rsid w:val="008C2C2F"/>
    <w:pPr>
      <w:ind w:firstLine="0"/>
    </w:pPr>
  </w:style>
  <w:style w:type="paragraph" w:customStyle="1" w:styleId="ListNote">
    <w:name w:val="List Note"/>
    <w:basedOn w:val="List"/>
    <w:rsid w:val="008C2C2F"/>
    <w:pPr>
      <w:pBdr>
        <w:top w:val="single" w:sz="6" w:space="2" w:color="918585"/>
        <w:bottom w:val="single" w:sz="6" w:space="2" w:color="918585"/>
      </w:pBdr>
      <w:tabs>
        <w:tab w:val="left" w:pos="1021"/>
      </w:tabs>
      <w:ind w:firstLine="0"/>
    </w:pPr>
  </w:style>
  <w:style w:type="paragraph" w:customStyle="1" w:styleId="Warning">
    <w:name w:val="Warning"/>
    <w:basedOn w:val="BodyText"/>
    <w:rsid w:val="008C2C2F"/>
    <w:pPr>
      <w:shd w:val="clear" w:color="auto" w:fill="D9D9D9"/>
      <w:tabs>
        <w:tab w:val="left" w:pos="992"/>
      </w:tabs>
      <w:ind w:left="119" w:right="119"/>
    </w:pPr>
    <w:rPr>
      <w:sz w:val="20"/>
    </w:rPr>
  </w:style>
  <w:style w:type="paragraph" w:customStyle="1" w:styleId="MarginIcons">
    <w:name w:val="Margin Icons"/>
    <w:basedOn w:val="BodyText"/>
    <w:rsid w:val="008C2C2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C2C2F"/>
    <w:rPr>
      <w:rFonts w:ascii="Courier New" w:hAnsi="Courier New"/>
    </w:rPr>
  </w:style>
  <w:style w:type="paragraph" w:customStyle="1" w:styleId="NoteBullet">
    <w:name w:val="Note Bullet"/>
    <w:basedOn w:val="Note"/>
    <w:rsid w:val="008C2C2F"/>
    <w:pPr>
      <w:tabs>
        <w:tab w:val="clear" w:pos="680"/>
      </w:tabs>
      <w:spacing w:before="60" w:after="60"/>
    </w:pPr>
  </w:style>
  <w:style w:type="paragraph" w:customStyle="1" w:styleId="SubHeading2">
    <w:name w:val="SubHeading2"/>
    <w:basedOn w:val="HeadingBase"/>
    <w:rsid w:val="008C2C2F"/>
    <w:pPr>
      <w:spacing w:before="240" w:after="60"/>
    </w:pPr>
    <w:rPr>
      <w:sz w:val="20"/>
    </w:rPr>
  </w:style>
  <w:style w:type="paragraph" w:customStyle="1" w:styleId="SubHeading1">
    <w:name w:val="SubHeading1"/>
    <w:basedOn w:val="HeadingBase"/>
    <w:rsid w:val="008C2C2F"/>
    <w:pPr>
      <w:spacing w:before="240" w:after="60"/>
    </w:pPr>
    <w:rPr>
      <w:color w:val="918585"/>
      <w:sz w:val="22"/>
    </w:rPr>
  </w:style>
  <w:style w:type="paragraph" w:customStyle="1" w:styleId="SideHeading">
    <w:name w:val="Side Heading"/>
    <w:basedOn w:val="HeadingBase"/>
    <w:rsid w:val="008C2C2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C2C2F"/>
    <w:pPr>
      <w:numPr>
        <w:numId w:val="12"/>
      </w:numPr>
    </w:pPr>
  </w:style>
  <w:style w:type="paragraph" w:styleId="PlainText">
    <w:name w:val="Plain Text"/>
    <w:basedOn w:val="Normal"/>
    <w:link w:val="PlainTextChar"/>
    <w:rsid w:val="008C2C2F"/>
    <w:rPr>
      <w:sz w:val="20"/>
    </w:rPr>
  </w:style>
  <w:style w:type="character" w:customStyle="1" w:styleId="PlainTextChar">
    <w:name w:val="Plain Text Char"/>
    <w:basedOn w:val="DefaultParagraphFont"/>
    <w:link w:val="PlainText"/>
    <w:rsid w:val="008C2C2F"/>
    <w:rPr>
      <w:rFonts w:ascii="Courier New" w:eastAsia="Times New Roman" w:hAnsi="Courier New" w:cs="Times New Roman"/>
      <w:sz w:val="20"/>
      <w:szCs w:val="20"/>
      <w:lang w:eastAsia="en-US"/>
    </w:rPr>
  </w:style>
  <w:style w:type="character" w:customStyle="1" w:styleId="MenuOption">
    <w:name w:val="Menu Option"/>
    <w:basedOn w:val="DefaultParagraphFont"/>
    <w:rsid w:val="008C2C2F"/>
    <w:rPr>
      <w:b/>
      <w:smallCaps/>
    </w:rPr>
  </w:style>
  <w:style w:type="paragraph" w:customStyle="1" w:styleId="TableListNumber">
    <w:name w:val="Table List Number"/>
    <w:basedOn w:val="ListNumber"/>
    <w:rsid w:val="008C2C2F"/>
    <w:pPr>
      <w:numPr>
        <w:numId w:val="0"/>
      </w:numPr>
    </w:pPr>
  </w:style>
  <w:style w:type="paragraph" w:styleId="TOC4">
    <w:name w:val="toc 4"/>
    <w:basedOn w:val="TOCBase"/>
    <w:next w:val="Normal"/>
    <w:semiHidden/>
    <w:rsid w:val="008C2C2F"/>
    <w:pPr>
      <w:tabs>
        <w:tab w:val="right" w:leader="dot" w:pos="9071"/>
      </w:tabs>
      <w:ind w:left="1701"/>
    </w:pPr>
  </w:style>
  <w:style w:type="paragraph" w:customStyle="1" w:styleId="ListAlpha">
    <w:name w:val="List Alpha"/>
    <w:basedOn w:val="List"/>
    <w:rsid w:val="008C2C2F"/>
    <w:pPr>
      <w:numPr>
        <w:numId w:val="9"/>
      </w:numPr>
    </w:pPr>
  </w:style>
  <w:style w:type="paragraph" w:customStyle="1" w:styleId="ListAlpha2">
    <w:name w:val="List Alpha 2"/>
    <w:basedOn w:val="List2"/>
    <w:rsid w:val="008C2C2F"/>
    <w:pPr>
      <w:numPr>
        <w:numId w:val="8"/>
      </w:numPr>
    </w:pPr>
  </w:style>
  <w:style w:type="paragraph" w:styleId="List2">
    <w:name w:val="List 2"/>
    <w:basedOn w:val="BodyText"/>
    <w:rsid w:val="008C2C2F"/>
    <w:pPr>
      <w:tabs>
        <w:tab w:val="left" w:pos="680"/>
      </w:tabs>
      <w:spacing w:before="60" w:after="60"/>
      <w:ind w:left="680" w:hanging="340"/>
    </w:pPr>
  </w:style>
  <w:style w:type="paragraph" w:styleId="List3">
    <w:name w:val="List 3"/>
    <w:basedOn w:val="BodyText"/>
    <w:rsid w:val="008C2C2F"/>
    <w:pPr>
      <w:tabs>
        <w:tab w:val="left" w:pos="1021"/>
      </w:tabs>
      <w:spacing w:before="60" w:after="60"/>
      <w:ind w:left="1020" w:hanging="340"/>
    </w:pPr>
  </w:style>
  <w:style w:type="paragraph" w:styleId="List4">
    <w:name w:val="List 4"/>
    <w:basedOn w:val="BodyText"/>
    <w:rsid w:val="008C2C2F"/>
    <w:pPr>
      <w:tabs>
        <w:tab w:val="left" w:pos="1361"/>
      </w:tabs>
      <w:spacing w:before="60" w:after="60"/>
      <w:ind w:left="1361" w:hanging="340"/>
    </w:pPr>
  </w:style>
  <w:style w:type="paragraph" w:styleId="List5">
    <w:name w:val="List 5"/>
    <w:basedOn w:val="BodyText"/>
    <w:rsid w:val="008C2C2F"/>
    <w:pPr>
      <w:tabs>
        <w:tab w:val="left" w:pos="1701"/>
      </w:tabs>
      <w:spacing w:before="60" w:after="60"/>
      <w:ind w:left="1701" w:hanging="340"/>
    </w:pPr>
  </w:style>
  <w:style w:type="paragraph" w:styleId="ListBullet3">
    <w:name w:val="List Bullet 3"/>
    <w:basedOn w:val="List3"/>
    <w:rsid w:val="008C2C2F"/>
    <w:pPr>
      <w:numPr>
        <w:numId w:val="15"/>
      </w:numPr>
      <w:tabs>
        <w:tab w:val="clear" w:pos="1021"/>
      </w:tabs>
      <w:ind w:left="1037" w:hanging="357"/>
    </w:pPr>
  </w:style>
  <w:style w:type="paragraph" w:styleId="ListBullet4">
    <w:name w:val="List Bullet 4"/>
    <w:basedOn w:val="List4"/>
    <w:rsid w:val="008C2C2F"/>
    <w:pPr>
      <w:numPr>
        <w:numId w:val="3"/>
      </w:numPr>
    </w:pPr>
  </w:style>
  <w:style w:type="paragraph" w:styleId="ListBullet5">
    <w:name w:val="List Bullet 5"/>
    <w:basedOn w:val="List5"/>
    <w:rsid w:val="008C2C2F"/>
    <w:pPr>
      <w:numPr>
        <w:numId w:val="4"/>
      </w:numPr>
    </w:pPr>
  </w:style>
  <w:style w:type="paragraph" w:styleId="ListContinue2">
    <w:name w:val="List Continue 2"/>
    <w:basedOn w:val="List2"/>
    <w:rsid w:val="008C2C2F"/>
    <w:pPr>
      <w:ind w:firstLine="0"/>
    </w:pPr>
  </w:style>
  <w:style w:type="paragraph" w:styleId="ListContinue3">
    <w:name w:val="List Continue 3"/>
    <w:basedOn w:val="List3"/>
    <w:rsid w:val="008C2C2F"/>
    <w:pPr>
      <w:ind w:left="1021" w:firstLine="0"/>
    </w:pPr>
  </w:style>
  <w:style w:type="paragraph" w:styleId="ListContinue4">
    <w:name w:val="List Continue 4"/>
    <w:basedOn w:val="List4"/>
    <w:rsid w:val="008C2C2F"/>
    <w:pPr>
      <w:ind w:firstLine="0"/>
    </w:pPr>
  </w:style>
  <w:style w:type="paragraph" w:styleId="ListContinue5">
    <w:name w:val="List Continue 5"/>
    <w:basedOn w:val="List5"/>
    <w:rsid w:val="008C2C2F"/>
    <w:pPr>
      <w:ind w:firstLine="0"/>
    </w:pPr>
  </w:style>
  <w:style w:type="paragraph" w:styleId="ListNumber3">
    <w:name w:val="List Number 3"/>
    <w:basedOn w:val="List3"/>
    <w:rsid w:val="008C2C2F"/>
    <w:pPr>
      <w:numPr>
        <w:numId w:val="5"/>
      </w:numPr>
    </w:pPr>
  </w:style>
  <w:style w:type="paragraph" w:styleId="ListNumber4">
    <w:name w:val="List Number 4"/>
    <w:basedOn w:val="List4"/>
    <w:rsid w:val="008C2C2F"/>
    <w:pPr>
      <w:numPr>
        <w:numId w:val="6"/>
      </w:numPr>
    </w:pPr>
  </w:style>
  <w:style w:type="paragraph" w:styleId="ListNumber5">
    <w:name w:val="List Number 5"/>
    <w:basedOn w:val="List5"/>
    <w:rsid w:val="008C2C2F"/>
    <w:pPr>
      <w:numPr>
        <w:numId w:val="7"/>
      </w:numPr>
    </w:pPr>
  </w:style>
  <w:style w:type="paragraph" w:styleId="BlockText">
    <w:name w:val="Block Text"/>
    <w:basedOn w:val="Normal"/>
    <w:rsid w:val="008C2C2F"/>
    <w:pPr>
      <w:spacing w:after="120"/>
      <w:ind w:left="1440" w:right="1440"/>
    </w:pPr>
  </w:style>
  <w:style w:type="character" w:customStyle="1" w:styleId="Subscript">
    <w:name w:val="Subscript"/>
    <w:basedOn w:val="DefaultParagraphFont"/>
    <w:rsid w:val="008C2C2F"/>
    <w:rPr>
      <w:sz w:val="16"/>
      <w:vertAlign w:val="subscript"/>
    </w:rPr>
  </w:style>
  <w:style w:type="character" w:customStyle="1" w:styleId="Superscript">
    <w:name w:val="Superscript"/>
    <w:basedOn w:val="DefaultParagraphFont"/>
    <w:rsid w:val="008C2C2F"/>
    <w:rPr>
      <w:sz w:val="16"/>
      <w:vertAlign w:val="superscript"/>
    </w:rPr>
  </w:style>
  <w:style w:type="character" w:customStyle="1" w:styleId="Symbols">
    <w:name w:val="Symbols"/>
    <w:basedOn w:val="DefaultParagraphFont"/>
    <w:rsid w:val="008C2C2F"/>
    <w:rPr>
      <w:rFonts w:ascii="Symbol" w:hAnsi="Symbol"/>
    </w:rPr>
  </w:style>
  <w:style w:type="character" w:customStyle="1" w:styleId="MenuOptions">
    <w:name w:val="Menu Options"/>
    <w:basedOn w:val="DefaultParagraphFont"/>
    <w:rsid w:val="008C2C2F"/>
    <w:rPr>
      <w:rFonts w:ascii="Arial Narrow" w:hAnsi="Arial Narrow"/>
      <w:smallCaps/>
    </w:rPr>
  </w:style>
  <w:style w:type="character" w:customStyle="1" w:styleId="Buttons">
    <w:name w:val="Buttons"/>
    <w:basedOn w:val="DefaultParagraphFont"/>
    <w:rsid w:val="008C2C2F"/>
    <w:rPr>
      <w:b/>
    </w:rPr>
  </w:style>
  <w:style w:type="character" w:customStyle="1" w:styleId="Underlined">
    <w:name w:val="Underlined"/>
    <w:basedOn w:val="DefaultParagraphFont"/>
    <w:rsid w:val="008C2C2F"/>
    <w:rPr>
      <w:u w:val="single"/>
    </w:rPr>
  </w:style>
  <w:style w:type="paragraph" w:customStyle="1" w:styleId="TableBodyTextRight">
    <w:name w:val="Table Body Text Right"/>
    <w:basedOn w:val="TableBodyText"/>
    <w:rsid w:val="008C2C2F"/>
    <w:pPr>
      <w:widowControl w:val="0"/>
      <w:autoSpaceDE w:val="0"/>
      <w:autoSpaceDN w:val="0"/>
      <w:adjustRightInd w:val="0"/>
      <w:jc w:val="right"/>
    </w:pPr>
    <w:rPr>
      <w:rFonts w:cs="Arial"/>
      <w:szCs w:val="18"/>
    </w:rPr>
  </w:style>
  <w:style w:type="paragraph" w:customStyle="1" w:styleId="CopyrightText">
    <w:name w:val="Copyright Text"/>
    <w:basedOn w:val="BodyText"/>
    <w:rsid w:val="008C2C2F"/>
    <w:rPr>
      <w:sz w:val="18"/>
    </w:rPr>
  </w:style>
  <w:style w:type="paragraph" w:customStyle="1" w:styleId="BodySmallRight">
    <w:name w:val="Body Small Right"/>
    <w:basedOn w:val="BodyTextRight"/>
    <w:rsid w:val="008C2C2F"/>
    <w:rPr>
      <w:sz w:val="18"/>
      <w:szCs w:val="18"/>
    </w:rPr>
  </w:style>
  <w:style w:type="paragraph" w:customStyle="1" w:styleId="MarginEdition">
    <w:name w:val="Margin Edition"/>
    <w:basedOn w:val="MarginNote"/>
    <w:rsid w:val="008C2C2F"/>
    <w:pPr>
      <w:spacing w:before="0" w:after="0"/>
    </w:pPr>
    <w:rPr>
      <w:rFonts w:ascii="Times New Roman" w:hAnsi="Times New Roman"/>
      <w:color w:val="999999"/>
    </w:rPr>
  </w:style>
  <w:style w:type="paragraph" w:customStyle="1" w:styleId="Spacer">
    <w:name w:val="Spacer"/>
    <w:basedOn w:val="Normal"/>
    <w:rsid w:val="008C2C2F"/>
    <w:rPr>
      <w:sz w:val="2"/>
      <w:szCs w:val="2"/>
    </w:rPr>
  </w:style>
  <w:style w:type="character" w:customStyle="1" w:styleId="Small">
    <w:name w:val="Small"/>
    <w:basedOn w:val="DefaultParagraphFont"/>
    <w:rsid w:val="008C2C2F"/>
    <w:rPr>
      <w:sz w:val="16"/>
    </w:rPr>
  </w:style>
  <w:style w:type="paragraph" w:customStyle="1" w:styleId="WideTable">
    <w:name w:val="Wide Table"/>
    <w:basedOn w:val="Normal"/>
    <w:rsid w:val="008C2C2F"/>
    <w:pPr>
      <w:ind w:left="-1418"/>
    </w:pPr>
    <w:rPr>
      <w:sz w:val="2"/>
      <w:szCs w:val="2"/>
    </w:rPr>
  </w:style>
  <w:style w:type="character" w:styleId="PageNumber">
    <w:name w:val="page number"/>
    <w:basedOn w:val="DefaultParagraphFont"/>
    <w:rsid w:val="008C2C2F"/>
  </w:style>
  <w:style w:type="paragraph" w:styleId="Quote">
    <w:name w:val="Quote"/>
    <w:basedOn w:val="Heading1"/>
    <w:link w:val="QuoteChar"/>
    <w:qFormat/>
    <w:rsid w:val="008C2C2F"/>
    <w:rPr>
      <w:b w:val="0"/>
      <w:sz w:val="72"/>
      <w:szCs w:val="72"/>
      <w:lang w:val="en-NZ"/>
    </w:rPr>
  </w:style>
  <w:style w:type="character" w:customStyle="1" w:styleId="QuoteChar">
    <w:name w:val="Quote Char"/>
    <w:basedOn w:val="DefaultParagraphFont"/>
    <w:link w:val="Quote"/>
    <w:rsid w:val="008C2C2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C2C2F"/>
    <w:pPr>
      <w:pageBreakBefore/>
    </w:pPr>
  </w:style>
  <w:style w:type="paragraph" w:customStyle="1" w:styleId="Border">
    <w:name w:val="Border"/>
    <w:basedOn w:val="Normal"/>
    <w:qFormat/>
    <w:rsid w:val="008C2C2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C2C2F"/>
    <w:rPr>
      <w:b/>
      <w:bCs/>
      <w:i/>
      <w:iCs/>
      <w:color w:val="auto"/>
    </w:rPr>
  </w:style>
  <w:style w:type="paragraph" w:styleId="IntenseQuote">
    <w:name w:val="Intense Quote"/>
    <w:basedOn w:val="Normal"/>
    <w:next w:val="Normal"/>
    <w:link w:val="IntenseQuoteChar"/>
    <w:uiPriority w:val="30"/>
    <w:qFormat/>
    <w:rsid w:val="008C2C2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C2C2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C2C2F"/>
    <w:rPr>
      <w:smallCaps/>
      <w:color w:val="auto"/>
      <w:u w:val="single"/>
    </w:rPr>
  </w:style>
  <w:style w:type="character" w:styleId="IntenseReference">
    <w:name w:val="Intense Reference"/>
    <w:basedOn w:val="DefaultParagraphFont"/>
    <w:uiPriority w:val="32"/>
    <w:qFormat/>
    <w:rsid w:val="008C2C2F"/>
    <w:rPr>
      <w:b/>
      <w:bCs/>
      <w:smallCaps/>
      <w:color w:val="auto"/>
      <w:spacing w:val="5"/>
      <w:u w:val="single"/>
    </w:rPr>
  </w:style>
  <w:style w:type="paragraph" w:customStyle="1" w:styleId="2ColumnHeading">
    <w:name w:val="2Column Heading"/>
    <w:basedOn w:val="BodyText"/>
    <w:qFormat/>
    <w:rsid w:val="008C2C2F"/>
    <w:pPr>
      <w:spacing w:after="60"/>
      <w:ind w:left="-2268"/>
    </w:pPr>
    <w:rPr>
      <w:b/>
    </w:rPr>
  </w:style>
  <w:style w:type="paragraph" w:customStyle="1" w:styleId="Heading1TOC">
    <w:name w:val="Heading1 TOC"/>
    <w:basedOn w:val="Normal"/>
    <w:qFormat/>
    <w:rsid w:val="008C2C2F"/>
    <w:pPr>
      <w:spacing w:before="240" w:after="120"/>
    </w:pPr>
    <w:rPr>
      <w:rFonts w:ascii="Times New Roman" w:hAnsi="Times New Roman"/>
      <w:b/>
      <w:sz w:val="32"/>
    </w:rPr>
  </w:style>
  <w:style w:type="paragraph" w:customStyle="1" w:styleId="Heading2TOC">
    <w:name w:val="Heading2 TOC"/>
    <w:basedOn w:val="Normal"/>
    <w:qFormat/>
    <w:rsid w:val="008C2C2F"/>
    <w:pPr>
      <w:spacing w:before="240" w:after="60"/>
    </w:pPr>
    <w:rPr>
      <w:rFonts w:ascii="Times New Roman" w:hAnsi="Times New Roman"/>
      <w:b/>
      <w:sz w:val="28"/>
    </w:rPr>
  </w:style>
  <w:style w:type="character" w:customStyle="1" w:styleId="Underline">
    <w:name w:val="Underline"/>
    <w:basedOn w:val="DefaultParagraphFont"/>
    <w:qFormat/>
    <w:rsid w:val="008C2C2F"/>
    <w:rPr>
      <w:u w:val="single"/>
    </w:rPr>
  </w:style>
  <w:style w:type="character" w:customStyle="1" w:styleId="BoldandItalics">
    <w:name w:val="Bold and Italics"/>
    <w:qFormat/>
    <w:rsid w:val="008C2C2F"/>
    <w:rPr>
      <w:b/>
      <w:i/>
      <w:u w:val="none"/>
    </w:rPr>
  </w:style>
  <w:style w:type="paragraph" w:styleId="BalloonText">
    <w:name w:val="Balloon Text"/>
    <w:basedOn w:val="Normal"/>
    <w:link w:val="BalloonTextChar"/>
    <w:rsid w:val="008C2C2F"/>
    <w:rPr>
      <w:rFonts w:ascii="Tahoma" w:hAnsi="Tahoma" w:cs="Tahoma"/>
      <w:sz w:val="16"/>
      <w:szCs w:val="16"/>
    </w:rPr>
  </w:style>
  <w:style w:type="character" w:customStyle="1" w:styleId="BalloonTextChar">
    <w:name w:val="Balloon Text Char"/>
    <w:basedOn w:val="DefaultParagraphFont"/>
    <w:link w:val="BalloonText"/>
    <w:rsid w:val="008C2C2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C2C2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C2C2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C2C2F"/>
    <w:rPr>
      <w:b/>
      <w:color w:val="660033"/>
      <w:spacing w:val="0"/>
    </w:rPr>
  </w:style>
  <w:style w:type="paragraph" w:customStyle="1" w:styleId="Nameditemlist">
    <w:name w:val="Named item list"/>
    <w:basedOn w:val="BodyText"/>
    <w:qFormat/>
    <w:rsid w:val="008C2C2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2381</Words>
  <Characters>14490</Characters>
  <Application>Microsoft Office Word</Application>
  <DocSecurity>0</DocSecurity>
  <Lines>572</Lines>
  <Paragraphs>272</Paragraphs>
  <ScaleCrop>false</ScaleCrop>
  <Company>Author-it Software Corporation Ltd.</Company>
  <LinksUpToDate>false</LinksUpToDate>
  <CharactersWithSpaces>16699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UEENEEI104A Solve problems in flow measurement components and systems</dc:title>
  <dc:subject>Approved</dc:subject>
  <dc:creator>E-OZ Training Standards</dc:creator>
  <cp:keywords>Release: 2</cp:keywords>
  <dc:description>Review Date: 12 April 2008</dc:description>
  <cp:lastModifiedBy>TPCMS</cp:lastModifiedBy>
  <cp:revision>3</cp:revision>
  <dcterms:created xsi:type="dcterms:W3CDTF">2013-08-14T06:59:00Z</dcterms:created>
  <dcterms:modified xsi:type="dcterms:W3CDTF">2013-08-14T06:59:00Z</dcterms:modified>
</cp:coreProperties>
</file>