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52BB" w:rsidP="009352BB">
      <w:pPr>
        <w:pStyle w:val="Title"/>
      </w:pPr>
      <w:r>
        <w:fldChar w:fldCharType="begin"/>
      </w:r>
      <w:r>
        <w:instrText xml:space="preserve"> TITLE   \* MERGEFORMAT </w:instrText>
      </w:r>
      <w:r>
        <w:fldChar w:fldCharType="separate"/>
      </w:r>
      <w:r>
        <w:t>UEENEEH147A Assess electronic apparatus compliance</w:t>
      </w:r>
      <w:r>
        <w:fldChar w:fldCharType="end"/>
      </w:r>
    </w:p>
    <w:p w:rsidR="009352BB" w:rsidP="009352BB">
      <w:pPr>
        <w:pStyle w:val="Version"/>
        <w:sectPr w:rsidSect="00971E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1E8D" w:rsidP="00971E8D">
      <w:pPr>
        <w:pStyle w:val="SuperHeading"/>
      </w:pPr>
      <w:r w:rsidRPr="00971E8D">
        <w:t>UEENEEH147A Assess electronic apparatus compliance</w:t>
      </w:r>
    </w:p>
    <w:p w:rsidR="00000000" w:rsidRPr="00971E8D" w:rsidP="00971E8D">
      <w:pPr>
        <w:pStyle w:val="Heading1"/>
      </w:pPr>
      <w:bookmarkStart w:id="1" w:name="O_423707"/>
      <w:bookmarkEnd w:id="1"/>
      <w:r w:rsidRPr="00971E8D">
        <w:t>Modification History</w:t>
      </w:r>
    </w:p>
    <w:p w:rsidR="00000000" w:rsidRPr="00971E8D" w:rsidP="00971E8D">
      <w:pPr>
        <w:pStyle w:val="BodyText"/>
      </w:pPr>
      <w:r w:rsidRPr="00971E8D">
        <w:t>Not applicable.</w:t>
      </w:r>
    </w:p>
    <w:p w:rsidR="00000000" w:rsidRPr="00971E8D" w:rsidP="00971E8D">
      <w:pPr>
        <w:pStyle w:val="AllowPageBreak"/>
      </w:pPr>
    </w:p>
    <w:p w:rsidR="00000000" w:rsidRPr="00971E8D" w:rsidP="00971E8D">
      <w:pPr>
        <w:pStyle w:val="Heading1"/>
      </w:pPr>
      <w:bookmarkStart w:id="2" w:name="O_423705"/>
      <w:bookmarkEnd w:id="2"/>
      <w:r w:rsidRPr="00971E8D">
        <w:t>Unit Descriptor</w:t>
      </w:r>
    </w:p>
    <w:tbl>
      <w:tblPr>
        <w:tblW w:w="0" w:type="auto"/>
        <w:tblLayout w:type="fixed"/>
        <w:tblCellMar>
          <w:left w:w="62" w:type="dxa"/>
          <w:right w:w="62" w:type="dxa"/>
        </w:tblCellMar>
        <w:tblLook w:val="0000"/>
      </w:tblPr>
      <w:tblGrid>
        <w:gridCol w:w="2700"/>
        <w:gridCol w:w="5760"/>
      </w:tblGrid>
      <w:tr w:rsidTr="009352B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71E8D" w:rsidP="00971E8D">
            <w:pPr>
              <w:pStyle w:val="BodyText"/>
            </w:pPr>
            <w:r w:rsidRPr="00971E8D">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971E8D">
            <w:pPr>
              <w:pStyle w:val="BodyText"/>
              <w:rPr>
                <w:lang w:val="en-NZ"/>
              </w:rPr>
            </w:pPr>
            <w:r w:rsidRPr="00971E8D">
              <w:rPr>
                <w:rStyle w:val="SpecialBold"/>
              </w:rPr>
              <w:t>1)</w:t>
            </w:r>
            <w:r w:rsidRPr="00971E8D">
              <w:t xml:space="preserve"> </w:t>
            </w:r>
            <w:r w:rsidRPr="00971E8D">
              <w:rPr>
                <w:rStyle w:val="SpecialBold"/>
              </w:rPr>
              <w:t>Scope:</w:t>
            </w:r>
          </w:p>
        </w:tc>
      </w:tr>
      <w:tr w:rsidTr="009352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71E8D">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971E8D">
            <w:pPr>
              <w:pStyle w:val="BodyText"/>
              <w:rPr>
                <w:lang w:val="en-NZ"/>
              </w:rPr>
            </w:pPr>
            <w:r w:rsidRPr="00971E8D">
              <w:rPr>
                <w:rStyle w:val="SpecialBold"/>
              </w:rPr>
              <w:t>1.1) Descriptor</w:t>
            </w:r>
          </w:p>
        </w:tc>
      </w:tr>
      <w:tr w:rsidTr="009352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71E8D" w:rsidP="00971E8D">
            <w:pPr>
              <w:pStyle w:val="BodyText"/>
            </w:pPr>
            <w:r w:rsidRPr="00971E8D">
              <w:t>This unit covers assessing electronic apparatus for compliance with a standard and/or regulation for the purpose of certification or approval. The unit encompasses safe working practices, determining specified requirements, inspecting, setting up performan</w:t>
            </w:r>
            <w:r w:rsidRPr="00971E8D">
              <w:t>ce tests, evaluating inspection and test results and documenting evaluation outcomes.</w:t>
            </w:r>
          </w:p>
        </w:tc>
      </w:tr>
    </w:tbl>
    <w:p w:rsidR="00000000" w:rsidRPr="00971E8D" w:rsidP="00971E8D">
      <w:pPr>
        <w:pStyle w:val="BodyText"/>
      </w:pPr>
    </w:p>
    <w:p w:rsidR="00000000" w:rsidRPr="00971E8D" w:rsidP="00971E8D">
      <w:pPr>
        <w:pStyle w:val="AllowPageBreak"/>
      </w:pPr>
    </w:p>
    <w:p w:rsidR="00000000" w:rsidRPr="00971E8D" w:rsidP="00971E8D">
      <w:pPr>
        <w:pStyle w:val="Heading1"/>
      </w:pPr>
      <w:bookmarkStart w:id="3" w:name="O_423688"/>
      <w:bookmarkEnd w:id="3"/>
      <w:r w:rsidRPr="00971E8D">
        <w:t>Application of the Unit</w:t>
      </w:r>
    </w:p>
    <w:tbl>
      <w:tblPr>
        <w:tblW w:w="0" w:type="auto"/>
        <w:tblLayout w:type="fixed"/>
        <w:tblCellMar>
          <w:left w:w="62" w:type="dxa"/>
          <w:right w:w="62" w:type="dxa"/>
        </w:tblCellMar>
        <w:tblLook w:val="0000"/>
      </w:tblPr>
      <w:tblGrid>
        <w:gridCol w:w="2672"/>
        <w:gridCol w:w="5699"/>
      </w:tblGrid>
      <w:tr w:rsidTr="009352BB">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971E8D" w:rsidP="00971E8D">
            <w:pPr>
              <w:pStyle w:val="BodyText"/>
            </w:pPr>
            <w:r w:rsidRPr="00971E8D">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971E8D">
            <w:pPr>
              <w:pStyle w:val="BodyText"/>
              <w:rPr>
                <w:lang w:val="en-NZ"/>
              </w:rPr>
            </w:pPr>
            <w:r w:rsidRPr="00971E8D">
              <w:rPr>
                <w:rStyle w:val="SpecialBold"/>
              </w:rPr>
              <w:t>2)</w:t>
            </w:r>
          </w:p>
        </w:tc>
      </w:tr>
      <w:tr w:rsidTr="009352BB">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971E8D" w:rsidP="00971E8D">
            <w:pPr>
              <w:pStyle w:val="BodyText"/>
            </w:pPr>
            <w:r w:rsidRPr="00971E8D">
              <w:t>This unit is intended for competency development entry-level employment based programs incorporated in approved contracts of training or approved training programs. It is intended to apply to any formal recognition for this standard at the aligned AQF 6 le</w:t>
            </w:r>
            <w:r w:rsidRPr="00971E8D">
              <w:t>vel.</w:t>
            </w:r>
          </w:p>
        </w:tc>
      </w:tr>
    </w:tbl>
    <w:p w:rsidR="00000000" w:rsidRPr="00971E8D" w:rsidP="00971E8D">
      <w:pPr>
        <w:pStyle w:val="BodyText"/>
      </w:pPr>
    </w:p>
    <w:p w:rsidR="00000000" w:rsidRPr="00971E8D" w:rsidP="00971E8D">
      <w:pPr>
        <w:pStyle w:val="AllowPageBreak"/>
      </w:pPr>
    </w:p>
    <w:p w:rsidR="00000000" w:rsidRPr="00971E8D" w:rsidP="00971E8D">
      <w:pPr>
        <w:pStyle w:val="Heading1"/>
      </w:pPr>
      <w:bookmarkStart w:id="4" w:name="O_423698"/>
      <w:bookmarkEnd w:id="4"/>
      <w:r w:rsidRPr="00971E8D">
        <w:t>Licensing/Regulatory Information</w:t>
      </w:r>
    </w:p>
    <w:tbl>
      <w:tblPr>
        <w:tblW w:w="0" w:type="auto"/>
        <w:tblLayout w:type="fixed"/>
        <w:tblCellMar>
          <w:left w:w="62" w:type="dxa"/>
          <w:right w:w="62" w:type="dxa"/>
        </w:tblCellMar>
        <w:tblLook w:val="0000"/>
      </w:tblPr>
      <w:tblGrid>
        <w:gridCol w:w="2700"/>
        <w:gridCol w:w="5760"/>
      </w:tblGrid>
      <w:tr w:rsidTr="009352B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71E8D" w:rsidP="00971E8D">
            <w:pPr>
              <w:pStyle w:val="BodyText"/>
            </w:pPr>
            <w:r w:rsidRPr="00971E8D">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971E8D">
            <w:pPr>
              <w:pStyle w:val="BodyText"/>
              <w:rPr>
                <w:lang w:val="en-NZ"/>
              </w:rPr>
            </w:pPr>
            <w:r w:rsidRPr="00971E8D">
              <w:rPr>
                <w:rStyle w:val="SpecialBold"/>
              </w:rPr>
              <w:t xml:space="preserve">3) </w:t>
            </w:r>
          </w:p>
        </w:tc>
      </w:tr>
      <w:tr w:rsidTr="009352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71E8D" w:rsidP="00971E8D">
            <w:pPr>
              <w:pStyle w:val="BodyText"/>
            </w:pPr>
            <w:r w:rsidRPr="00971E8D">
              <w:t>The skills and knowledge described in this unit require a license to practice in the workplace where plant and equipment operate at voltage above 50 V a.c. or 120 V d.c. How</w:t>
            </w:r>
            <w:r w:rsidRPr="00971E8D">
              <w:t xml:space="preserve">ever other conditions may apply in some jurisdictions subject to regulations related to electrical work. Practice in the workplace and during training is also subject to regulations directly related to occupational </w:t>
            </w:r>
            <w:r w:rsidRPr="00971E8D">
              <w:t>health and safety and where applicable co</w:t>
            </w:r>
            <w:r w:rsidRPr="00971E8D">
              <w:t>ntracts of training such as apprenticeships.</w:t>
            </w:r>
          </w:p>
          <w:p w:rsidR="00000000" w:rsidRPr="00971E8D" w:rsidP="00971E8D">
            <w:pPr>
              <w:pStyle w:val="BodyText"/>
            </w:pPr>
            <w:r w:rsidRPr="00971E8D">
              <w:t xml:space="preserve">Note: </w:t>
            </w:r>
          </w:p>
          <w:p w:rsidR="00000000" w:rsidRPr="00971E8D" w:rsidP="00971E8D">
            <w:pPr>
              <w:pStyle w:val="BodyText"/>
            </w:pPr>
            <w:r w:rsidRPr="00971E8D">
              <w:t>1. Compliance with permits may be required in various jurisdictions and typically relates to the operation of plant, machinery and equipment such as elevating work platforms, powder operated fixing tools,</w:t>
            </w:r>
            <w:r w:rsidRPr="00971E8D">
              <w:t xml:space="preserve"> power operated tools, vehicles, road signage and traffic control, lifting equipment and the like. Permits may also be required for some work environments such as confined spaces, working aloft, near live electrical apparatus and site rehabilitation.</w:t>
            </w:r>
          </w:p>
          <w:p w:rsidR="00000000" w:rsidRPr="00971E8D" w:rsidP="00971E8D">
            <w:pPr>
              <w:pStyle w:val="BodyText"/>
            </w:pPr>
            <w:r w:rsidRPr="00971E8D">
              <w:t>2. Co</w:t>
            </w:r>
            <w:r w:rsidRPr="00971E8D">
              <w:t>mpliance may be required in various jurisdictions relating to currency in First Aid, confined space, lifting and risk safety measures</w:t>
            </w:r>
          </w:p>
        </w:tc>
      </w:tr>
    </w:tbl>
    <w:p w:rsidR="00000000" w:rsidRPr="00971E8D" w:rsidP="00971E8D">
      <w:pPr>
        <w:pStyle w:val="BodyText"/>
      </w:pPr>
    </w:p>
    <w:p w:rsidR="00000000" w:rsidRPr="00971E8D" w:rsidP="00971E8D">
      <w:pPr>
        <w:pStyle w:val="AllowPageBreak"/>
      </w:pPr>
    </w:p>
    <w:p w:rsidR="00000000" w:rsidRPr="00971E8D" w:rsidP="00971E8D">
      <w:pPr>
        <w:pStyle w:val="Heading1"/>
      </w:pPr>
      <w:bookmarkStart w:id="5" w:name="O_423701"/>
      <w:bookmarkEnd w:id="5"/>
      <w:r w:rsidRPr="00971E8D">
        <w:t>Pre-Requisites</w:t>
      </w:r>
    </w:p>
    <w:tbl>
      <w:tblPr>
        <w:tblW w:w="0" w:type="auto"/>
        <w:tblLayout w:type="fixed"/>
        <w:tblCellMar>
          <w:left w:w="62" w:type="dxa"/>
          <w:right w:w="62" w:type="dxa"/>
        </w:tblCellMar>
        <w:tblLook w:val="0000"/>
      </w:tblPr>
      <w:tblGrid>
        <w:gridCol w:w="2700"/>
        <w:gridCol w:w="5760"/>
      </w:tblGrid>
      <w:tr w:rsidTr="009352B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71E8D" w:rsidP="00971E8D">
            <w:pPr>
              <w:pStyle w:val="BodyText"/>
            </w:pPr>
            <w:r w:rsidRPr="00971E8D">
              <w:rPr>
                <w:rStyle w:val="SpecialBold"/>
              </w:rPr>
              <w:t>Prerequisite Unit(s)</w:t>
            </w:r>
          </w:p>
        </w:tc>
        <w:tc>
          <w:tcPr>
            <w:tcW w:w="5760" w:type="dxa"/>
            <w:tcBorders>
              <w:top w:val="nil"/>
              <w:left w:val="nil"/>
              <w:bottom w:val="nil"/>
              <w:right w:val="nil"/>
            </w:tcBorders>
            <w:tcMar>
              <w:top w:w="0" w:type="dxa"/>
              <w:left w:w="62" w:type="dxa"/>
              <w:bottom w:w="0" w:type="dxa"/>
              <w:right w:w="62" w:type="dxa"/>
            </w:tcMar>
          </w:tcPr>
          <w:p w:rsidR="00000000" w:rsidP="00971E8D">
            <w:pPr>
              <w:pStyle w:val="BodyText"/>
              <w:rPr>
                <w:lang w:val="en-NZ"/>
              </w:rPr>
            </w:pPr>
            <w:r w:rsidRPr="00971E8D">
              <w:rPr>
                <w:rStyle w:val="SpecialBold"/>
              </w:rPr>
              <w:t xml:space="preserve">4) </w:t>
            </w:r>
          </w:p>
        </w:tc>
      </w:tr>
      <w:tr w:rsidTr="009352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71E8D" w:rsidP="00971E8D">
            <w:pPr>
              <w:pStyle w:val="BodyText"/>
            </w:pPr>
            <w:r w:rsidRPr="00971E8D">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971E8D">
            <w:pPr>
              <w:pStyle w:val="BodyText"/>
              <w:rPr>
                <w:lang w:val="en-NZ"/>
              </w:rPr>
            </w:pPr>
            <w:r w:rsidRPr="00971E8D">
              <w:rPr>
                <w:rStyle w:val="SpecialBold"/>
              </w:rPr>
              <w:t>4.1)</w:t>
            </w:r>
          </w:p>
        </w:tc>
      </w:tr>
      <w:tr w:rsidTr="009352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71E8D" w:rsidP="00971E8D">
            <w:pPr>
              <w:pStyle w:val="BodyText"/>
            </w:pPr>
            <w:r w:rsidRPr="00971E8D">
              <w:t>There are no prerequisite competencies for this unit.</w:t>
            </w:r>
          </w:p>
        </w:tc>
      </w:tr>
    </w:tbl>
    <w:p w:rsidR="00000000" w:rsidRPr="00971E8D" w:rsidP="00971E8D">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9352BB">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971E8D" w:rsidP="00971E8D">
            <w:pPr>
              <w:pStyle w:val="BodyText"/>
            </w:pPr>
            <w:r w:rsidRPr="00971E8D">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971E8D">
            <w:pPr>
              <w:pStyle w:val="BodyText"/>
              <w:rPr>
                <w:lang w:val="en-NZ"/>
              </w:rPr>
            </w:pPr>
            <w:r w:rsidRPr="00971E8D">
              <w:rPr>
                <w:rStyle w:val="SpecialBold"/>
              </w:rPr>
              <w:t xml:space="preserve">4.2) </w:t>
            </w:r>
          </w:p>
        </w:tc>
      </w:tr>
      <w:tr w:rsidTr="009352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971E8D">
            <w:pPr>
              <w:pStyle w:val="BodyText"/>
              <w:rPr>
                <w:lang w:val="en-NZ"/>
              </w:rPr>
            </w:pPr>
            <w:r w:rsidRPr="00971E8D">
              <w:t xml:space="preserve">Participants are best equipped to achieve competency in this unit if they have reading, writing and numeracy skills indicated by the following </w:t>
            </w:r>
            <w:r w:rsidRPr="00971E8D">
              <w:t>scales. Description of each scale is given in Volume 2, Part 3 ‘Literacy and Numeracy’</w:t>
            </w:r>
          </w:p>
        </w:tc>
      </w:tr>
      <w:tr w:rsidTr="009352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71E8D">
            <w:pPr>
              <w:pStyle w:val="BodyText"/>
              <w:rPr>
                <w:lang w:val="en-NZ"/>
              </w:rPr>
            </w:pPr>
            <w:r w:rsidRPr="00971E8D">
              <w:t>Reading</w:t>
            </w:r>
          </w:p>
        </w:tc>
        <w:tc>
          <w:tcPr>
            <w:tcW w:w="810" w:type="dxa"/>
            <w:tcBorders>
              <w:top w:val="nil"/>
              <w:left w:val="nil"/>
              <w:bottom w:val="nil"/>
              <w:right w:val="nil"/>
            </w:tcBorders>
            <w:tcMar>
              <w:top w:w="0" w:type="dxa"/>
              <w:left w:w="62" w:type="dxa"/>
              <w:bottom w:w="0" w:type="dxa"/>
              <w:right w:w="62" w:type="dxa"/>
            </w:tcMar>
          </w:tcPr>
          <w:p w:rsidR="00000000" w:rsidP="00971E8D">
            <w:pPr>
              <w:pStyle w:val="BodyText"/>
              <w:rPr>
                <w:lang w:val="en-NZ"/>
              </w:rPr>
            </w:pPr>
            <w:r w:rsidRPr="00971E8D">
              <w:t>5</w:t>
            </w:r>
          </w:p>
        </w:tc>
        <w:tc>
          <w:tcPr>
            <w:tcW w:w="990" w:type="dxa"/>
            <w:tcBorders>
              <w:top w:val="nil"/>
              <w:left w:val="nil"/>
              <w:bottom w:val="nil"/>
              <w:right w:val="nil"/>
            </w:tcBorders>
            <w:tcMar>
              <w:top w:w="0" w:type="dxa"/>
              <w:left w:w="62" w:type="dxa"/>
              <w:bottom w:w="0" w:type="dxa"/>
              <w:right w:w="62" w:type="dxa"/>
            </w:tcMar>
          </w:tcPr>
          <w:p w:rsidR="00000000" w:rsidP="00971E8D">
            <w:pPr>
              <w:pStyle w:val="BodyText"/>
              <w:rPr>
                <w:lang w:val="en-NZ"/>
              </w:rPr>
            </w:pPr>
            <w:r w:rsidRPr="00971E8D">
              <w:t>Writing</w:t>
            </w:r>
          </w:p>
        </w:tc>
        <w:tc>
          <w:tcPr>
            <w:tcW w:w="900" w:type="dxa"/>
            <w:tcBorders>
              <w:top w:val="nil"/>
              <w:left w:val="nil"/>
              <w:bottom w:val="nil"/>
              <w:right w:val="nil"/>
            </w:tcBorders>
            <w:tcMar>
              <w:top w:w="0" w:type="dxa"/>
              <w:left w:w="62" w:type="dxa"/>
              <w:bottom w:w="0" w:type="dxa"/>
              <w:right w:w="62" w:type="dxa"/>
            </w:tcMar>
          </w:tcPr>
          <w:p w:rsidR="00000000" w:rsidP="00971E8D">
            <w:pPr>
              <w:pStyle w:val="BodyText"/>
              <w:rPr>
                <w:lang w:val="en-NZ"/>
              </w:rPr>
            </w:pPr>
            <w:r w:rsidRPr="00971E8D">
              <w:t>5</w:t>
            </w:r>
          </w:p>
        </w:tc>
        <w:tc>
          <w:tcPr>
            <w:tcW w:w="1260" w:type="dxa"/>
            <w:tcBorders>
              <w:top w:val="nil"/>
              <w:left w:val="nil"/>
              <w:bottom w:val="nil"/>
              <w:right w:val="nil"/>
            </w:tcBorders>
            <w:tcMar>
              <w:top w:w="0" w:type="dxa"/>
              <w:left w:w="62" w:type="dxa"/>
              <w:bottom w:w="0" w:type="dxa"/>
              <w:right w:w="62" w:type="dxa"/>
            </w:tcMar>
          </w:tcPr>
          <w:p w:rsidR="00000000" w:rsidP="00971E8D">
            <w:pPr>
              <w:pStyle w:val="BodyText"/>
              <w:rPr>
                <w:lang w:val="en-NZ"/>
              </w:rPr>
            </w:pPr>
            <w:r w:rsidRPr="00971E8D">
              <w:t>Numeracy</w:t>
            </w:r>
          </w:p>
        </w:tc>
        <w:tc>
          <w:tcPr>
            <w:tcW w:w="720" w:type="dxa"/>
            <w:tcBorders>
              <w:top w:val="nil"/>
              <w:left w:val="nil"/>
              <w:bottom w:val="nil"/>
              <w:right w:val="nil"/>
            </w:tcBorders>
            <w:tcMar>
              <w:top w:w="0" w:type="dxa"/>
              <w:left w:w="62" w:type="dxa"/>
              <w:bottom w:w="0" w:type="dxa"/>
              <w:right w:w="62" w:type="dxa"/>
            </w:tcMar>
          </w:tcPr>
          <w:p w:rsidR="00000000" w:rsidRPr="00971E8D" w:rsidP="00971E8D">
            <w:pPr>
              <w:pStyle w:val="BodyText"/>
            </w:pPr>
            <w:r w:rsidRPr="00971E8D">
              <w:t>5</w:t>
            </w:r>
          </w:p>
        </w:tc>
      </w:tr>
    </w:tbl>
    <w:p w:rsidR="00000000" w:rsidRPr="00971E8D" w:rsidP="00971E8D">
      <w:pPr>
        <w:pStyle w:val="BodyText"/>
      </w:pPr>
    </w:p>
    <w:p w:rsidR="00000000" w:rsidRPr="00971E8D" w:rsidP="00971E8D">
      <w:pPr>
        <w:pStyle w:val="AllowPageBreak"/>
      </w:pPr>
    </w:p>
    <w:p w:rsidR="00000000" w:rsidRPr="00971E8D" w:rsidP="00971E8D">
      <w:pPr>
        <w:pStyle w:val="Heading1"/>
      </w:pPr>
      <w:bookmarkStart w:id="6" w:name="O_423692"/>
      <w:bookmarkEnd w:id="6"/>
      <w:r w:rsidRPr="00971E8D">
        <w:t>Employability Skills Information</w:t>
      </w:r>
    </w:p>
    <w:tbl>
      <w:tblPr>
        <w:tblW w:w="0" w:type="auto"/>
        <w:tblLayout w:type="fixed"/>
        <w:tblCellMar>
          <w:left w:w="62" w:type="dxa"/>
          <w:right w:w="62" w:type="dxa"/>
        </w:tblCellMar>
        <w:tblLook w:val="0000"/>
      </w:tblPr>
      <w:tblGrid>
        <w:gridCol w:w="2700"/>
        <w:gridCol w:w="5760"/>
      </w:tblGrid>
      <w:tr w:rsidTr="009352B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71E8D" w:rsidP="00971E8D">
            <w:pPr>
              <w:pStyle w:val="BodyText"/>
            </w:pPr>
            <w:r w:rsidRPr="00971E8D">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971E8D">
            <w:pPr>
              <w:pStyle w:val="BodyText"/>
              <w:rPr>
                <w:lang w:val="en-NZ"/>
              </w:rPr>
            </w:pPr>
            <w:r w:rsidRPr="00971E8D">
              <w:rPr>
                <w:rStyle w:val="SpecialBold"/>
              </w:rPr>
              <w:t xml:space="preserve">5) </w:t>
            </w:r>
          </w:p>
        </w:tc>
      </w:tr>
      <w:tr w:rsidTr="009352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71E8D" w:rsidP="00971E8D">
            <w:pPr>
              <w:pStyle w:val="BodyText"/>
            </w:pPr>
            <w:r w:rsidRPr="00971E8D">
              <w:t>This unit contains Employability Skills</w:t>
            </w:r>
          </w:p>
          <w:p w:rsidR="00000000" w:rsidRPr="00971E8D" w:rsidP="00971E8D">
            <w:pPr>
              <w:pStyle w:val="BodyText"/>
            </w:pPr>
            <w:r w:rsidRPr="00971E8D">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971E8D">
              <w:t>requirements.</w:t>
            </w:r>
          </w:p>
        </w:tc>
      </w:tr>
    </w:tbl>
    <w:p w:rsidR="00000000" w:rsidRPr="00971E8D" w:rsidP="00971E8D">
      <w:pPr>
        <w:pStyle w:val="BodyText"/>
      </w:pPr>
    </w:p>
    <w:p w:rsidR="00000000" w:rsidRPr="00971E8D" w:rsidP="00971E8D">
      <w:pPr>
        <w:pStyle w:val="AllowPageBreak"/>
      </w:pPr>
    </w:p>
    <w:p w:rsidR="00000000" w:rsidRPr="00971E8D" w:rsidP="00971E8D">
      <w:pPr>
        <w:pStyle w:val="Heading1"/>
      </w:pPr>
      <w:bookmarkStart w:id="7" w:name="O_423691"/>
      <w:bookmarkEnd w:id="7"/>
      <w:r w:rsidRPr="00971E8D">
        <w:t>Elements and Performance Criteria Pre-Content</w:t>
      </w:r>
    </w:p>
    <w:tbl>
      <w:tblPr>
        <w:tblW w:w="0" w:type="auto"/>
        <w:tblLayout w:type="fixed"/>
        <w:tblCellMar>
          <w:left w:w="62" w:type="dxa"/>
          <w:right w:w="62" w:type="dxa"/>
        </w:tblCellMar>
        <w:tblLook w:val="0000"/>
      </w:tblPr>
      <w:tblGrid>
        <w:gridCol w:w="2700"/>
        <w:gridCol w:w="5760"/>
      </w:tblGrid>
      <w:tr w:rsidTr="009352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71E8D">
            <w:pPr>
              <w:pStyle w:val="BodyText"/>
              <w:rPr>
                <w:lang w:val="en-NZ"/>
              </w:rPr>
            </w:pPr>
            <w:r w:rsidRPr="00971E8D">
              <w:rPr>
                <w:rStyle w:val="SpecialBold"/>
              </w:rPr>
              <w:t>6)</w:t>
            </w:r>
            <w:r w:rsidRPr="00971E8D">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971E8D" w:rsidP="00971E8D">
            <w:pPr>
              <w:pStyle w:val="BodyText"/>
            </w:pPr>
            <w:r w:rsidRPr="00971E8D">
              <w:t>Performance Criteria describe the required performance needed to demonstrate achievement of the element</w:t>
            </w:r>
            <w:r w:rsidRPr="00971E8D">
              <w:t>. Assessment of performance is to be consistent with the Evidence Guide.</w:t>
            </w:r>
          </w:p>
        </w:tc>
      </w:tr>
    </w:tbl>
    <w:p w:rsidR="00000000" w:rsidRPr="00971E8D" w:rsidP="00971E8D">
      <w:pPr>
        <w:pStyle w:val="BodyText"/>
      </w:pPr>
    </w:p>
    <w:p w:rsidR="00000000" w:rsidRPr="00971E8D" w:rsidP="00971E8D">
      <w:pPr>
        <w:pStyle w:val="AllowPageBreak"/>
      </w:pPr>
    </w:p>
    <w:p w:rsidR="00000000" w:rsidRPr="00971E8D" w:rsidP="00971E8D">
      <w:pPr>
        <w:pStyle w:val="Heading1"/>
      </w:pPr>
      <w:bookmarkStart w:id="8" w:name="O_423690"/>
      <w:bookmarkEnd w:id="8"/>
      <w:r w:rsidRPr="00971E8D">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9352BB">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971E8D" w:rsidP="00971E8D">
            <w:pPr>
              <w:pStyle w:val="BodyText"/>
            </w:pPr>
            <w:r w:rsidRPr="00971E8D">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971E8D">
            <w:pPr>
              <w:pStyle w:val="BodyText"/>
              <w:rPr>
                <w:lang w:val="en-NZ"/>
              </w:rPr>
            </w:pPr>
            <w:r w:rsidRPr="00971E8D">
              <w:rPr>
                <w:rStyle w:val="SpecialBold"/>
              </w:rPr>
              <w:t>PERFORMANCE CRITERIA</w:t>
            </w:r>
          </w:p>
        </w:tc>
      </w:tr>
      <w:tr w:rsidTr="009352BB">
        <w:tblPrEx>
          <w:tblW w:w="0" w:type="auto"/>
          <w:tblLayout w:type="fixed"/>
          <w:tblCellMar>
            <w:left w:w="62" w:type="dxa"/>
            <w:right w:w="62" w:type="dxa"/>
          </w:tblCellMar>
          <w:tblLook w:val="0000"/>
        </w:tblPrEx>
        <w:trPr>
          <w:trHeight w:val="686"/>
        </w:trPr>
        <w:tc>
          <w:tcPr>
            <w:tcW w:w="360" w:type="dxa"/>
            <w:tcBorders>
              <w:top w:val="nil"/>
              <w:left w:val="nil"/>
              <w:bottom w:val="nil"/>
              <w:right w:val="nil"/>
            </w:tcBorders>
            <w:tcMar>
              <w:top w:w="0" w:type="dxa"/>
              <w:left w:w="62" w:type="dxa"/>
              <w:bottom w:w="0" w:type="dxa"/>
              <w:right w:w="62" w:type="dxa"/>
            </w:tcMar>
          </w:tcPr>
          <w:p w:rsidR="00000000" w:rsidP="00971E8D">
            <w:pPr>
              <w:pStyle w:val="BodyText"/>
              <w:rPr>
                <w:lang w:val="en-NZ"/>
              </w:rPr>
            </w:pPr>
            <w:r w:rsidRPr="00971E8D">
              <w:t>1</w:t>
            </w:r>
          </w:p>
        </w:tc>
        <w:tc>
          <w:tcPr>
            <w:tcW w:w="2340" w:type="dxa"/>
            <w:vMerge w:val="restart"/>
            <w:tcBorders>
              <w:top w:val="nil"/>
              <w:left w:val="nil"/>
              <w:bottom w:val="nil"/>
              <w:right w:val="nil"/>
            </w:tcBorders>
            <w:tcMar>
              <w:top w:w="0" w:type="dxa"/>
              <w:left w:w="62" w:type="dxa"/>
              <w:bottom w:w="0" w:type="dxa"/>
              <w:right w:w="62" w:type="dxa"/>
            </w:tcMar>
          </w:tcPr>
          <w:p w:rsidR="00000000" w:rsidP="00971E8D">
            <w:pPr>
              <w:pStyle w:val="BodyText"/>
              <w:rPr>
                <w:lang w:val="en-NZ"/>
              </w:rPr>
            </w:pPr>
            <w:r w:rsidRPr="00971E8D">
              <w:t>Prepare to evaluate electronic apparatus compliance.</w:t>
            </w:r>
          </w:p>
        </w:tc>
        <w:tc>
          <w:tcPr>
            <w:tcW w:w="900" w:type="dxa"/>
            <w:tcBorders>
              <w:top w:val="nil"/>
              <w:left w:val="nil"/>
              <w:bottom w:val="nil"/>
              <w:right w:val="nil"/>
            </w:tcBorders>
            <w:tcMar>
              <w:top w:w="0" w:type="dxa"/>
              <w:left w:w="62" w:type="dxa"/>
              <w:bottom w:w="0" w:type="dxa"/>
              <w:right w:w="62" w:type="dxa"/>
            </w:tcMar>
          </w:tcPr>
          <w:p w:rsidR="00000000" w:rsidP="00971E8D">
            <w:pPr>
              <w:pStyle w:val="BodyText"/>
              <w:rPr>
                <w:lang w:val="en-NZ"/>
              </w:rPr>
            </w:pPr>
            <w:r w:rsidRPr="00971E8D">
              <w:t>1.1</w:t>
            </w:r>
          </w:p>
        </w:tc>
        <w:tc>
          <w:tcPr>
            <w:tcW w:w="4860" w:type="dxa"/>
            <w:tcBorders>
              <w:top w:val="nil"/>
              <w:left w:val="nil"/>
              <w:bottom w:val="nil"/>
              <w:right w:val="nil"/>
            </w:tcBorders>
            <w:tcMar>
              <w:top w:w="0" w:type="dxa"/>
              <w:left w:w="62" w:type="dxa"/>
              <w:bottom w:w="0" w:type="dxa"/>
              <w:right w:w="62" w:type="dxa"/>
            </w:tcMar>
          </w:tcPr>
          <w:p w:rsidR="00000000" w:rsidP="00971E8D">
            <w:pPr>
              <w:pStyle w:val="BodyText"/>
              <w:rPr>
                <w:lang w:val="en-NZ"/>
              </w:rPr>
            </w:pPr>
            <w:r w:rsidRPr="00971E8D">
              <w:t xml:space="preserve">OHS procedures for a given work area are identified, obtained and understood.  </w:t>
            </w:r>
          </w:p>
        </w:tc>
      </w:tr>
      <w:tr w:rsidTr="009352B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1E8D">
            <w:pPr>
              <w:pStyle w:val="BodyText"/>
              <w:rPr>
                <w:lang w:val="en-NZ"/>
              </w:rPr>
            </w:pPr>
            <w:r w:rsidRPr="00971E8D">
              <w:t>1.2</w:t>
            </w:r>
          </w:p>
        </w:tc>
        <w:tc>
          <w:tcPr>
            <w:tcW w:w="4860" w:type="dxa"/>
            <w:tcBorders>
              <w:top w:val="nil"/>
              <w:left w:val="nil"/>
              <w:bottom w:val="nil"/>
              <w:right w:val="nil"/>
            </w:tcBorders>
            <w:tcMar>
              <w:top w:w="0" w:type="dxa"/>
              <w:left w:w="62" w:type="dxa"/>
              <w:bottom w:w="0" w:type="dxa"/>
              <w:right w:w="62" w:type="dxa"/>
            </w:tcMar>
          </w:tcPr>
          <w:p w:rsidR="00000000" w:rsidP="00971E8D">
            <w:pPr>
              <w:pStyle w:val="BodyText"/>
              <w:rPr>
                <w:lang w:val="en-NZ"/>
              </w:rPr>
            </w:pPr>
            <w:r w:rsidRPr="00971E8D">
              <w:t>Established OHS risk control measures and procedures are followed in preparation for the work.</w:t>
            </w:r>
          </w:p>
        </w:tc>
      </w:tr>
      <w:tr w:rsidTr="009352B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1E8D">
            <w:pPr>
              <w:pStyle w:val="BodyText"/>
              <w:rPr>
                <w:lang w:val="en-NZ"/>
              </w:rPr>
            </w:pPr>
            <w:r w:rsidRPr="00971E8D">
              <w:t>1.3</w:t>
            </w:r>
          </w:p>
        </w:tc>
        <w:tc>
          <w:tcPr>
            <w:tcW w:w="4860" w:type="dxa"/>
            <w:tcBorders>
              <w:top w:val="nil"/>
              <w:left w:val="nil"/>
              <w:bottom w:val="nil"/>
              <w:right w:val="nil"/>
            </w:tcBorders>
            <w:tcMar>
              <w:top w:w="0" w:type="dxa"/>
              <w:left w:w="62" w:type="dxa"/>
              <w:bottom w:w="0" w:type="dxa"/>
              <w:right w:w="62" w:type="dxa"/>
            </w:tcMar>
          </w:tcPr>
          <w:p w:rsidR="00000000" w:rsidP="00971E8D">
            <w:pPr>
              <w:pStyle w:val="BodyText"/>
              <w:rPr>
                <w:lang w:val="en-NZ"/>
              </w:rPr>
            </w:pPr>
            <w:r w:rsidRPr="00971E8D">
              <w:t>Examination and testing area is checked for safety hazards and risk control measures implemented in strict accordance with safety policy and procedures.</w:t>
            </w:r>
          </w:p>
        </w:tc>
      </w:tr>
      <w:tr w:rsidTr="009352B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1E8D">
            <w:pPr>
              <w:pStyle w:val="BodyText"/>
              <w:rPr>
                <w:lang w:val="en-NZ"/>
              </w:rPr>
            </w:pPr>
            <w:r w:rsidRPr="00971E8D">
              <w:t>1.4</w:t>
            </w:r>
          </w:p>
        </w:tc>
        <w:tc>
          <w:tcPr>
            <w:tcW w:w="4860" w:type="dxa"/>
            <w:tcBorders>
              <w:top w:val="nil"/>
              <w:left w:val="nil"/>
              <w:bottom w:val="nil"/>
              <w:right w:val="nil"/>
            </w:tcBorders>
            <w:tcMar>
              <w:top w:w="0" w:type="dxa"/>
              <w:left w:w="62" w:type="dxa"/>
              <w:bottom w:w="0" w:type="dxa"/>
              <w:right w:w="62" w:type="dxa"/>
            </w:tcMar>
          </w:tcPr>
          <w:p w:rsidR="00000000" w:rsidP="00971E8D">
            <w:pPr>
              <w:pStyle w:val="BodyText"/>
              <w:rPr>
                <w:lang w:val="en-NZ"/>
              </w:rPr>
            </w:pPr>
            <w:r w:rsidRPr="00971E8D">
              <w:t>Relevant documentation is obtained and read to determine the certification/approval specificatio</w:t>
            </w:r>
            <w:r w:rsidRPr="00971E8D">
              <w:t>ns for which the equipment is to be assessed. (see note 1)</w:t>
            </w:r>
          </w:p>
        </w:tc>
      </w:tr>
      <w:tr w:rsidTr="009352B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1E8D">
            <w:pPr>
              <w:pStyle w:val="BodyText"/>
              <w:rPr>
                <w:lang w:val="en-NZ"/>
              </w:rPr>
            </w:pPr>
            <w:r w:rsidRPr="00971E8D">
              <w:t>1.5</w:t>
            </w:r>
          </w:p>
        </w:tc>
        <w:tc>
          <w:tcPr>
            <w:tcW w:w="4860" w:type="dxa"/>
            <w:tcBorders>
              <w:top w:val="nil"/>
              <w:left w:val="nil"/>
              <w:bottom w:val="nil"/>
              <w:right w:val="nil"/>
            </w:tcBorders>
            <w:tcMar>
              <w:top w:w="0" w:type="dxa"/>
              <w:left w:w="62" w:type="dxa"/>
              <w:bottom w:w="0" w:type="dxa"/>
              <w:right w:w="62" w:type="dxa"/>
            </w:tcMar>
          </w:tcPr>
          <w:p w:rsidR="00000000" w:rsidP="00971E8D">
            <w:pPr>
              <w:pStyle w:val="BodyText"/>
              <w:rPr>
                <w:lang w:val="en-NZ"/>
              </w:rPr>
            </w:pPr>
            <w:r w:rsidRPr="00971E8D">
              <w:t xml:space="preserve">Advice is sought from the work supervisor to ensure the work is co-ordinated effectively with others. </w:t>
            </w:r>
          </w:p>
        </w:tc>
      </w:tr>
      <w:tr w:rsidTr="009352B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1E8D">
            <w:pPr>
              <w:pStyle w:val="BodyText"/>
              <w:rPr>
                <w:lang w:val="en-NZ"/>
              </w:rPr>
            </w:pPr>
            <w:r w:rsidRPr="00971E8D">
              <w:t>1.6</w:t>
            </w:r>
          </w:p>
        </w:tc>
        <w:tc>
          <w:tcPr>
            <w:tcW w:w="4860" w:type="dxa"/>
            <w:tcBorders>
              <w:top w:val="nil"/>
              <w:left w:val="nil"/>
              <w:bottom w:val="nil"/>
              <w:right w:val="nil"/>
            </w:tcBorders>
            <w:tcMar>
              <w:top w:w="0" w:type="dxa"/>
              <w:left w:w="62" w:type="dxa"/>
              <w:bottom w:w="0" w:type="dxa"/>
              <w:right w:w="62" w:type="dxa"/>
            </w:tcMar>
          </w:tcPr>
          <w:p w:rsidR="00000000" w:rsidP="00971E8D">
            <w:pPr>
              <w:pStyle w:val="BodyText"/>
              <w:rPr>
                <w:lang w:val="en-NZ"/>
              </w:rPr>
            </w:pPr>
            <w:r w:rsidRPr="00971E8D">
              <w:t>Tools, testing devices, and materials needed to carry out the work are obtained and checked for correct operation and safety.</w:t>
            </w:r>
          </w:p>
        </w:tc>
      </w:tr>
      <w:tr w:rsidTr="009352B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971E8D">
            <w:pPr>
              <w:pStyle w:val="BodyText"/>
              <w:rPr>
                <w:lang w:val="en-NZ"/>
              </w:rPr>
            </w:pPr>
            <w:r w:rsidRPr="00971E8D">
              <w:t>2</w:t>
            </w:r>
          </w:p>
        </w:tc>
        <w:tc>
          <w:tcPr>
            <w:tcW w:w="2340" w:type="dxa"/>
            <w:vMerge w:val="restart"/>
            <w:tcBorders>
              <w:top w:val="nil"/>
              <w:left w:val="nil"/>
              <w:bottom w:val="nil"/>
              <w:right w:val="nil"/>
            </w:tcBorders>
            <w:tcMar>
              <w:top w:w="0" w:type="dxa"/>
              <w:left w:w="62" w:type="dxa"/>
              <w:bottom w:w="0" w:type="dxa"/>
              <w:right w:w="62" w:type="dxa"/>
            </w:tcMar>
          </w:tcPr>
          <w:p w:rsidR="00000000" w:rsidP="00971E8D">
            <w:pPr>
              <w:pStyle w:val="BodyText"/>
              <w:rPr>
                <w:lang w:val="en-NZ"/>
              </w:rPr>
            </w:pPr>
            <w:r w:rsidRPr="00971E8D">
              <w:t>Evaluate electronic apparatus compliance</w:t>
            </w:r>
          </w:p>
        </w:tc>
        <w:tc>
          <w:tcPr>
            <w:tcW w:w="900" w:type="dxa"/>
            <w:tcBorders>
              <w:top w:val="nil"/>
              <w:left w:val="nil"/>
              <w:bottom w:val="nil"/>
              <w:right w:val="nil"/>
            </w:tcBorders>
            <w:tcMar>
              <w:top w:w="0" w:type="dxa"/>
              <w:left w:w="62" w:type="dxa"/>
              <w:bottom w:w="0" w:type="dxa"/>
              <w:right w:w="62" w:type="dxa"/>
            </w:tcMar>
          </w:tcPr>
          <w:p w:rsidR="00000000" w:rsidP="00971E8D">
            <w:pPr>
              <w:pStyle w:val="BodyText"/>
              <w:rPr>
                <w:lang w:val="en-NZ"/>
              </w:rPr>
            </w:pPr>
            <w:r w:rsidRPr="00971E8D">
              <w:t>2.1</w:t>
            </w:r>
          </w:p>
        </w:tc>
        <w:tc>
          <w:tcPr>
            <w:tcW w:w="4860" w:type="dxa"/>
            <w:tcBorders>
              <w:top w:val="nil"/>
              <w:left w:val="nil"/>
              <w:bottom w:val="nil"/>
              <w:right w:val="nil"/>
            </w:tcBorders>
            <w:tcMar>
              <w:top w:w="0" w:type="dxa"/>
              <w:left w:w="62" w:type="dxa"/>
              <w:bottom w:w="0" w:type="dxa"/>
              <w:right w:w="62" w:type="dxa"/>
            </w:tcMar>
          </w:tcPr>
          <w:p w:rsidR="00000000" w:rsidP="00971E8D">
            <w:pPr>
              <w:pStyle w:val="BodyText"/>
              <w:rPr>
                <w:lang w:val="en-NZ"/>
              </w:rPr>
            </w:pPr>
            <w:r w:rsidRPr="00971E8D">
              <w:t>OHS risk control measures and procedures for carrying out the work are followed.</w:t>
            </w:r>
          </w:p>
        </w:tc>
      </w:tr>
      <w:tr w:rsidTr="009352B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1E8D">
            <w:pPr>
              <w:pStyle w:val="BodyText"/>
              <w:rPr>
                <w:lang w:val="en-NZ"/>
              </w:rPr>
            </w:pPr>
            <w:r w:rsidRPr="00971E8D">
              <w:t>2.2</w:t>
            </w:r>
          </w:p>
        </w:tc>
        <w:tc>
          <w:tcPr>
            <w:tcW w:w="4860" w:type="dxa"/>
            <w:tcBorders>
              <w:top w:val="nil"/>
              <w:left w:val="nil"/>
              <w:bottom w:val="nil"/>
              <w:right w:val="nil"/>
            </w:tcBorders>
            <w:tcMar>
              <w:top w:w="0" w:type="dxa"/>
              <w:left w:w="62" w:type="dxa"/>
              <w:bottom w:w="0" w:type="dxa"/>
              <w:right w:w="62" w:type="dxa"/>
            </w:tcMar>
          </w:tcPr>
          <w:p w:rsidR="00000000" w:rsidP="00971E8D">
            <w:pPr>
              <w:pStyle w:val="BodyText"/>
              <w:rPr>
                <w:lang w:val="en-NZ"/>
              </w:rPr>
            </w:pPr>
            <w:r w:rsidRPr="00971E8D">
              <w:t>The need to test or measure live is determined in strict accordance with OHS requirements and when necessary conducted within established safety procedures.</w:t>
            </w:r>
          </w:p>
        </w:tc>
      </w:tr>
      <w:tr w:rsidTr="009352B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1E8D">
            <w:pPr>
              <w:pStyle w:val="BodyText"/>
              <w:rPr>
                <w:lang w:val="en-NZ"/>
              </w:rPr>
            </w:pPr>
            <w:r w:rsidRPr="00971E8D">
              <w:t>2.3</w:t>
            </w:r>
          </w:p>
        </w:tc>
        <w:tc>
          <w:tcPr>
            <w:tcW w:w="4860" w:type="dxa"/>
            <w:tcBorders>
              <w:top w:val="nil"/>
              <w:left w:val="nil"/>
              <w:bottom w:val="nil"/>
              <w:right w:val="nil"/>
            </w:tcBorders>
            <w:tcMar>
              <w:top w:w="0" w:type="dxa"/>
              <w:left w:w="62" w:type="dxa"/>
              <w:bottom w:w="0" w:type="dxa"/>
              <w:right w:w="62" w:type="dxa"/>
            </w:tcMar>
          </w:tcPr>
          <w:p w:rsidR="00000000" w:rsidP="00971E8D">
            <w:pPr>
              <w:pStyle w:val="BodyText"/>
              <w:rPr>
                <w:lang w:val="en-NZ"/>
              </w:rPr>
            </w:pPr>
            <w:r w:rsidRPr="00971E8D">
              <w:t>Circuits/machines/plant are checked as being isolated where necessary in strict accordance OHS requirements and procedures.</w:t>
            </w:r>
          </w:p>
        </w:tc>
      </w:tr>
      <w:tr w:rsidTr="009352B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1E8D">
            <w:pPr>
              <w:pStyle w:val="BodyText"/>
              <w:rPr>
                <w:lang w:val="en-NZ"/>
              </w:rPr>
            </w:pPr>
            <w:r w:rsidRPr="00971E8D">
              <w:t>2.4</w:t>
            </w:r>
          </w:p>
        </w:tc>
        <w:tc>
          <w:tcPr>
            <w:tcW w:w="4860" w:type="dxa"/>
            <w:tcBorders>
              <w:top w:val="nil"/>
              <w:left w:val="nil"/>
              <w:bottom w:val="nil"/>
              <w:right w:val="nil"/>
            </w:tcBorders>
            <w:tcMar>
              <w:top w:w="0" w:type="dxa"/>
              <w:left w:w="62" w:type="dxa"/>
              <w:bottom w:w="0" w:type="dxa"/>
              <w:right w:w="62" w:type="dxa"/>
            </w:tcMar>
          </w:tcPr>
          <w:p w:rsidR="00000000" w:rsidP="00971E8D">
            <w:pPr>
              <w:pStyle w:val="BodyText"/>
              <w:rPr>
                <w:lang w:val="en-NZ"/>
              </w:rPr>
            </w:pPr>
            <w:r w:rsidRPr="00971E8D">
              <w:t>In depth knowledge of the operating requirements of the electronic apparatus under scrutiny is applied to the assessment proc</w:t>
            </w:r>
            <w:r w:rsidRPr="00971E8D">
              <w:t>ess.</w:t>
            </w:r>
          </w:p>
        </w:tc>
      </w:tr>
      <w:tr w:rsidTr="009352B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1E8D">
            <w:pPr>
              <w:pStyle w:val="BodyText"/>
              <w:rPr>
                <w:lang w:val="en-NZ"/>
              </w:rPr>
            </w:pPr>
            <w:r w:rsidRPr="00971E8D">
              <w:t>2.5</w:t>
            </w:r>
          </w:p>
        </w:tc>
        <w:tc>
          <w:tcPr>
            <w:tcW w:w="4860" w:type="dxa"/>
            <w:tcBorders>
              <w:top w:val="nil"/>
              <w:left w:val="nil"/>
              <w:bottom w:val="nil"/>
              <w:right w:val="nil"/>
            </w:tcBorders>
            <w:tcMar>
              <w:top w:w="0" w:type="dxa"/>
              <w:left w:w="62" w:type="dxa"/>
              <w:bottom w:w="0" w:type="dxa"/>
              <w:right w:w="62" w:type="dxa"/>
            </w:tcMar>
          </w:tcPr>
          <w:p w:rsidR="00000000" w:rsidP="00971E8D">
            <w:pPr>
              <w:pStyle w:val="BodyText"/>
              <w:rPr>
                <w:lang w:val="en-NZ"/>
              </w:rPr>
            </w:pPr>
            <w:r w:rsidRPr="00971E8D">
              <w:t>Apparatus examination and tests are set up in accordance with established test methods and procedures for each particular parameter under scrutiny.</w:t>
            </w:r>
          </w:p>
        </w:tc>
      </w:tr>
      <w:tr w:rsidTr="009352B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1E8D">
            <w:pPr>
              <w:pStyle w:val="BodyText"/>
              <w:rPr>
                <w:lang w:val="en-NZ"/>
              </w:rPr>
            </w:pPr>
            <w:r w:rsidRPr="00971E8D">
              <w:t>2.6</w:t>
            </w:r>
          </w:p>
        </w:tc>
        <w:tc>
          <w:tcPr>
            <w:tcW w:w="4860" w:type="dxa"/>
            <w:tcBorders>
              <w:top w:val="nil"/>
              <w:left w:val="nil"/>
              <w:bottom w:val="nil"/>
              <w:right w:val="nil"/>
            </w:tcBorders>
            <w:tcMar>
              <w:top w:w="0" w:type="dxa"/>
              <w:left w:w="62" w:type="dxa"/>
              <w:bottom w:w="0" w:type="dxa"/>
              <w:right w:w="62" w:type="dxa"/>
            </w:tcMar>
          </w:tcPr>
          <w:p w:rsidR="00000000" w:rsidP="00971E8D">
            <w:pPr>
              <w:pStyle w:val="BodyText"/>
              <w:rPr>
                <w:lang w:val="en-NZ"/>
              </w:rPr>
            </w:pPr>
            <w:r w:rsidRPr="00971E8D">
              <w:t>Apparatus examination and tests are carried out methodically and results and comments systematically noted.</w:t>
            </w:r>
          </w:p>
        </w:tc>
      </w:tr>
      <w:tr w:rsidTr="009352B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1E8D">
            <w:pPr>
              <w:pStyle w:val="BodyText"/>
              <w:rPr>
                <w:lang w:val="en-NZ"/>
              </w:rPr>
            </w:pPr>
            <w:r w:rsidRPr="00971E8D">
              <w:t>2.7</w:t>
            </w:r>
          </w:p>
        </w:tc>
        <w:tc>
          <w:tcPr>
            <w:tcW w:w="4860" w:type="dxa"/>
            <w:tcBorders>
              <w:top w:val="nil"/>
              <w:left w:val="nil"/>
              <w:bottom w:val="nil"/>
              <w:right w:val="nil"/>
            </w:tcBorders>
            <w:tcMar>
              <w:top w:w="0" w:type="dxa"/>
              <w:left w:w="62" w:type="dxa"/>
              <w:bottom w:w="0" w:type="dxa"/>
              <w:right w:w="62" w:type="dxa"/>
            </w:tcMar>
          </w:tcPr>
          <w:p w:rsidR="00000000" w:rsidP="00971E8D">
            <w:pPr>
              <w:pStyle w:val="BodyText"/>
              <w:rPr>
                <w:lang w:val="en-NZ"/>
              </w:rPr>
            </w:pPr>
            <w:r w:rsidRPr="00971E8D">
              <w:t>Unexpected situations are dealt with safely and with the approval of an authorised person.</w:t>
            </w:r>
          </w:p>
        </w:tc>
      </w:tr>
      <w:tr w:rsidTr="009352B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1E8D">
            <w:pPr>
              <w:pStyle w:val="BodyText"/>
              <w:rPr>
                <w:lang w:val="en-NZ"/>
              </w:rPr>
            </w:pPr>
            <w:r w:rsidRPr="00971E8D">
              <w:t>2.8</w:t>
            </w:r>
          </w:p>
        </w:tc>
        <w:tc>
          <w:tcPr>
            <w:tcW w:w="4860" w:type="dxa"/>
            <w:tcBorders>
              <w:top w:val="nil"/>
              <w:left w:val="nil"/>
              <w:bottom w:val="nil"/>
              <w:right w:val="nil"/>
            </w:tcBorders>
            <w:tcMar>
              <w:top w:w="0" w:type="dxa"/>
              <w:left w:w="62" w:type="dxa"/>
              <w:bottom w:w="0" w:type="dxa"/>
              <w:right w:w="62" w:type="dxa"/>
            </w:tcMar>
          </w:tcPr>
          <w:p w:rsidR="00000000" w:rsidP="00971E8D">
            <w:pPr>
              <w:pStyle w:val="BodyText"/>
              <w:rPr>
                <w:lang w:val="en-NZ"/>
              </w:rPr>
            </w:pPr>
            <w:r w:rsidRPr="00971E8D">
              <w:t>Assessment is carried out without unnecessa</w:t>
            </w:r>
            <w:r w:rsidRPr="00971E8D">
              <w:t>ry damage to apparatus, circuits, the surrounding environment or services and using sustainable energy practices.</w:t>
            </w:r>
          </w:p>
        </w:tc>
      </w:tr>
      <w:tr w:rsidTr="009352B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971E8D">
            <w:pPr>
              <w:pStyle w:val="BodyText"/>
              <w:rPr>
                <w:lang w:val="en-NZ"/>
              </w:rPr>
            </w:pPr>
            <w:r w:rsidRPr="00971E8D">
              <w:t>3</w:t>
            </w:r>
          </w:p>
        </w:tc>
        <w:tc>
          <w:tcPr>
            <w:tcW w:w="2340" w:type="dxa"/>
            <w:tcBorders>
              <w:top w:val="nil"/>
              <w:left w:val="nil"/>
              <w:bottom w:val="nil"/>
              <w:right w:val="nil"/>
            </w:tcBorders>
            <w:tcMar>
              <w:top w:w="0" w:type="dxa"/>
              <w:left w:w="62" w:type="dxa"/>
              <w:bottom w:w="0" w:type="dxa"/>
              <w:right w:w="62" w:type="dxa"/>
            </w:tcMar>
          </w:tcPr>
          <w:p w:rsidR="00000000" w:rsidP="00971E8D">
            <w:pPr>
              <w:pStyle w:val="BodyText"/>
              <w:rPr>
                <w:lang w:val="en-NZ"/>
              </w:rPr>
            </w:pPr>
            <w:r w:rsidRPr="00971E8D">
              <w:t>Complete work and document evaluate results.</w:t>
            </w:r>
          </w:p>
        </w:tc>
        <w:tc>
          <w:tcPr>
            <w:tcW w:w="900" w:type="dxa"/>
            <w:tcBorders>
              <w:top w:val="nil"/>
              <w:left w:val="nil"/>
              <w:bottom w:val="nil"/>
              <w:right w:val="nil"/>
            </w:tcBorders>
            <w:tcMar>
              <w:top w:w="0" w:type="dxa"/>
              <w:left w:w="62" w:type="dxa"/>
              <w:bottom w:w="0" w:type="dxa"/>
              <w:right w:w="62" w:type="dxa"/>
            </w:tcMar>
          </w:tcPr>
          <w:p w:rsidR="00000000" w:rsidP="00971E8D">
            <w:pPr>
              <w:pStyle w:val="BodyText"/>
              <w:rPr>
                <w:lang w:val="en-NZ"/>
              </w:rPr>
            </w:pPr>
            <w:r w:rsidRPr="00971E8D">
              <w:t>3.1</w:t>
            </w:r>
          </w:p>
        </w:tc>
        <w:tc>
          <w:tcPr>
            <w:tcW w:w="4860" w:type="dxa"/>
            <w:tcBorders>
              <w:top w:val="nil"/>
              <w:left w:val="nil"/>
              <w:bottom w:val="nil"/>
              <w:right w:val="nil"/>
            </w:tcBorders>
            <w:tcMar>
              <w:top w:w="0" w:type="dxa"/>
              <w:left w:w="62" w:type="dxa"/>
              <w:bottom w:w="0" w:type="dxa"/>
              <w:right w:w="62" w:type="dxa"/>
            </w:tcMar>
          </w:tcPr>
          <w:p w:rsidR="00000000" w:rsidP="00971E8D">
            <w:pPr>
              <w:pStyle w:val="BodyText"/>
              <w:rPr>
                <w:lang w:val="en-NZ"/>
              </w:rPr>
            </w:pPr>
            <w:r w:rsidRPr="00971E8D">
              <w:t>OHS work completion risk control measures and procedures are followed.</w:t>
            </w:r>
          </w:p>
        </w:tc>
      </w:tr>
      <w:tr w:rsidTr="009352B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1E8D">
            <w:pPr>
              <w:pStyle w:val="BodyText"/>
              <w:rPr>
                <w:lang w:val="en-NZ"/>
              </w:rPr>
            </w:pPr>
            <w:r w:rsidRPr="00971E8D">
              <w:t>3.2</w:t>
            </w:r>
          </w:p>
        </w:tc>
        <w:tc>
          <w:tcPr>
            <w:tcW w:w="4860" w:type="dxa"/>
            <w:tcBorders>
              <w:top w:val="nil"/>
              <w:left w:val="nil"/>
              <w:bottom w:val="nil"/>
              <w:right w:val="nil"/>
            </w:tcBorders>
            <w:tcMar>
              <w:top w:w="0" w:type="dxa"/>
              <w:left w:w="62" w:type="dxa"/>
              <w:bottom w:w="0" w:type="dxa"/>
              <w:right w:w="62" w:type="dxa"/>
            </w:tcMar>
          </w:tcPr>
          <w:p w:rsidR="00000000" w:rsidP="00971E8D">
            <w:pPr>
              <w:pStyle w:val="BodyText"/>
              <w:rPr>
                <w:lang w:val="en-NZ"/>
              </w:rPr>
            </w:pPr>
            <w:r w:rsidRPr="00971E8D">
              <w:t>Work site is cleaned and made safe in accordance with established procedures.</w:t>
            </w:r>
          </w:p>
        </w:tc>
      </w:tr>
      <w:tr w:rsidTr="009352B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1E8D">
            <w:pPr>
              <w:pStyle w:val="BodyText"/>
              <w:rPr>
                <w:lang w:val="en-NZ"/>
              </w:rPr>
            </w:pPr>
            <w:r w:rsidRPr="00971E8D">
              <w:t>3.3</w:t>
            </w:r>
          </w:p>
        </w:tc>
        <w:tc>
          <w:tcPr>
            <w:tcW w:w="4860" w:type="dxa"/>
            <w:tcBorders>
              <w:top w:val="nil"/>
              <w:left w:val="nil"/>
              <w:bottom w:val="nil"/>
              <w:right w:val="nil"/>
            </w:tcBorders>
            <w:tcMar>
              <w:top w:w="0" w:type="dxa"/>
              <w:left w:w="62" w:type="dxa"/>
              <w:bottom w:w="0" w:type="dxa"/>
              <w:right w:w="62" w:type="dxa"/>
            </w:tcMar>
          </w:tcPr>
          <w:p w:rsidR="00000000" w:rsidP="00971E8D">
            <w:pPr>
              <w:pStyle w:val="BodyText"/>
              <w:rPr>
                <w:lang w:val="en-NZ"/>
              </w:rPr>
            </w:pPr>
            <w:r w:rsidRPr="00971E8D">
              <w:t xml:space="preserve">Examination and test results are evaluated and non-compliance issues identified. </w:t>
            </w:r>
          </w:p>
        </w:tc>
      </w:tr>
      <w:tr w:rsidTr="009352B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1E8D">
            <w:pPr>
              <w:pStyle w:val="BodyText"/>
              <w:rPr>
                <w:lang w:val="en-NZ"/>
              </w:rPr>
            </w:pPr>
            <w:r w:rsidRPr="00971E8D">
              <w:t>3.4</w:t>
            </w:r>
          </w:p>
        </w:tc>
        <w:tc>
          <w:tcPr>
            <w:tcW w:w="4860" w:type="dxa"/>
            <w:tcBorders>
              <w:top w:val="nil"/>
              <w:left w:val="nil"/>
              <w:bottom w:val="nil"/>
              <w:right w:val="nil"/>
            </w:tcBorders>
            <w:tcMar>
              <w:top w:w="0" w:type="dxa"/>
              <w:left w:w="62" w:type="dxa"/>
              <w:bottom w:w="0" w:type="dxa"/>
              <w:right w:w="62" w:type="dxa"/>
            </w:tcMar>
          </w:tcPr>
          <w:p w:rsidR="00000000" w:rsidP="00971E8D">
            <w:pPr>
              <w:pStyle w:val="BodyText"/>
              <w:rPr>
                <w:lang w:val="en-NZ"/>
              </w:rPr>
            </w:pPr>
            <w:r w:rsidRPr="00971E8D">
              <w:t>Examination, test results and comments on non-compliance issues are documented and</w:t>
            </w:r>
            <w:r w:rsidRPr="00971E8D">
              <w:t xml:space="preserve"> reported to appropriate person(s) in accordance with established procedures.</w:t>
            </w:r>
          </w:p>
        </w:tc>
      </w:tr>
      <w:tr w:rsidTr="009352B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971E8D" w:rsidP="00971E8D">
            <w:pPr>
              <w:pStyle w:val="BodyText"/>
            </w:pPr>
            <w:r w:rsidRPr="00971E8D">
              <w:t xml:space="preserve">Note 1 </w:t>
            </w:r>
          </w:p>
          <w:p w:rsidR="00000000" w:rsidRPr="00971E8D" w:rsidP="00971E8D">
            <w:pPr>
              <w:pStyle w:val="BodyText"/>
            </w:pPr>
            <w:r w:rsidRPr="00971E8D">
              <w:t>Examples of documentation are those specifying safety requirements, technical standard, as marketed technical performance, product quality endorsement standards and th</w:t>
            </w:r>
            <w:r w:rsidRPr="00971E8D">
              <w:t>e like.</w:t>
            </w:r>
          </w:p>
        </w:tc>
      </w:tr>
    </w:tbl>
    <w:p w:rsidR="00000000" w:rsidRPr="00971E8D" w:rsidP="00971E8D">
      <w:pPr>
        <w:pStyle w:val="BodyText"/>
      </w:pPr>
    </w:p>
    <w:p w:rsidR="00000000" w:rsidRPr="00971E8D" w:rsidP="00971E8D">
      <w:pPr>
        <w:pStyle w:val="AllowPageBreak"/>
      </w:pPr>
    </w:p>
    <w:p w:rsidR="00000000" w:rsidRPr="00971E8D" w:rsidP="00971E8D">
      <w:pPr>
        <w:pStyle w:val="Heading1"/>
      </w:pPr>
      <w:bookmarkStart w:id="9" w:name="O_423703"/>
      <w:bookmarkEnd w:id="9"/>
      <w:r w:rsidRPr="00971E8D">
        <w:t>Required Skills and Knowledge</w:t>
      </w:r>
    </w:p>
    <w:tbl>
      <w:tblPr>
        <w:tblW w:w="0" w:type="auto"/>
        <w:tblLayout w:type="fixed"/>
        <w:tblCellMar>
          <w:left w:w="62" w:type="dxa"/>
          <w:right w:w="62" w:type="dxa"/>
        </w:tblCellMar>
        <w:tblLook w:val="0000"/>
      </w:tblPr>
      <w:tblGrid>
        <w:gridCol w:w="8460"/>
      </w:tblGrid>
      <w:tr w:rsidTr="009352B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71E8D">
            <w:pPr>
              <w:pStyle w:val="BodyText"/>
              <w:rPr>
                <w:lang w:val="en-NZ"/>
              </w:rPr>
            </w:pPr>
            <w:r w:rsidRPr="00971E8D">
              <w:rPr>
                <w:rStyle w:val="SpecialBold"/>
              </w:rPr>
              <w:t>REQUIRED SKILLS AND KNOWLEDGE</w:t>
            </w:r>
          </w:p>
        </w:tc>
      </w:tr>
      <w:tr w:rsidTr="009352BB">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971E8D" w:rsidP="00971E8D">
            <w:pPr>
              <w:pStyle w:val="BodyText"/>
            </w:pPr>
            <w:r w:rsidRPr="00971E8D">
              <w:rPr>
                <w:rStyle w:val="SpecialBold"/>
              </w:rPr>
              <w:t>8)</w:t>
            </w:r>
            <w:r w:rsidRPr="00971E8D">
              <w:t xml:space="preserve"> This describes the essential skills and knowledge and their level, required for this unit.</w:t>
            </w:r>
          </w:p>
          <w:p w:rsidR="00000000" w:rsidRPr="00971E8D" w:rsidP="00971E8D">
            <w:pPr>
              <w:pStyle w:val="BodyText"/>
            </w:pPr>
            <w:r w:rsidRPr="00971E8D">
              <w:t xml:space="preserve">Evidence shall show that knowledge has been acquired of safe working practices and assessing compliance of electronic apparatus. </w:t>
            </w:r>
          </w:p>
          <w:p w:rsidR="00000000" w:rsidRPr="00971E8D" w:rsidP="00971E8D">
            <w:pPr>
              <w:pStyle w:val="BodyText"/>
            </w:pPr>
            <w:r w:rsidRPr="00971E8D">
              <w:t>All knowledge and skills detailed in this unit should be contextualised to current industry practices and technologies.</w:t>
            </w:r>
          </w:p>
          <w:p w:rsidR="00000000" w:rsidRPr="00971E8D" w:rsidP="00971E8D">
            <w:pPr>
              <w:pStyle w:val="BodyText"/>
            </w:pPr>
            <w:r w:rsidRPr="00971E8D">
              <w:rPr>
                <w:rStyle w:val="SpecialBold"/>
              </w:rPr>
              <w:t>KS01-E</w:t>
            </w:r>
            <w:r w:rsidRPr="00971E8D">
              <w:rPr>
                <w:rStyle w:val="SpecialBold"/>
              </w:rPr>
              <w:t>H147A</w:t>
            </w:r>
            <w:r w:rsidRPr="00971E8D">
              <w:rPr>
                <w:rStyle w:val="SpecialBold"/>
              </w:rPr>
              <w:tab/>
              <w:t xml:space="preserve">              Electronic apparatus compliance assessment</w:t>
            </w:r>
          </w:p>
          <w:p w:rsidR="00000000" w:rsidRPr="00971E8D" w:rsidP="00971E8D">
            <w:pPr>
              <w:pStyle w:val="BodyText"/>
            </w:pPr>
            <w:r w:rsidRPr="00971E8D">
              <w:t>Evidence shall show an understanding of electronic apparatus compliance assessment, applying safe working practices and relevant Standards, Codes and Regulations to an extent indicated by the f</w:t>
            </w:r>
            <w:r w:rsidRPr="00971E8D">
              <w:t>ollowing aspects:</w:t>
            </w:r>
          </w:p>
          <w:p w:rsidR="00000000" w:rsidRPr="00971E8D" w:rsidP="00971E8D">
            <w:pPr>
              <w:pStyle w:val="BodyText"/>
            </w:pPr>
            <w:r w:rsidRPr="00971E8D">
              <w:t>T1.</w:t>
            </w:r>
            <w:r w:rsidRPr="00971E8D">
              <w:tab/>
              <w:t>Technical standards, regulations and codes for electronic apparatus</w:t>
            </w:r>
          </w:p>
          <w:p w:rsidR="00000000" w:rsidRPr="00971E8D" w:rsidP="00971E8D">
            <w:pPr>
              <w:pStyle w:val="ListBullet"/>
            </w:pPr>
            <w:r w:rsidRPr="00971E8D">
              <w:t>Standards philosophy and format</w:t>
            </w:r>
          </w:p>
          <w:p w:rsidR="00000000" w:rsidRPr="00971E8D" w:rsidP="00971E8D">
            <w:pPr>
              <w:pStyle w:val="ListBullet"/>
            </w:pPr>
            <w:r w:rsidRPr="00971E8D">
              <w:t>How to read and apply a standard</w:t>
            </w:r>
          </w:p>
          <w:p w:rsidR="00000000" w:rsidRPr="00971E8D" w:rsidP="00971E8D">
            <w:pPr>
              <w:pStyle w:val="ListBullet"/>
            </w:pPr>
            <w:r w:rsidRPr="00971E8D">
              <w:t>Standards and Codes that apply to electronic apparatus</w:t>
            </w:r>
          </w:p>
          <w:p w:rsidR="00000000" w:rsidRPr="00971E8D" w:rsidP="00971E8D">
            <w:pPr>
              <w:pStyle w:val="ListBullet"/>
            </w:pPr>
            <w:r w:rsidRPr="00971E8D">
              <w:t>Applying standards, regulations and codes</w:t>
            </w:r>
          </w:p>
          <w:p w:rsidR="00000000" w:rsidRPr="00971E8D" w:rsidP="00971E8D">
            <w:pPr>
              <w:pStyle w:val="BodyText"/>
            </w:pPr>
            <w:r w:rsidRPr="00971E8D">
              <w:t>T2.</w:t>
            </w:r>
            <w:r w:rsidRPr="00971E8D">
              <w:tab/>
              <w:t xml:space="preserve">Compliance certification </w:t>
            </w:r>
          </w:p>
          <w:p w:rsidR="00000000" w:rsidRPr="00971E8D" w:rsidP="00971E8D">
            <w:pPr>
              <w:pStyle w:val="ListBullet"/>
            </w:pPr>
            <w:r w:rsidRPr="00971E8D">
              <w:t>the purposes of certification of equipment;</w:t>
            </w:r>
          </w:p>
          <w:p w:rsidR="00000000" w:rsidRPr="00971E8D" w:rsidP="00971E8D">
            <w:pPr>
              <w:pStyle w:val="ListBullet"/>
            </w:pPr>
            <w:r w:rsidRPr="00971E8D">
              <w:t>the parties involved in the assessment/testing and certification of equipment, and</w:t>
            </w:r>
          </w:p>
          <w:p w:rsidR="00000000" w:rsidRPr="00971E8D" w:rsidP="00971E8D">
            <w:pPr>
              <w:pStyle w:val="ListBullet"/>
            </w:pPr>
            <w:r w:rsidRPr="00971E8D">
              <w:t>the scheme for recognition of assessment/testing and certification</w:t>
            </w:r>
          </w:p>
          <w:p w:rsidR="00000000" w:rsidRPr="00971E8D" w:rsidP="00971E8D">
            <w:pPr>
              <w:pStyle w:val="BodyText"/>
            </w:pPr>
            <w:r w:rsidRPr="00971E8D">
              <w:t>T3.</w:t>
            </w:r>
            <w:r w:rsidRPr="00971E8D">
              <w:tab/>
              <w:t>Preparation required to assess</w:t>
            </w:r>
            <w:r w:rsidRPr="00971E8D">
              <w:t xml:space="preserve"> equipment for compliance with Standards:</w:t>
            </w:r>
          </w:p>
          <w:p w:rsidR="00000000" w:rsidRPr="00971E8D" w:rsidP="00971E8D">
            <w:pPr>
              <w:pStyle w:val="ListBullet"/>
            </w:pPr>
            <w:r w:rsidRPr="00971E8D">
              <w:t>documentation required prior to conducting conformity assessment;</w:t>
            </w:r>
          </w:p>
          <w:p w:rsidR="00000000" w:rsidRPr="00971E8D" w:rsidP="00971E8D">
            <w:pPr>
              <w:pStyle w:val="ListBullet"/>
            </w:pPr>
            <w:r w:rsidRPr="00971E8D">
              <w:t>tests necessary to establish that an item of equipment conforms with relevant Standards;</w:t>
            </w:r>
          </w:p>
          <w:p w:rsidR="00000000" w:rsidRPr="00971E8D" w:rsidP="00971E8D">
            <w:pPr>
              <w:pStyle w:val="BodyText"/>
            </w:pPr>
            <w:r w:rsidRPr="00971E8D">
              <w:t>T4.</w:t>
            </w:r>
            <w:r w:rsidRPr="00971E8D">
              <w:tab/>
              <w:t>Compliance testing and assessment of equipment</w:t>
            </w:r>
          </w:p>
          <w:p w:rsidR="00000000" w:rsidRPr="00971E8D" w:rsidP="00971E8D">
            <w:pPr>
              <w:pStyle w:val="ListBullet"/>
            </w:pPr>
            <w:r w:rsidRPr="00971E8D">
              <w:t xml:space="preserve">types </w:t>
            </w:r>
            <w:r w:rsidRPr="00971E8D">
              <w:t xml:space="preserve">of assessment tests </w:t>
            </w:r>
          </w:p>
          <w:p w:rsidR="00000000" w:rsidRPr="00971E8D" w:rsidP="00971E8D">
            <w:pPr>
              <w:pStyle w:val="ListBullet"/>
            </w:pPr>
            <w:r w:rsidRPr="00971E8D">
              <w:t>test set ups and procedures.</w:t>
            </w:r>
          </w:p>
          <w:p w:rsidR="00000000" w:rsidRPr="00971E8D" w:rsidP="00971E8D">
            <w:pPr>
              <w:pStyle w:val="ListBullet"/>
            </w:pPr>
            <w:r w:rsidRPr="00971E8D">
              <w:t>recording and reporting requirements of conformity assessment.</w:t>
            </w:r>
          </w:p>
        </w:tc>
      </w:tr>
    </w:tbl>
    <w:p w:rsidR="00000000" w:rsidRPr="00971E8D" w:rsidP="00971E8D">
      <w:pPr>
        <w:pStyle w:val="BodyText"/>
      </w:pPr>
    </w:p>
    <w:p w:rsidR="00000000" w:rsidRPr="00971E8D" w:rsidP="00971E8D">
      <w:pPr>
        <w:pStyle w:val="AllowPageBreak"/>
      </w:pPr>
    </w:p>
    <w:p w:rsidR="00000000" w:rsidRPr="00971E8D" w:rsidP="00971E8D">
      <w:pPr>
        <w:pStyle w:val="Heading1"/>
      </w:pPr>
      <w:bookmarkStart w:id="10" w:name="O_423693"/>
      <w:bookmarkEnd w:id="10"/>
      <w:r w:rsidRPr="00971E8D">
        <w:t>Evidence Guide</w:t>
      </w:r>
    </w:p>
    <w:tbl>
      <w:tblPr>
        <w:tblW w:w="0" w:type="auto"/>
        <w:tblLayout w:type="fixed"/>
        <w:tblCellMar>
          <w:left w:w="62" w:type="dxa"/>
          <w:right w:w="62" w:type="dxa"/>
        </w:tblCellMar>
        <w:tblLook w:val="0000"/>
      </w:tblPr>
      <w:tblGrid>
        <w:gridCol w:w="8460"/>
      </w:tblGrid>
      <w:tr w:rsidTr="009352B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71E8D">
            <w:pPr>
              <w:pStyle w:val="BodyText"/>
              <w:rPr>
                <w:lang w:val="en-NZ"/>
              </w:rPr>
            </w:pPr>
            <w:r w:rsidRPr="00971E8D">
              <w:rPr>
                <w:rStyle w:val="SpecialBold"/>
              </w:rPr>
              <w:t>EVIDENCE GUIDE</w:t>
            </w:r>
          </w:p>
        </w:tc>
      </w:tr>
      <w:tr w:rsidTr="009352B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71E8D" w:rsidP="00971E8D">
            <w:pPr>
              <w:pStyle w:val="BodyText"/>
            </w:pPr>
            <w:r w:rsidRPr="00971E8D">
              <w:rPr>
                <w:rStyle w:val="SpecialBold"/>
              </w:rPr>
              <w:t>9)</w:t>
            </w:r>
            <w:r w:rsidRPr="00971E8D">
              <w:t xml:space="preserve"> The evidence guide provides advice on assessment and must be read in conjunction with the Performance Criteria, Required Skills and Knowledge, the Range Statement and the Assessment Guidelines for this Training Package. .</w:t>
            </w:r>
          </w:p>
          <w:p w:rsidR="00000000" w:rsidRPr="00971E8D" w:rsidP="00971E8D">
            <w:pPr>
              <w:pStyle w:val="BodyText"/>
            </w:pPr>
            <w:r w:rsidRPr="00971E8D">
              <w:t>The Evidence Guide forms an integ</w:t>
            </w:r>
            <w:r w:rsidRPr="00971E8D">
              <w:t>ral part of this unit. It must be used in conjunction with all parts of the unit and performed in accordance with the Assessment Guidelines of this Training Package.</w:t>
            </w:r>
          </w:p>
        </w:tc>
      </w:tr>
    </w:tbl>
    <w:p w:rsidR="00000000" w:rsidRPr="00971E8D" w:rsidP="00971E8D">
      <w:pPr>
        <w:pStyle w:val="BodyText"/>
      </w:pPr>
    </w:p>
    <w:tbl>
      <w:tblPr>
        <w:tblW w:w="0" w:type="auto"/>
        <w:tblLayout w:type="fixed"/>
        <w:tblCellMar>
          <w:left w:w="62" w:type="dxa"/>
          <w:right w:w="62" w:type="dxa"/>
        </w:tblCellMar>
        <w:tblLook w:val="0000"/>
      </w:tblPr>
      <w:tblGrid>
        <w:gridCol w:w="1890"/>
        <w:gridCol w:w="6570"/>
      </w:tblGrid>
      <w:tr w:rsidTr="009352BB">
        <w:tblPrEx>
          <w:tblW w:w="0" w:type="auto"/>
          <w:tblLayout w:type="fixed"/>
          <w:tblCellMar>
            <w:left w:w="62" w:type="dxa"/>
            <w:right w:w="62" w:type="dxa"/>
          </w:tblCellMar>
          <w:tblLook w:val="0000"/>
        </w:tblPrEx>
        <w:trPr>
          <w:trHeight w:val="572"/>
        </w:trPr>
        <w:tc>
          <w:tcPr>
            <w:tcW w:w="1890" w:type="dxa"/>
            <w:tcBorders>
              <w:top w:val="nil"/>
              <w:left w:val="nil"/>
              <w:bottom w:val="nil"/>
              <w:right w:val="nil"/>
            </w:tcBorders>
            <w:tcMar>
              <w:top w:w="0" w:type="dxa"/>
              <w:left w:w="62" w:type="dxa"/>
              <w:bottom w:w="0" w:type="dxa"/>
              <w:right w:w="62" w:type="dxa"/>
            </w:tcMar>
          </w:tcPr>
          <w:p w:rsidR="00000000" w:rsidRPr="00971E8D" w:rsidP="00971E8D">
            <w:pPr>
              <w:pStyle w:val="BodyText"/>
            </w:pPr>
            <w:r w:rsidRPr="00971E8D">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971E8D">
            <w:pPr>
              <w:pStyle w:val="BodyText"/>
              <w:rPr>
                <w:lang w:val="en-NZ"/>
              </w:rPr>
            </w:pPr>
            <w:r w:rsidRPr="00971E8D">
              <w:rPr>
                <w:rStyle w:val="SpecialBold"/>
              </w:rPr>
              <w:t>9.1)</w:t>
            </w:r>
          </w:p>
        </w:tc>
      </w:tr>
      <w:tr w:rsidTr="009352B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71E8D" w:rsidP="00971E8D">
            <w:pPr>
              <w:pStyle w:val="BodyText"/>
            </w:pPr>
            <w:r w:rsidRPr="00971E8D">
              <w:t>Longitudinal competency development approaches to assessment, such as Profiling, require data to be reliably gathered in a form that can be consistently interpreted over time. This approach is best utilised in Apprenticeship programs and reduces assessment</w:t>
            </w:r>
            <w:r w:rsidRPr="00971E8D">
              <w:t xml:space="preserve"> intervention. It is the Industry-preferred model for apprenticeships. However, where summative (or final) assessment is used it must include the application of the competency in the normal work environment or, at a minimum, the application of the competen</w:t>
            </w:r>
            <w:r w:rsidRPr="00971E8D">
              <w:t>cy in a realistically simulated work environment. It is recognised that, in some circumstances, assessment in part or full can occur outside the workplace. However, it must be in accord with industry and regulatory policy.</w:t>
            </w:r>
          </w:p>
          <w:p w:rsidR="00000000" w:rsidRPr="00971E8D" w:rsidP="00971E8D">
            <w:pPr>
              <w:pStyle w:val="BodyText"/>
            </w:pPr>
            <w:r w:rsidRPr="00971E8D">
              <w:t>Methods chosen for a particular a</w:t>
            </w:r>
            <w:r w:rsidRPr="00971E8D">
              <w:t>ssessment will be influenced by various factors. These include the extent of the assessment, the most effective locations for the assessment activities to take place, access to physical resources, additional safety measures that may be required and the cri</w:t>
            </w:r>
            <w:r w:rsidRPr="00971E8D">
              <w:t>tical nature of the competencies being assessed.</w:t>
            </w:r>
          </w:p>
          <w:p w:rsidR="00000000" w:rsidRPr="00971E8D" w:rsidP="00971E8D">
            <w:pPr>
              <w:pStyle w:val="BodyText"/>
            </w:pPr>
            <w:r w:rsidRPr="00971E8D">
              <w:t>The critical safety nature of working with electricity, electrical equipment, gas or any other hazardous substance/material carries risk in deeming a person competent. Sources of evidence need to be ‘rich’ i</w:t>
            </w:r>
            <w:r w:rsidRPr="00971E8D">
              <w:t>n nature to minimise error in judgment.</w:t>
            </w:r>
          </w:p>
          <w:p w:rsidR="00000000" w:rsidRPr="00971E8D" w:rsidP="00971E8D">
            <w:pPr>
              <w:pStyle w:val="BodyText"/>
            </w:pPr>
            <w:r w:rsidRPr="00971E8D">
              <w:t>Activities associated with normal everyday work influence decisions about how/how much the data gathered will contribute to its ‘richness’. Some skills are more critical to safety and operational requirements while t</w:t>
            </w:r>
            <w:r w:rsidRPr="00971E8D">
              <w:t>he same skills may be more or less frequently practised. These points are raised for the assessors to consider when choosing an assessment method and developing assessment instruments. Sample assessment instruments are included for Assessors in the Assessm</w:t>
            </w:r>
            <w:r w:rsidRPr="00971E8D">
              <w:t>ent Guidelines of this Training Package.</w:t>
            </w:r>
          </w:p>
        </w:tc>
      </w:tr>
    </w:tbl>
    <w:p w:rsidR="00000000" w:rsidRPr="00971E8D" w:rsidP="00971E8D">
      <w:pPr>
        <w:pStyle w:val="BodyText"/>
      </w:pPr>
    </w:p>
    <w:tbl>
      <w:tblPr>
        <w:tblW w:w="11085" w:type="dxa"/>
        <w:tblLayout w:type="fixed"/>
        <w:tblCellMar>
          <w:left w:w="62" w:type="dxa"/>
          <w:right w:w="62" w:type="dxa"/>
        </w:tblCellMar>
        <w:tblLook w:val="0000"/>
      </w:tblPr>
      <w:tblGrid>
        <w:gridCol w:w="1890"/>
        <w:gridCol w:w="586"/>
        <w:gridCol w:w="2005"/>
        <w:gridCol w:w="3979"/>
        <w:gridCol w:w="2625"/>
      </w:tblGrid>
      <w:tr w:rsidTr="009352BB">
        <w:tblPrEx>
          <w:tblW w:w="11085" w:type="dxa"/>
          <w:tblLayout w:type="fixed"/>
          <w:tblCellMar>
            <w:left w:w="62" w:type="dxa"/>
            <w:right w:w="62" w:type="dxa"/>
          </w:tblCellMar>
          <w:tblLook w:val="0000"/>
        </w:tblPrEx>
        <w:trPr>
          <w:gridAfter w:val="1"/>
          <w:wAfter w:w="2625" w:type="dxa"/>
        </w:trPr>
        <w:tc>
          <w:tcPr>
            <w:tcW w:w="1890" w:type="dxa"/>
            <w:tcBorders>
              <w:top w:val="nil"/>
              <w:left w:val="nil"/>
              <w:bottom w:val="nil"/>
              <w:right w:val="nil"/>
            </w:tcBorders>
            <w:tcMar>
              <w:top w:w="0" w:type="dxa"/>
              <w:left w:w="62" w:type="dxa"/>
              <w:bottom w:w="0" w:type="dxa"/>
              <w:right w:w="62" w:type="dxa"/>
            </w:tcMar>
          </w:tcPr>
          <w:p w:rsidR="00000000" w:rsidRPr="00971E8D" w:rsidP="00971E8D">
            <w:pPr>
              <w:pStyle w:val="BodyText"/>
            </w:pPr>
            <w:r w:rsidRPr="00971E8D">
              <w:rPr>
                <w:rStyle w:val="SpecialBold"/>
              </w:rPr>
              <w:t>Critical aspects of evidence required to demonstrate competency in this unit</w:t>
            </w:r>
          </w:p>
        </w:tc>
        <w:tc>
          <w:tcPr>
            <w:tcW w:w="6570" w:type="dxa"/>
            <w:gridSpan w:val="3"/>
            <w:tcBorders>
              <w:top w:val="nil"/>
              <w:left w:val="nil"/>
              <w:bottom w:val="nil"/>
              <w:right w:val="nil"/>
            </w:tcBorders>
            <w:tcMar>
              <w:top w:w="0" w:type="dxa"/>
              <w:left w:w="62" w:type="dxa"/>
              <w:bottom w:w="0" w:type="dxa"/>
              <w:right w:w="62" w:type="dxa"/>
            </w:tcMar>
          </w:tcPr>
          <w:p w:rsidR="00000000" w:rsidP="00971E8D">
            <w:pPr>
              <w:pStyle w:val="BodyText"/>
              <w:rPr>
                <w:lang w:val="en-NZ"/>
              </w:rPr>
            </w:pPr>
            <w:r w:rsidRPr="00971E8D">
              <w:rPr>
                <w:rStyle w:val="SpecialBold"/>
              </w:rPr>
              <w:t>9.2)</w:t>
            </w:r>
          </w:p>
        </w:tc>
      </w:tr>
      <w:tr w:rsidTr="009352BB">
        <w:tblPrEx>
          <w:tblW w:w="11085" w:type="dxa"/>
          <w:tblLayout w:type="fixed"/>
          <w:tblCellMar>
            <w:left w:w="62" w:type="dxa"/>
            <w:right w:w="62" w:type="dxa"/>
          </w:tblCellMar>
          <w:tblLook w:val="0000"/>
        </w:tblPrEx>
        <w:trPr>
          <w:gridAfter w:val="1"/>
          <w:wAfter w:w="2625" w:type="dxa"/>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3"/>
            <w:tcBorders>
              <w:top w:val="nil"/>
              <w:left w:val="nil"/>
              <w:bottom w:val="nil"/>
              <w:right w:val="nil"/>
            </w:tcBorders>
            <w:tcMar>
              <w:top w:w="0" w:type="dxa"/>
              <w:left w:w="62" w:type="dxa"/>
              <w:bottom w:w="0" w:type="dxa"/>
              <w:right w:w="62" w:type="dxa"/>
            </w:tcMar>
          </w:tcPr>
          <w:p w:rsidR="00000000" w:rsidRPr="00971E8D" w:rsidP="00971E8D">
            <w:pPr>
              <w:pStyle w:val="BodyText"/>
            </w:pPr>
            <w:r w:rsidRPr="00971E8D">
              <w:t>Before the critical aspects of evidence are considered all prerequisites shall be met.</w:t>
            </w:r>
          </w:p>
          <w:p w:rsidR="00000000" w:rsidRPr="00971E8D" w:rsidP="00971E8D">
            <w:pPr>
              <w:pStyle w:val="BodyText"/>
            </w:pPr>
            <w:r w:rsidRPr="00971E8D">
              <w:t>Evidence for competence in this unit shall be considered holistically.  Each Element and associated performance criteria shall be demonstrated on at least two occasions in accordance with the ‘Assessment Guidelines – UEE11’.  Evidence shall also comprise:</w:t>
            </w:r>
          </w:p>
          <w:p w:rsidR="00000000" w:rsidRPr="00971E8D" w:rsidP="00971E8D">
            <w:pPr>
              <w:pStyle w:val="ListBullet"/>
            </w:pPr>
            <w:r w:rsidRPr="00971E8D">
              <w:t>A representative body of work performance demonstrated within the timeframes typically expected of the discipline, work function and industrial environment. In particular this shall incorporate evidence that shows a candidate is able to:</w:t>
            </w:r>
          </w:p>
          <w:p w:rsidR="00000000" w:rsidRPr="00971E8D" w:rsidP="00971E8D">
            <w:pPr>
              <w:pStyle w:val="ListBullet2"/>
            </w:pPr>
            <w:r w:rsidRPr="00971E8D">
              <w:t>Implement Occupa</w:t>
            </w:r>
            <w:r w:rsidRPr="00971E8D">
              <w:t>tional Health and Safety workplace procedures and practices, including the use of risk control measures as specified in the performance criteria and range statement</w:t>
            </w:r>
          </w:p>
          <w:p w:rsidR="00000000" w:rsidRPr="00971E8D" w:rsidP="00971E8D">
            <w:pPr>
              <w:pStyle w:val="ListBullet2"/>
            </w:pPr>
            <w:r w:rsidRPr="00971E8D">
              <w:t xml:space="preserve">Apply sustainable energy principles and practices as specified in the performance criteria </w:t>
            </w:r>
            <w:r w:rsidRPr="00971E8D">
              <w:t>and range statement</w:t>
            </w:r>
          </w:p>
          <w:p w:rsidR="00000000" w:rsidRPr="00971E8D" w:rsidP="00971E8D">
            <w:pPr>
              <w:pStyle w:val="ListBullet2"/>
            </w:pPr>
            <w:r w:rsidRPr="00971E8D">
              <w:t>Demonstrate an understanding of the essential knowledge and associa</w:t>
            </w:r>
            <w:r w:rsidRPr="00971E8D">
              <w:t>ted skills as described in this unit.  It may be required by some jurisdictions that RTOs provide a percentile graded result for the purpose of regulatory or licensing requirements.</w:t>
            </w:r>
          </w:p>
          <w:p w:rsidR="00000000" w:rsidRPr="00971E8D" w:rsidP="00971E8D">
            <w:pPr>
              <w:pStyle w:val="ListBullet2"/>
            </w:pPr>
            <w:r w:rsidRPr="00971E8D">
              <w:t>Demonstrate an appropriate level of skills enabling employment</w:t>
            </w:r>
          </w:p>
          <w:p w:rsidR="00000000" w:rsidRPr="00971E8D" w:rsidP="00971E8D">
            <w:pPr>
              <w:pStyle w:val="ListBullet2"/>
            </w:pPr>
            <w:r w:rsidRPr="00971E8D">
              <w:t>Conduct wor</w:t>
            </w:r>
            <w:r w:rsidRPr="00971E8D">
              <w:t>k observing the relevant Anti Discrimination legislation, regulations, polices and workplace procedures</w:t>
            </w:r>
          </w:p>
          <w:p w:rsidR="00000000" w:rsidRPr="00971E8D" w:rsidP="00971E8D">
            <w:pPr>
              <w:pStyle w:val="ListBullet"/>
            </w:pPr>
            <w:r w:rsidRPr="00971E8D">
              <w:t>Demonstrated consistent performance across a representative range of contexts from the prescribed items below:</w:t>
            </w:r>
          </w:p>
          <w:p w:rsidR="00000000" w:rsidP="00971E8D">
            <w:pPr>
              <w:pStyle w:val="ListBullet2"/>
              <w:rPr>
                <w:lang w:val="en-NZ"/>
              </w:rPr>
            </w:pPr>
            <w:r w:rsidRPr="00971E8D">
              <w:t>Assess compliance of electronic apparat</w:t>
            </w:r>
            <w:r w:rsidRPr="00971E8D">
              <w:t>us as described in 8) and including:</w:t>
            </w:r>
          </w:p>
        </w:tc>
      </w:tr>
      <w:tr w:rsidTr="009352BB">
        <w:tblPrEx>
          <w:tblW w:w="11085" w:type="dxa"/>
          <w:tblLayout w:type="fixed"/>
          <w:tblCellMar>
            <w:left w:w="62" w:type="dxa"/>
            <w:right w:w="62" w:type="dxa"/>
          </w:tblCellMar>
          <w:tblLook w:val="0000"/>
        </w:tblPrEx>
        <w:tc>
          <w:tcPr>
            <w:tcW w:w="2476"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5" w:type="dxa"/>
            <w:tcBorders>
              <w:top w:val="nil"/>
              <w:left w:val="nil"/>
              <w:bottom w:val="nil"/>
              <w:right w:val="nil"/>
            </w:tcBorders>
            <w:tcMar>
              <w:top w:w="0" w:type="dxa"/>
              <w:left w:w="62" w:type="dxa"/>
              <w:bottom w:w="0" w:type="dxa"/>
              <w:right w:w="62" w:type="dxa"/>
            </w:tcMar>
          </w:tcPr>
          <w:p w:rsidR="00000000" w:rsidP="00971E8D">
            <w:pPr>
              <w:pStyle w:val="BodyText"/>
              <w:rPr>
                <w:lang w:val="en-NZ"/>
              </w:rPr>
            </w:pPr>
            <w:r w:rsidRPr="00971E8D">
              <w:t>A</w:t>
            </w:r>
          </w:p>
        </w:tc>
        <w:tc>
          <w:tcPr>
            <w:tcW w:w="6604" w:type="dxa"/>
            <w:gridSpan w:val="2"/>
            <w:tcBorders>
              <w:top w:val="nil"/>
              <w:left w:val="nil"/>
              <w:bottom w:val="nil"/>
              <w:right w:val="nil"/>
            </w:tcBorders>
            <w:tcMar>
              <w:top w:w="0" w:type="dxa"/>
              <w:left w:w="62" w:type="dxa"/>
              <w:bottom w:w="0" w:type="dxa"/>
              <w:right w:w="62" w:type="dxa"/>
            </w:tcMar>
          </w:tcPr>
          <w:p w:rsidR="00000000" w:rsidP="00971E8D">
            <w:pPr>
              <w:pStyle w:val="BodyText"/>
              <w:rPr>
                <w:lang w:val="en-NZ"/>
              </w:rPr>
            </w:pPr>
            <w:r w:rsidRPr="00971E8D">
              <w:t xml:space="preserve">Interpreting compliance documents. </w:t>
            </w:r>
          </w:p>
        </w:tc>
      </w:tr>
      <w:tr w:rsidTr="009352BB">
        <w:tblPrEx>
          <w:tblW w:w="11085" w:type="dxa"/>
          <w:tblLayout w:type="fixed"/>
          <w:tblCellMar>
            <w:left w:w="62" w:type="dxa"/>
            <w:right w:w="62" w:type="dxa"/>
          </w:tblCellMar>
          <w:tblLook w:val="0000"/>
        </w:tblPrEx>
        <w:tc>
          <w:tcPr>
            <w:tcW w:w="2476"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5" w:type="dxa"/>
            <w:tcBorders>
              <w:top w:val="nil"/>
              <w:left w:val="nil"/>
              <w:bottom w:val="nil"/>
              <w:right w:val="nil"/>
            </w:tcBorders>
            <w:tcMar>
              <w:top w:w="0" w:type="dxa"/>
              <w:left w:w="62" w:type="dxa"/>
              <w:bottom w:w="0" w:type="dxa"/>
              <w:right w:w="62" w:type="dxa"/>
            </w:tcMar>
          </w:tcPr>
          <w:p w:rsidR="00000000" w:rsidP="00971E8D">
            <w:pPr>
              <w:pStyle w:val="BodyText"/>
              <w:rPr>
                <w:lang w:val="en-NZ"/>
              </w:rPr>
            </w:pPr>
            <w:r w:rsidRPr="00971E8D">
              <w:t>B</w:t>
            </w:r>
          </w:p>
        </w:tc>
        <w:tc>
          <w:tcPr>
            <w:tcW w:w="6604" w:type="dxa"/>
            <w:gridSpan w:val="2"/>
            <w:tcBorders>
              <w:top w:val="nil"/>
              <w:left w:val="nil"/>
              <w:bottom w:val="nil"/>
              <w:right w:val="nil"/>
            </w:tcBorders>
            <w:tcMar>
              <w:top w:w="0" w:type="dxa"/>
              <w:left w:w="62" w:type="dxa"/>
              <w:bottom w:w="0" w:type="dxa"/>
              <w:right w:w="62" w:type="dxa"/>
            </w:tcMar>
          </w:tcPr>
          <w:p w:rsidR="00000000" w:rsidP="00971E8D">
            <w:pPr>
              <w:pStyle w:val="BodyText"/>
              <w:rPr>
                <w:lang w:val="en-NZ"/>
              </w:rPr>
            </w:pPr>
            <w:r w:rsidRPr="00971E8D">
              <w:t>Setting up and conducting appropriate examinations and tests.</w:t>
            </w:r>
          </w:p>
        </w:tc>
      </w:tr>
      <w:tr w:rsidTr="009352BB">
        <w:tblPrEx>
          <w:tblW w:w="11085" w:type="dxa"/>
          <w:tblLayout w:type="fixed"/>
          <w:tblCellMar>
            <w:left w:w="62" w:type="dxa"/>
            <w:right w:w="62" w:type="dxa"/>
          </w:tblCellMar>
          <w:tblLook w:val="0000"/>
        </w:tblPrEx>
        <w:tc>
          <w:tcPr>
            <w:tcW w:w="2476"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5" w:type="dxa"/>
            <w:tcBorders>
              <w:top w:val="nil"/>
              <w:left w:val="nil"/>
              <w:bottom w:val="nil"/>
              <w:right w:val="nil"/>
            </w:tcBorders>
            <w:tcMar>
              <w:top w:w="0" w:type="dxa"/>
              <w:left w:w="62" w:type="dxa"/>
              <w:bottom w:w="0" w:type="dxa"/>
              <w:right w:w="62" w:type="dxa"/>
            </w:tcMar>
          </w:tcPr>
          <w:p w:rsidR="00000000" w:rsidP="00971E8D">
            <w:pPr>
              <w:pStyle w:val="BodyText"/>
              <w:rPr>
                <w:lang w:val="en-NZ"/>
              </w:rPr>
            </w:pPr>
            <w:r w:rsidRPr="00971E8D">
              <w:t>C</w:t>
            </w:r>
          </w:p>
        </w:tc>
        <w:tc>
          <w:tcPr>
            <w:tcW w:w="6604" w:type="dxa"/>
            <w:gridSpan w:val="2"/>
            <w:tcBorders>
              <w:top w:val="nil"/>
              <w:left w:val="nil"/>
              <w:bottom w:val="nil"/>
              <w:right w:val="nil"/>
            </w:tcBorders>
            <w:tcMar>
              <w:top w:w="0" w:type="dxa"/>
              <w:left w:w="62" w:type="dxa"/>
              <w:bottom w:w="0" w:type="dxa"/>
              <w:right w:w="62" w:type="dxa"/>
            </w:tcMar>
          </w:tcPr>
          <w:p w:rsidR="00000000" w:rsidP="00971E8D">
            <w:pPr>
              <w:pStyle w:val="BodyText"/>
              <w:rPr>
                <w:lang w:val="en-NZ"/>
              </w:rPr>
            </w:pPr>
            <w:r w:rsidRPr="00971E8D">
              <w:t>Identifying non-compliance defects.</w:t>
            </w:r>
          </w:p>
        </w:tc>
      </w:tr>
      <w:tr w:rsidTr="009352BB">
        <w:tblPrEx>
          <w:tblW w:w="11085" w:type="dxa"/>
          <w:tblLayout w:type="fixed"/>
          <w:tblCellMar>
            <w:left w:w="62" w:type="dxa"/>
            <w:right w:w="62" w:type="dxa"/>
          </w:tblCellMar>
          <w:tblLook w:val="0000"/>
        </w:tblPrEx>
        <w:tc>
          <w:tcPr>
            <w:tcW w:w="2476"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5" w:type="dxa"/>
            <w:tcBorders>
              <w:top w:val="nil"/>
              <w:left w:val="nil"/>
              <w:bottom w:val="nil"/>
              <w:right w:val="nil"/>
            </w:tcBorders>
            <w:tcMar>
              <w:top w:w="0" w:type="dxa"/>
              <w:left w:w="62" w:type="dxa"/>
              <w:bottom w:w="0" w:type="dxa"/>
              <w:right w:w="62" w:type="dxa"/>
            </w:tcMar>
          </w:tcPr>
          <w:p w:rsidR="00000000" w:rsidP="00971E8D">
            <w:pPr>
              <w:pStyle w:val="BodyText"/>
              <w:rPr>
                <w:lang w:val="en-NZ"/>
              </w:rPr>
            </w:pPr>
            <w:r w:rsidRPr="00971E8D">
              <w:t>D</w:t>
            </w:r>
          </w:p>
        </w:tc>
        <w:tc>
          <w:tcPr>
            <w:tcW w:w="6604" w:type="dxa"/>
            <w:gridSpan w:val="2"/>
            <w:tcBorders>
              <w:top w:val="nil"/>
              <w:left w:val="nil"/>
              <w:bottom w:val="nil"/>
              <w:right w:val="nil"/>
            </w:tcBorders>
            <w:tcMar>
              <w:top w:w="0" w:type="dxa"/>
              <w:left w:w="62" w:type="dxa"/>
              <w:bottom w:w="0" w:type="dxa"/>
              <w:right w:w="62" w:type="dxa"/>
            </w:tcMar>
          </w:tcPr>
          <w:p w:rsidR="00000000" w:rsidP="00971E8D">
            <w:pPr>
              <w:pStyle w:val="BodyText"/>
              <w:rPr>
                <w:lang w:val="en-NZ"/>
              </w:rPr>
            </w:pPr>
            <w:r w:rsidRPr="00971E8D">
              <w:t>Reporting examination and test results and non-compliance issues clearly and accurately.</w:t>
            </w:r>
          </w:p>
        </w:tc>
      </w:tr>
      <w:tr w:rsidTr="009352BB">
        <w:tblPrEx>
          <w:tblW w:w="11085" w:type="dxa"/>
          <w:tblLayout w:type="fixed"/>
          <w:tblCellMar>
            <w:left w:w="62" w:type="dxa"/>
            <w:right w:w="62" w:type="dxa"/>
          </w:tblCellMar>
          <w:tblLook w:val="0000"/>
        </w:tblPrEx>
        <w:tc>
          <w:tcPr>
            <w:tcW w:w="2476"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5" w:type="dxa"/>
            <w:tcBorders>
              <w:top w:val="nil"/>
              <w:left w:val="nil"/>
              <w:bottom w:val="nil"/>
              <w:right w:val="nil"/>
            </w:tcBorders>
            <w:tcMar>
              <w:top w:w="0" w:type="dxa"/>
              <w:left w:w="62" w:type="dxa"/>
              <w:bottom w:w="0" w:type="dxa"/>
              <w:right w:w="62" w:type="dxa"/>
            </w:tcMar>
          </w:tcPr>
          <w:p w:rsidR="00000000" w:rsidP="00971E8D">
            <w:pPr>
              <w:pStyle w:val="BodyText"/>
              <w:rPr>
                <w:lang w:val="en-NZ"/>
              </w:rPr>
            </w:pPr>
            <w:r w:rsidRPr="00971E8D">
              <w:t>E</w:t>
            </w:r>
          </w:p>
        </w:tc>
        <w:tc>
          <w:tcPr>
            <w:tcW w:w="6604" w:type="dxa"/>
            <w:gridSpan w:val="2"/>
            <w:tcBorders>
              <w:top w:val="nil"/>
              <w:left w:val="nil"/>
              <w:bottom w:val="nil"/>
              <w:right w:val="nil"/>
            </w:tcBorders>
            <w:tcMar>
              <w:top w:w="0" w:type="dxa"/>
              <w:left w:w="62" w:type="dxa"/>
              <w:bottom w:w="0" w:type="dxa"/>
              <w:right w:w="62" w:type="dxa"/>
            </w:tcMar>
          </w:tcPr>
          <w:p w:rsidR="00000000" w:rsidRPr="00971E8D" w:rsidP="00971E8D">
            <w:pPr>
              <w:pStyle w:val="BodyText"/>
            </w:pPr>
            <w:r w:rsidRPr="00971E8D">
              <w:t>Dealing with unplanned events by drawing on essential knowledge and skills to provide appropriate solutions incorporated in a holistic assessment with the above l</w:t>
            </w:r>
            <w:r w:rsidRPr="00971E8D">
              <w:t>isted items.</w:t>
            </w:r>
          </w:p>
        </w:tc>
      </w:tr>
    </w:tbl>
    <w:p w:rsidR="00000000" w:rsidRPr="00971E8D" w:rsidP="00971E8D">
      <w:pPr>
        <w:pStyle w:val="BodyText"/>
      </w:pPr>
    </w:p>
    <w:tbl>
      <w:tblPr>
        <w:tblW w:w="0" w:type="auto"/>
        <w:tblLayout w:type="fixed"/>
        <w:tblCellMar>
          <w:left w:w="62" w:type="dxa"/>
          <w:right w:w="62" w:type="dxa"/>
        </w:tblCellMar>
        <w:tblLook w:val="0000"/>
      </w:tblPr>
      <w:tblGrid>
        <w:gridCol w:w="1890"/>
        <w:gridCol w:w="6570"/>
      </w:tblGrid>
      <w:tr w:rsidTr="009352BB">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971E8D" w:rsidP="00971E8D">
            <w:pPr>
              <w:pStyle w:val="BodyText"/>
            </w:pPr>
            <w:r w:rsidRPr="00971E8D">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971E8D">
            <w:pPr>
              <w:pStyle w:val="BodyText"/>
              <w:rPr>
                <w:lang w:val="en-NZ"/>
              </w:rPr>
            </w:pPr>
            <w:r w:rsidRPr="00971E8D">
              <w:rPr>
                <w:rStyle w:val="SpecialBold"/>
              </w:rPr>
              <w:t>9.3)</w:t>
            </w:r>
          </w:p>
        </w:tc>
      </w:tr>
      <w:tr w:rsidTr="009352BB">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71E8D" w:rsidP="00971E8D">
            <w:pPr>
              <w:pStyle w:val="BodyText"/>
            </w:pPr>
            <w:r w:rsidRPr="00971E8D">
              <w:t>This unit should be assessed as it relates to normal work practice using procedures, information and resources typical of a workplace. This should include:</w:t>
            </w:r>
          </w:p>
          <w:p w:rsidR="00000000" w:rsidRPr="00971E8D" w:rsidP="00971E8D">
            <w:pPr>
              <w:pStyle w:val="ListBullet"/>
            </w:pPr>
            <w:r w:rsidRPr="00971E8D">
              <w:t>OHS policy and work procedures and instructions.</w:t>
            </w:r>
          </w:p>
          <w:p w:rsidR="00000000" w:rsidRPr="00971E8D" w:rsidP="00971E8D">
            <w:pPr>
              <w:pStyle w:val="ListBullet"/>
            </w:pPr>
            <w:r w:rsidRPr="00971E8D">
              <w:t>Suitable work environment, facilities, equipment and materials to undertake actual work as prescribed by this unit.</w:t>
            </w:r>
          </w:p>
          <w:p w:rsidR="00000000" w:rsidRPr="00971E8D" w:rsidP="00971E8D">
            <w:pPr>
              <w:pStyle w:val="BodyText"/>
            </w:pPr>
            <w:r w:rsidRPr="00971E8D">
              <w:t>These should be part of the formal learning/assessment environment.</w:t>
            </w:r>
          </w:p>
          <w:p w:rsidR="00000000" w:rsidRPr="00971E8D" w:rsidP="00971E8D">
            <w:pPr>
              <w:pStyle w:val="BodyText"/>
            </w:pPr>
            <w:r w:rsidRPr="00971E8D">
              <w:t>Note:</w:t>
            </w:r>
          </w:p>
          <w:p w:rsidR="00000000" w:rsidRPr="00971E8D" w:rsidP="00971E8D">
            <w:pPr>
              <w:pStyle w:val="BodyText"/>
            </w:pPr>
            <w:r w:rsidRPr="00971E8D">
              <w:t xml:space="preserve">Where simulation </w:t>
            </w:r>
            <w:r w:rsidRPr="00971E8D">
              <w:t>is considered a suitable strategy for assessment, conditions must be authentic and as far as possible reproduce and replicate the workplace and be consistent with the approved industry simulation policy.</w:t>
            </w:r>
          </w:p>
          <w:p w:rsidR="00000000" w:rsidRPr="00971E8D" w:rsidP="00971E8D">
            <w:pPr>
              <w:pStyle w:val="BodyText"/>
            </w:pPr>
            <w:r w:rsidRPr="00971E8D">
              <w:t>The resources used for assessment should reflect cur</w:t>
            </w:r>
            <w:r w:rsidRPr="00971E8D">
              <w:t>rent industry practices in relation to assessing compliance of electronic apparatus.</w:t>
            </w:r>
          </w:p>
        </w:tc>
      </w:tr>
    </w:tbl>
    <w:p w:rsidR="00000000" w:rsidRPr="00971E8D" w:rsidP="00971E8D">
      <w:pPr>
        <w:pStyle w:val="BodyText"/>
      </w:pPr>
    </w:p>
    <w:tbl>
      <w:tblPr>
        <w:tblW w:w="0" w:type="auto"/>
        <w:tblLayout w:type="fixed"/>
        <w:tblCellMar>
          <w:left w:w="62" w:type="dxa"/>
          <w:right w:w="62" w:type="dxa"/>
        </w:tblCellMar>
        <w:tblLook w:val="0000"/>
      </w:tblPr>
      <w:tblGrid>
        <w:gridCol w:w="1890"/>
        <w:gridCol w:w="6570"/>
      </w:tblGrid>
      <w:tr w:rsidTr="009352B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71E8D" w:rsidP="00971E8D">
            <w:pPr>
              <w:pStyle w:val="BodyText"/>
            </w:pPr>
            <w:r w:rsidRPr="00971E8D">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971E8D">
            <w:pPr>
              <w:pStyle w:val="BodyText"/>
              <w:rPr>
                <w:lang w:val="en-NZ"/>
              </w:rPr>
            </w:pPr>
            <w:r w:rsidRPr="00971E8D">
              <w:rPr>
                <w:rStyle w:val="SpecialBold"/>
              </w:rPr>
              <w:t>9.4)</w:t>
            </w:r>
          </w:p>
        </w:tc>
      </w:tr>
      <w:tr w:rsidTr="009352B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71E8D" w:rsidP="00971E8D">
            <w:pPr>
              <w:pStyle w:val="BodyText"/>
            </w:pPr>
            <w:r w:rsidRPr="00971E8D">
              <w:t>This unit shall be assessed by methods given in Volume 1, Part 3 ‘Assessment Guidelines’.</w:t>
            </w:r>
          </w:p>
          <w:p w:rsidR="00000000" w:rsidRPr="00971E8D" w:rsidP="00971E8D">
            <w:pPr>
              <w:pStyle w:val="BodyText"/>
            </w:pPr>
            <w:r w:rsidRPr="00971E8D">
              <w:t xml:space="preserve">Note: </w:t>
            </w:r>
          </w:p>
          <w:p w:rsidR="00000000" w:rsidRPr="00971E8D" w:rsidP="00971E8D">
            <w:pPr>
              <w:pStyle w:val="BodyText"/>
            </w:pPr>
            <w:r w:rsidRPr="00971E8D">
              <w:t>Competent performance with inherent saf</w:t>
            </w:r>
            <w:r w:rsidRPr="00971E8D">
              <w:t>e working practices is expected in the industry to which this unit applies. This requires that the specified essential knowledge and associated skills are assessed in a structured environment which is primarily intended for learning/assessment and incorpor</w:t>
            </w:r>
            <w:r w:rsidRPr="00971E8D">
              <w:t>ates all necessary equipment and facilities for learners to develop and demonstrate the essential knowledge and skills described in this unit.</w:t>
            </w:r>
          </w:p>
        </w:tc>
      </w:tr>
    </w:tbl>
    <w:p w:rsidR="00000000" w:rsidRPr="00971E8D" w:rsidP="00971E8D">
      <w:pPr>
        <w:pStyle w:val="BodyText"/>
      </w:pPr>
    </w:p>
    <w:tbl>
      <w:tblPr>
        <w:tblW w:w="0" w:type="auto"/>
        <w:tblLayout w:type="fixed"/>
        <w:tblCellMar>
          <w:left w:w="62" w:type="dxa"/>
          <w:right w:w="62" w:type="dxa"/>
        </w:tblCellMar>
        <w:tblLook w:val="0000"/>
      </w:tblPr>
      <w:tblGrid>
        <w:gridCol w:w="1890"/>
        <w:gridCol w:w="1530"/>
        <w:gridCol w:w="5040"/>
      </w:tblGrid>
      <w:tr w:rsidTr="009352B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71E8D" w:rsidP="00971E8D">
            <w:pPr>
              <w:pStyle w:val="BodyText"/>
            </w:pPr>
            <w:r w:rsidRPr="00971E8D">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971E8D">
            <w:pPr>
              <w:pStyle w:val="BodyText"/>
              <w:rPr>
                <w:lang w:val="en-NZ"/>
              </w:rPr>
            </w:pPr>
            <w:r w:rsidRPr="00971E8D">
              <w:rPr>
                <w:rStyle w:val="SpecialBold"/>
              </w:rPr>
              <w:t>9.5)</w:t>
            </w:r>
          </w:p>
        </w:tc>
      </w:tr>
      <w:tr w:rsidTr="009352B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971E8D">
            <w:pPr>
              <w:pStyle w:val="BodyText"/>
              <w:rPr>
                <w:lang w:val="en-NZ"/>
              </w:rPr>
            </w:pPr>
            <w:r w:rsidRPr="00971E8D">
              <w:t>For optimisation of training and assessment effort, competency development in this unit may be arranged concurrently with unit:</w:t>
            </w:r>
          </w:p>
        </w:tc>
      </w:tr>
      <w:tr w:rsidTr="009352B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971E8D">
            <w:pPr>
              <w:pStyle w:val="BodyText"/>
              <w:rPr>
                <w:lang w:val="en-NZ"/>
              </w:rPr>
            </w:pPr>
            <w:r w:rsidRPr="00971E8D">
              <w:t>UEENEEG131A</w:t>
            </w:r>
          </w:p>
        </w:tc>
        <w:tc>
          <w:tcPr>
            <w:tcW w:w="5040" w:type="dxa"/>
            <w:tcBorders>
              <w:top w:val="nil"/>
              <w:left w:val="nil"/>
              <w:bottom w:val="nil"/>
              <w:right w:val="nil"/>
            </w:tcBorders>
            <w:tcMar>
              <w:top w:w="0" w:type="dxa"/>
              <w:left w:w="62" w:type="dxa"/>
              <w:bottom w:w="0" w:type="dxa"/>
              <w:right w:w="62" w:type="dxa"/>
            </w:tcMar>
          </w:tcPr>
          <w:p w:rsidR="00000000" w:rsidRPr="00971E8D" w:rsidP="00971E8D">
            <w:pPr>
              <w:pStyle w:val="BodyText"/>
            </w:pPr>
            <w:r w:rsidRPr="00971E8D">
              <w:t>Assess electrical apparatus compliance</w:t>
            </w:r>
          </w:p>
        </w:tc>
      </w:tr>
    </w:tbl>
    <w:p w:rsidR="00000000" w:rsidRPr="00971E8D" w:rsidP="00971E8D">
      <w:pPr>
        <w:pStyle w:val="BodyText"/>
      </w:pPr>
    </w:p>
    <w:p w:rsidR="00000000" w:rsidRPr="00971E8D" w:rsidP="00971E8D">
      <w:pPr>
        <w:pStyle w:val="AllowPageBreak"/>
      </w:pPr>
    </w:p>
    <w:p w:rsidR="00000000" w:rsidRPr="00971E8D" w:rsidP="00971E8D">
      <w:pPr>
        <w:pStyle w:val="Heading1"/>
      </w:pPr>
      <w:bookmarkStart w:id="11" w:name="O_423702"/>
      <w:bookmarkEnd w:id="11"/>
      <w:r w:rsidRPr="00971E8D">
        <w:t>Range Statement</w:t>
      </w:r>
    </w:p>
    <w:tbl>
      <w:tblPr>
        <w:tblW w:w="0" w:type="auto"/>
        <w:tblLayout w:type="fixed"/>
        <w:tblCellMar>
          <w:left w:w="62" w:type="dxa"/>
          <w:right w:w="62" w:type="dxa"/>
        </w:tblCellMar>
        <w:tblLook w:val="0000"/>
      </w:tblPr>
      <w:tblGrid>
        <w:gridCol w:w="8460"/>
      </w:tblGrid>
      <w:tr w:rsidTr="009352B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71E8D">
            <w:pPr>
              <w:pStyle w:val="BodyText"/>
              <w:rPr>
                <w:lang w:val="en-NZ"/>
              </w:rPr>
            </w:pPr>
            <w:r w:rsidRPr="00971E8D">
              <w:rPr>
                <w:rStyle w:val="SpecialBold"/>
              </w:rPr>
              <w:t>RANGE STATEMENT</w:t>
            </w:r>
          </w:p>
        </w:tc>
      </w:tr>
      <w:tr w:rsidTr="009352B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71E8D" w:rsidP="00971E8D">
            <w:pPr>
              <w:pStyle w:val="BodyText"/>
            </w:pPr>
            <w:r w:rsidRPr="00971E8D">
              <w:rPr>
                <w:rStyle w:val="SpecialBold"/>
              </w:rPr>
              <w:t>10)</w:t>
            </w:r>
            <w:r w:rsidRPr="00971E8D">
              <w:t xml:space="preserve"> This relates to the unit as a whole providing the range of contexts and conditions to which the performance criteria apply. It allows for different work environments and situations that will affect performance.</w:t>
            </w:r>
          </w:p>
          <w:p w:rsidR="00000000" w:rsidRPr="00971E8D" w:rsidP="00971E8D">
            <w:pPr>
              <w:pStyle w:val="BodyText"/>
            </w:pPr>
            <w:r w:rsidRPr="00971E8D">
              <w:t>This unit shall be demonstrated by assessing</w:t>
            </w:r>
            <w:r w:rsidRPr="00971E8D">
              <w:t xml:space="preserve"> a representative range of four different electronic apparatus.</w:t>
            </w:r>
          </w:p>
          <w:p w:rsidR="00000000" w:rsidRPr="00971E8D" w:rsidP="00971E8D">
            <w:pPr>
              <w:pStyle w:val="BodyText"/>
            </w:pPr>
            <w:r w:rsidRPr="00971E8D">
              <w:t xml:space="preserve">Note: </w:t>
            </w:r>
          </w:p>
          <w:p w:rsidR="00000000" w:rsidRPr="00971E8D" w:rsidP="00971E8D">
            <w:pPr>
              <w:pStyle w:val="BodyText"/>
            </w:pPr>
            <w:r w:rsidRPr="00971E8D">
              <w:t>Examples of apparatus are audio amplifiers, radio and televisions receivers, video displays, audio and video recording/replay devices, two-way radios, cell phones, instrumentation devic</w:t>
            </w:r>
            <w:r w:rsidRPr="00971E8D">
              <w:t>es, control devices and the like.</w:t>
            </w:r>
          </w:p>
          <w:p w:rsidR="00000000" w:rsidRPr="00971E8D" w:rsidP="00971E8D">
            <w:pPr>
              <w:pStyle w:val="BodyText"/>
            </w:pPr>
            <w:r w:rsidRPr="00971E8D">
              <w:t>Generic terms used throughout this Vocational Standard shall be regarded as part of the Range Statement in which competency is demonstrated. The definition of these and other terms that apply are given in Volume 2, Part 2.</w:t>
            </w:r>
            <w:r w:rsidRPr="00971E8D">
              <w:t>1.</w:t>
            </w:r>
          </w:p>
        </w:tc>
      </w:tr>
    </w:tbl>
    <w:p w:rsidR="00000000" w:rsidRPr="00971E8D" w:rsidP="00971E8D">
      <w:pPr>
        <w:pStyle w:val="BodyText"/>
      </w:pPr>
    </w:p>
    <w:p w:rsidR="00000000" w:rsidRPr="00971E8D" w:rsidP="00971E8D">
      <w:pPr>
        <w:pStyle w:val="AllowPageBreak"/>
      </w:pPr>
    </w:p>
    <w:p w:rsidR="00000000" w:rsidRPr="00971E8D" w:rsidP="00971E8D">
      <w:pPr>
        <w:pStyle w:val="Heading1"/>
      </w:pPr>
      <w:bookmarkStart w:id="12" w:name="O_423706"/>
      <w:bookmarkEnd w:id="12"/>
      <w:r w:rsidRPr="00971E8D">
        <w:t>Unit Sector(s)</w:t>
      </w:r>
    </w:p>
    <w:p w:rsidR="00000000" w:rsidRPr="00971E8D" w:rsidP="00971E8D">
      <w:pPr>
        <w:pStyle w:val="BodyText"/>
      </w:pPr>
      <w:r w:rsidRPr="00971E8D">
        <w:t>Not applicable.</w:t>
      </w:r>
    </w:p>
    <w:p w:rsidR="00000000" w:rsidRPr="00971E8D" w:rsidP="00971E8D">
      <w:pPr>
        <w:pStyle w:val="AllowPageBreak"/>
      </w:pPr>
    </w:p>
    <w:p w:rsidR="00000000" w:rsidRPr="00971E8D" w:rsidP="00971E8D">
      <w:pPr>
        <w:pStyle w:val="Heading1"/>
      </w:pPr>
      <w:bookmarkStart w:id="13" w:name="O_423689"/>
      <w:bookmarkEnd w:id="13"/>
      <w:r w:rsidRPr="00971E8D">
        <w:t>Competency Field</w:t>
      </w:r>
    </w:p>
    <w:tbl>
      <w:tblPr>
        <w:tblW w:w="0" w:type="auto"/>
        <w:tblLayout w:type="fixed"/>
        <w:tblCellMar>
          <w:left w:w="62" w:type="dxa"/>
          <w:right w:w="62" w:type="dxa"/>
        </w:tblCellMar>
        <w:tblLook w:val="0000"/>
      </w:tblPr>
      <w:tblGrid>
        <w:gridCol w:w="2700"/>
        <w:gridCol w:w="5760"/>
      </w:tblGrid>
      <w:tr w:rsidTr="009352B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71E8D" w:rsidP="00971E8D">
            <w:pPr>
              <w:pStyle w:val="BodyText"/>
            </w:pPr>
            <w:r w:rsidRPr="00971E8D">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971E8D">
            <w:pPr>
              <w:pStyle w:val="BodyText"/>
              <w:rPr>
                <w:lang w:val="en-NZ"/>
              </w:rPr>
            </w:pPr>
            <w:r w:rsidRPr="00971E8D">
              <w:rPr>
                <w:rStyle w:val="SpecialBold"/>
              </w:rPr>
              <w:t xml:space="preserve">11) </w:t>
            </w:r>
          </w:p>
        </w:tc>
      </w:tr>
      <w:tr w:rsidTr="009352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71E8D" w:rsidP="00971E8D">
            <w:pPr>
              <w:pStyle w:val="BodyText"/>
            </w:pPr>
            <w:r w:rsidRPr="00971E8D">
              <w:t>Electronics</w:t>
            </w:r>
          </w:p>
        </w:tc>
      </w:tr>
    </w:tbl>
    <w:p w:rsidR="00000000" w:rsidRPr="00971E8D" w:rsidP="00971E8D">
      <w:pPr>
        <w:pStyle w:val="BodyText"/>
      </w:pPr>
    </w:p>
    <w:p w:rsidR="00000000" w:rsidRPr="00971E8D" w:rsidP="00971E8D"/>
    <w:sectPr w:rsidSect="00971E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E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352BB" w:rsidP="009352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E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2BB" w:rsidP="00971E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352BB" w:rsidP="00971E8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9352BB" w:rsidP="00971E8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E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352BB" w:rsidP="009352B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E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2BB" w:rsidP="00971E8D">
    <w:pPr>
      <w:pStyle w:val="Header"/>
      <w:framePr w:wrap="around"/>
    </w:pPr>
    <w:r>
      <w:fldChar w:fldCharType="begin"/>
    </w:r>
    <w:r>
      <w:instrText xml:space="preserve"> TITLE   \* MERGEFORMAT </w:instrText>
    </w:r>
    <w:r>
      <w:fldChar w:fldCharType="separate"/>
    </w:r>
    <w:r>
      <w:t>UEENEEH147A Assess electronic apparatus compliance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352BB" w:rsidP="00971E8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D6E8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B3ECB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4CBF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1E8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71E8D"/>
    <w:pPr>
      <w:spacing w:before="360" w:after="60"/>
      <w:outlineLvl w:val="0"/>
    </w:pPr>
    <w:rPr>
      <w:sz w:val="32"/>
    </w:rPr>
  </w:style>
  <w:style w:type="paragraph" w:styleId="Heading2">
    <w:name w:val="heading 2"/>
    <w:basedOn w:val="HeadingBase"/>
    <w:next w:val="BodyText"/>
    <w:link w:val="Heading2Char"/>
    <w:qFormat/>
    <w:rsid w:val="00971E8D"/>
    <w:pPr>
      <w:keepLines/>
      <w:spacing w:before="240" w:after="120"/>
      <w:outlineLvl w:val="1"/>
    </w:pPr>
    <w:rPr>
      <w:sz w:val="28"/>
      <w:szCs w:val="40"/>
    </w:rPr>
  </w:style>
  <w:style w:type="paragraph" w:styleId="Heading3">
    <w:name w:val="heading 3"/>
    <w:basedOn w:val="HeadingBase"/>
    <w:next w:val="BodyText"/>
    <w:link w:val="Heading3Char"/>
    <w:qFormat/>
    <w:rsid w:val="00971E8D"/>
    <w:pPr>
      <w:spacing w:before="180" w:after="120"/>
      <w:outlineLvl w:val="2"/>
    </w:pPr>
    <w:rPr>
      <w:spacing w:val="-10"/>
      <w:kern w:val="32"/>
    </w:rPr>
  </w:style>
  <w:style w:type="paragraph" w:styleId="Heading4">
    <w:name w:val="heading 4"/>
    <w:basedOn w:val="HeadingBase"/>
    <w:next w:val="BodyText"/>
    <w:link w:val="Heading4Char"/>
    <w:qFormat/>
    <w:rsid w:val="00971E8D"/>
    <w:pPr>
      <w:spacing w:before="160" w:after="120"/>
      <w:outlineLvl w:val="3"/>
    </w:pPr>
    <w:rPr>
      <w:sz w:val="22"/>
    </w:rPr>
  </w:style>
  <w:style w:type="paragraph" w:styleId="Heading5">
    <w:name w:val="heading 5"/>
    <w:basedOn w:val="HeadingBase"/>
    <w:next w:val="Normal"/>
    <w:link w:val="Heading5Char"/>
    <w:qFormat/>
    <w:rsid w:val="00971E8D"/>
    <w:pPr>
      <w:spacing w:before="80"/>
      <w:outlineLvl w:val="4"/>
    </w:pPr>
    <w:rPr>
      <w:color w:val="918585"/>
      <w:sz w:val="20"/>
    </w:rPr>
  </w:style>
  <w:style w:type="paragraph" w:styleId="Heading6">
    <w:name w:val="heading 6"/>
    <w:basedOn w:val="HeadingBase"/>
    <w:next w:val="Normal"/>
    <w:link w:val="Heading6Char"/>
    <w:qFormat/>
    <w:rsid w:val="00971E8D"/>
    <w:pPr>
      <w:spacing w:before="60"/>
      <w:outlineLvl w:val="5"/>
    </w:pPr>
    <w:rPr>
      <w:color w:val="918585"/>
      <w:sz w:val="20"/>
    </w:rPr>
  </w:style>
  <w:style w:type="paragraph" w:styleId="Heading7">
    <w:name w:val="heading 7"/>
    <w:basedOn w:val="Normal"/>
    <w:next w:val="Normal"/>
    <w:link w:val="Heading7Char"/>
    <w:qFormat/>
    <w:rsid w:val="00971E8D"/>
    <w:pPr>
      <w:ind w:left="720"/>
      <w:outlineLvl w:val="6"/>
    </w:pPr>
    <w:rPr>
      <w:i/>
    </w:rPr>
  </w:style>
  <w:style w:type="paragraph" w:styleId="Heading8">
    <w:name w:val="heading 8"/>
    <w:basedOn w:val="Normal"/>
    <w:next w:val="Normal"/>
    <w:link w:val="Heading8Char"/>
    <w:qFormat/>
    <w:rsid w:val="00971E8D"/>
    <w:pPr>
      <w:ind w:left="720"/>
      <w:outlineLvl w:val="7"/>
    </w:pPr>
    <w:rPr>
      <w:i/>
    </w:rPr>
  </w:style>
  <w:style w:type="paragraph" w:styleId="Heading9">
    <w:name w:val="heading 9"/>
    <w:basedOn w:val="Normal"/>
    <w:next w:val="Normal"/>
    <w:link w:val="Heading9Char"/>
    <w:qFormat/>
    <w:rsid w:val="00971E8D"/>
    <w:pPr>
      <w:ind w:left="720"/>
      <w:outlineLvl w:val="8"/>
    </w:pPr>
    <w:rPr>
      <w:i/>
    </w:rPr>
  </w:style>
  <w:style w:type="character" w:default="1" w:styleId="DefaultParagraphFont">
    <w:name w:val="Default Paragraph Font"/>
    <w:uiPriority w:val="1"/>
    <w:unhideWhenUsed/>
    <w:rsid w:val="00971E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1E8D"/>
  </w:style>
  <w:style w:type="character" w:customStyle="1" w:styleId="Heading1Char">
    <w:name w:val="Heading 1 Char"/>
    <w:basedOn w:val="DefaultParagraphFont"/>
    <w:link w:val="Heading1"/>
    <w:rsid w:val="00971E8D"/>
    <w:rPr>
      <w:rFonts w:ascii="Times New Roman" w:eastAsia="Times New Roman" w:hAnsi="Times New Roman" w:cs="Times New Roman"/>
      <w:b/>
      <w:sz w:val="32"/>
      <w:szCs w:val="20"/>
      <w:lang w:eastAsia="en-US"/>
    </w:rPr>
  </w:style>
  <w:style w:type="paragraph" w:styleId="BodyText">
    <w:name w:val="Body Text"/>
    <w:basedOn w:val="Normal"/>
    <w:link w:val="BodyTextChar"/>
    <w:rsid w:val="00971E8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71E8D"/>
    <w:rPr>
      <w:rFonts w:ascii="Times New Roman" w:eastAsia="Times New Roman" w:hAnsi="Times New Roman" w:cs="Times New Roman"/>
      <w:sz w:val="24"/>
      <w:lang w:val="en-US" w:eastAsia="en-US"/>
    </w:rPr>
  </w:style>
  <w:style w:type="paragraph" w:styleId="Footer">
    <w:name w:val="footer"/>
    <w:basedOn w:val="Normal"/>
    <w:link w:val="FooterChar"/>
    <w:rsid w:val="00971E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1E8D"/>
    <w:rPr>
      <w:rFonts w:ascii="Times New Roman" w:eastAsia="Times New Roman" w:hAnsi="Times New Roman" w:cs="Times New Roman"/>
      <w:sz w:val="16"/>
      <w:lang w:val="en-US" w:eastAsia="en-US"/>
    </w:rPr>
  </w:style>
  <w:style w:type="paragraph" w:styleId="ListBullet">
    <w:name w:val="List Bullet"/>
    <w:basedOn w:val="List"/>
    <w:rsid w:val="00971E8D"/>
    <w:pPr>
      <w:numPr>
        <w:numId w:val="13"/>
      </w:numPr>
      <w:tabs>
        <w:tab w:val="clear" w:pos="340"/>
      </w:tabs>
      <w:spacing w:before="40" w:after="40"/>
    </w:pPr>
  </w:style>
  <w:style w:type="character" w:customStyle="1" w:styleId="SpecialBold">
    <w:name w:val="Special Bold"/>
    <w:basedOn w:val="DefaultParagraphFont"/>
    <w:rsid w:val="00971E8D"/>
    <w:rPr>
      <w:b/>
      <w:spacing w:val="0"/>
    </w:rPr>
  </w:style>
  <w:style w:type="paragraph" w:styleId="ListBullet2">
    <w:name w:val="List Bullet 2"/>
    <w:basedOn w:val="List2"/>
    <w:rsid w:val="00971E8D"/>
    <w:pPr>
      <w:numPr>
        <w:numId w:val="14"/>
      </w:numPr>
      <w:tabs>
        <w:tab w:val="clear" w:pos="680"/>
      </w:tabs>
    </w:pPr>
  </w:style>
  <w:style w:type="paragraph" w:styleId="Header">
    <w:name w:val="header"/>
    <w:basedOn w:val="Normal"/>
    <w:link w:val="HeaderChar"/>
    <w:rsid w:val="00971E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1E8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71E8D"/>
    <w:pPr>
      <w:spacing w:before="240" w:after="120"/>
      <w:outlineLvl w:val="0"/>
    </w:pPr>
    <w:rPr>
      <w:rFonts w:ascii="Times New Roman" w:hAnsi="Times New Roman"/>
      <w:b/>
      <w:sz w:val="28"/>
    </w:rPr>
  </w:style>
  <w:style w:type="paragraph" w:customStyle="1" w:styleId="AllowPageBreak">
    <w:name w:val="AllowPageBreak"/>
    <w:rsid w:val="00971E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71E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1E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1E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1E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1E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1E8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71E8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71E8D"/>
    <w:rPr>
      <w:rFonts w:ascii="Courier New" w:eastAsia="Times New Roman" w:hAnsi="Courier New" w:cs="Times New Roman"/>
      <w:i/>
      <w:szCs w:val="20"/>
      <w:lang w:val="en-US" w:eastAsia="en-US"/>
    </w:rPr>
  </w:style>
  <w:style w:type="paragraph" w:customStyle="1" w:styleId="HeadingBase">
    <w:name w:val="Heading Base"/>
    <w:rsid w:val="00971E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1E8D"/>
    <w:pPr>
      <w:tabs>
        <w:tab w:val="right" w:leader="dot" w:pos="9072"/>
      </w:tabs>
      <w:ind w:left="567"/>
    </w:pPr>
    <w:rPr>
      <w:szCs w:val="22"/>
    </w:rPr>
  </w:style>
  <w:style w:type="paragraph" w:customStyle="1" w:styleId="TOCBase">
    <w:name w:val="TOC Base"/>
    <w:rsid w:val="00971E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1E8D"/>
    <w:pPr>
      <w:tabs>
        <w:tab w:val="right" w:leader="dot" w:pos="9072"/>
      </w:tabs>
      <w:spacing w:before="40" w:after="40"/>
      <w:ind w:left="284"/>
    </w:pPr>
    <w:rPr>
      <w:rFonts w:ascii="Times New Roman" w:hAnsi="Times New Roman"/>
    </w:rPr>
  </w:style>
  <w:style w:type="paragraph" w:styleId="TOC1">
    <w:name w:val="toc 1"/>
    <w:basedOn w:val="TOCBase"/>
    <w:next w:val="Normal"/>
    <w:rsid w:val="00971E8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71E8D"/>
    <w:pPr>
      <w:spacing w:before="5040"/>
      <w:jc w:val="center"/>
    </w:pPr>
    <w:rPr>
      <w:sz w:val="48"/>
      <w:szCs w:val="72"/>
      <w:lang w:val="en-US"/>
    </w:rPr>
  </w:style>
  <w:style w:type="character" w:customStyle="1" w:styleId="TitleChar">
    <w:name w:val="Title Char"/>
    <w:basedOn w:val="DefaultParagraphFont"/>
    <w:link w:val="Title"/>
    <w:rsid w:val="00971E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1E8D"/>
    <w:pPr>
      <w:tabs>
        <w:tab w:val="left" w:pos="3600"/>
        <w:tab w:val="left" w:pos="3958"/>
      </w:tabs>
    </w:pPr>
  </w:style>
  <w:style w:type="paragraph" w:styleId="List">
    <w:name w:val="List"/>
    <w:basedOn w:val="BodyText"/>
    <w:next w:val="BodyText"/>
    <w:rsid w:val="00971E8D"/>
    <w:pPr>
      <w:tabs>
        <w:tab w:val="left" w:pos="340"/>
      </w:tabs>
      <w:spacing w:before="60" w:after="60"/>
      <w:ind w:left="340" w:hanging="340"/>
    </w:pPr>
  </w:style>
  <w:style w:type="paragraph" w:customStyle="1" w:styleId="Note">
    <w:name w:val="Note"/>
    <w:basedOn w:val="BodyText"/>
    <w:rsid w:val="00971E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1E8D"/>
    <w:pPr>
      <w:framePr w:wrap="auto" w:hAnchor="text" w:y="6049"/>
    </w:pPr>
    <w:rPr>
      <w:color w:val="000000"/>
      <w:sz w:val="40"/>
    </w:rPr>
  </w:style>
  <w:style w:type="paragraph" w:customStyle="1" w:styleId="TOCTitle">
    <w:name w:val="TOCTitle"/>
    <w:basedOn w:val="Heading1"/>
    <w:rsid w:val="00971E8D"/>
    <w:pPr>
      <w:spacing w:after="240"/>
      <w:jc w:val="center"/>
      <w:outlineLvl w:val="9"/>
    </w:pPr>
    <w:rPr>
      <w:caps/>
    </w:rPr>
  </w:style>
  <w:style w:type="paragraph" w:customStyle="1" w:styleId="Version">
    <w:name w:val="Version"/>
    <w:rsid w:val="00971E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1E8D"/>
    <w:pPr>
      <w:keepNext w:val="0"/>
      <w:tabs>
        <w:tab w:val="right" w:pos="4176"/>
      </w:tabs>
      <w:ind w:left="198" w:hanging="198"/>
    </w:pPr>
    <w:rPr>
      <w:rFonts w:ascii="Garamond" w:hAnsi="Garamond"/>
    </w:rPr>
  </w:style>
  <w:style w:type="paragraph" w:styleId="IndexHeading">
    <w:name w:val="index heading"/>
    <w:basedOn w:val="Normal"/>
    <w:next w:val="Index1"/>
    <w:semiHidden/>
    <w:rsid w:val="00971E8D"/>
    <w:pPr>
      <w:spacing w:before="120" w:after="120"/>
    </w:pPr>
    <w:rPr>
      <w:rFonts w:ascii="Arial" w:hAnsi="Arial"/>
      <w:b/>
      <w:color w:val="918585"/>
      <w:sz w:val="24"/>
    </w:rPr>
  </w:style>
  <w:style w:type="paragraph" w:customStyle="1" w:styleId="Chapter">
    <w:name w:val="Chapter"/>
    <w:basedOn w:val="Normal"/>
    <w:rsid w:val="00971E8D"/>
    <w:pPr>
      <w:spacing w:before="240"/>
    </w:pPr>
    <w:rPr>
      <w:rFonts w:ascii="Times New Roman" w:hAnsi="Times New Roman"/>
      <w:smallCaps/>
      <w:spacing w:val="80"/>
      <w:sz w:val="28"/>
    </w:rPr>
  </w:style>
  <w:style w:type="paragraph" w:customStyle="1" w:styleId="InChapter">
    <w:name w:val="InChapter"/>
    <w:basedOn w:val="Heading3"/>
    <w:rsid w:val="00971E8D"/>
    <w:pPr>
      <w:spacing w:after="240"/>
      <w:outlineLvl w:val="9"/>
    </w:pPr>
    <w:rPr>
      <w:noProof/>
    </w:rPr>
  </w:style>
  <w:style w:type="paragraph" w:styleId="Index2">
    <w:name w:val="index 2"/>
    <w:basedOn w:val="Normal"/>
    <w:next w:val="Normal"/>
    <w:semiHidden/>
    <w:rsid w:val="00971E8D"/>
    <w:pPr>
      <w:tabs>
        <w:tab w:val="right" w:pos="4176"/>
      </w:tabs>
      <w:ind w:left="568" w:hanging="284"/>
    </w:pPr>
    <w:rPr>
      <w:rFonts w:ascii="Garamond" w:hAnsi="Garamond"/>
    </w:rPr>
  </w:style>
  <w:style w:type="paragraph" w:customStyle="1" w:styleId="Byline">
    <w:name w:val="Byline"/>
    <w:rsid w:val="00971E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1E8D"/>
    <w:pPr>
      <w:tabs>
        <w:tab w:val="clear" w:pos="3600"/>
        <w:tab w:val="clear" w:pos="3958"/>
      </w:tabs>
      <w:jc w:val="right"/>
    </w:pPr>
  </w:style>
  <w:style w:type="character" w:styleId="Emphasis">
    <w:name w:val="Emphasis"/>
    <w:basedOn w:val="DefaultParagraphFont"/>
    <w:qFormat/>
    <w:rsid w:val="00971E8D"/>
    <w:rPr>
      <w:i/>
    </w:rPr>
  </w:style>
  <w:style w:type="paragraph" w:styleId="Caption">
    <w:name w:val="caption"/>
    <w:basedOn w:val="BodyText"/>
    <w:next w:val="Normal"/>
    <w:qFormat/>
    <w:rsid w:val="00971E8D"/>
    <w:pPr>
      <w:framePr w:w="2268" w:hSpace="181" w:vSpace="181" w:wrap="around" w:vAnchor="text" w:hAnchor="page" w:x="1135" w:y="285" w:anchorLock="1"/>
    </w:pPr>
    <w:rPr>
      <w:i/>
    </w:rPr>
  </w:style>
  <w:style w:type="paragraph" w:customStyle="1" w:styleId="MiniTOCTitle">
    <w:name w:val="MiniTOCTitle"/>
    <w:basedOn w:val="Heading4"/>
    <w:rsid w:val="00971E8D"/>
    <w:pPr>
      <w:spacing w:before="240"/>
      <w:outlineLvl w:val="9"/>
    </w:pPr>
    <w:rPr>
      <w:noProof/>
      <w:sz w:val="24"/>
    </w:rPr>
  </w:style>
  <w:style w:type="paragraph" w:customStyle="1" w:styleId="MiniTOCItem">
    <w:name w:val="MiniTOCItem"/>
    <w:basedOn w:val="ListBullet"/>
    <w:rsid w:val="00971E8D"/>
    <w:pPr>
      <w:numPr>
        <w:numId w:val="0"/>
      </w:numPr>
      <w:tabs>
        <w:tab w:val="right" w:leader="dot" w:pos="6521"/>
      </w:tabs>
      <w:spacing w:before="0" w:after="0"/>
    </w:pPr>
  </w:style>
  <w:style w:type="paragraph" w:customStyle="1" w:styleId="TOFTitle">
    <w:name w:val="TOFTitle"/>
    <w:basedOn w:val="TOCTitle"/>
    <w:rsid w:val="00971E8D"/>
  </w:style>
  <w:style w:type="paragraph" w:styleId="TableofFigures">
    <w:name w:val="table of figures"/>
    <w:basedOn w:val="Normal"/>
    <w:next w:val="Normal"/>
    <w:semiHidden/>
    <w:rsid w:val="00971E8D"/>
    <w:pPr>
      <w:tabs>
        <w:tab w:val="right" w:leader="dot" w:pos="9072"/>
      </w:tabs>
      <w:ind w:left="970" w:hanging="403"/>
    </w:pPr>
    <w:rPr>
      <w:rFonts w:ascii="Times New Roman" w:hAnsi="Times New Roman"/>
      <w:b/>
    </w:rPr>
  </w:style>
  <w:style w:type="paragraph" w:styleId="ListNumber">
    <w:name w:val="List Number"/>
    <w:basedOn w:val="List"/>
    <w:rsid w:val="00971E8D"/>
    <w:pPr>
      <w:numPr>
        <w:numId w:val="11"/>
      </w:numPr>
    </w:pPr>
  </w:style>
  <w:style w:type="character" w:customStyle="1" w:styleId="WingdingSymbols">
    <w:name w:val="Wingding Symbols"/>
    <w:rsid w:val="00971E8D"/>
    <w:rPr>
      <w:rFonts w:ascii="Wingdings" w:hAnsi="Wingdings"/>
    </w:rPr>
  </w:style>
  <w:style w:type="paragraph" w:customStyle="1" w:styleId="TableHeading">
    <w:name w:val="Table Heading"/>
    <w:basedOn w:val="HeadingBase"/>
    <w:rsid w:val="00971E8D"/>
    <w:pPr>
      <w:keepLines/>
      <w:pBdr>
        <w:bottom w:val="single" w:sz="6" w:space="1" w:color="918585"/>
      </w:pBdr>
      <w:spacing w:before="240"/>
    </w:pPr>
  </w:style>
  <w:style w:type="character" w:customStyle="1" w:styleId="HotSpot">
    <w:name w:val="HotSpot"/>
    <w:rsid w:val="00971E8D"/>
    <w:rPr>
      <w:color w:val="0033CC"/>
      <w:u w:val="none"/>
    </w:rPr>
  </w:style>
  <w:style w:type="paragraph" w:customStyle="1" w:styleId="BodyTextRight">
    <w:name w:val="Body Text Right"/>
    <w:basedOn w:val="BodyText"/>
    <w:rsid w:val="00971E8D"/>
    <w:pPr>
      <w:spacing w:before="0" w:after="0"/>
      <w:jc w:val="right"/>
    </w:pPr>
  </w:style>
  <w:style w:type="paragraph" w:styleId="Index3">
    <w:name w:val="index 3"/>
    <w:basedOn w:val="ListNumber2"/>
    <w:next w:val="Normal"/>
    <w:semiHidden/>
    <w:rsid w:val="00971E8D"/>
    <w:pPr>
      <w:numPr>
        <w:numId w:val="0"/>
      </w:numPr>
      <w:tabs>
        <w:tab w:val="right" w:leader="dot" w:pos="4176"/>
      </w:tabs>
    </w:pPr>
  </w:style>
  <w:style w:type="paragraph" w:styleId="ListNumber2">
    <w:name w:val="List Number 2"/>
    <w:basedOn w:val="List2"/>
    <w:rsid w:val="00971E8D"/>
    <w:pPr>
      <w:numPr>
        <w:numId w:val="10"/>
      </w:numPr>
      <w:tabs>
        <w:tab w:val="clear" w:pos="1060"/>
      </w:tabs>
    </w:pPr>
  </w:style>
  <w:style w:type="paragraph" w:customStyle="1" w:styleId="MarginNote">
    <w:name w:val="Margin Note"/>
    <w:basedOn w:val="BodyText"/>
    <w:rsid w:val="00971E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1E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1E8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71E8D"/>
    <w:rPr>
      <w:sz w:val="32"/>
    </w:rPr>
  </w:style>
  <w:style w:type="paragraph" w:customStyle="1" w:styleId="HeadingProcedure">
    <w:name w:val="Heading Procedure"/>
    <w:basedOn w:val="HeadingBase"/>
    <w:next w:val="Normal"/>
    <w:rsid w:val="00971E8D"/>
    <w:pPr>
      <w:tabs>
        <w:tab w:val="left" w:pos="0"/>
      </w:tabs>
      <w:spacing w:before="120" w:after="60"/>
    </w:pPr>
    <w:rPr>
      <w:i/>
      <w:color w:val="918585"/>
      <w:sz w:val="22"/>
    </w:rPr>
  </w:style>
  <w:style w:type="paragraph" w:customStyle="1" w:styleId="TableBodyText">
    <w:name w:val="Table Body Text"/>
    <w:basedOn w:val="BodyText"/>
    <w:rsid w:val="00971E8D"/>
    <w:pPr>
      <w:spacing w:before="60" w:after="60"/>
    </w:pPr>
  </w:style>
  <w:style w:type="paragraph" w:styleId="ListContinue">
    <w:name w:val="List Continue"/>
    <w:basedOn w:val="List"/>
    <w:rsid w:val="00971E8D"/>
    <w:pPr>
      <w:ind w:firstLine="0"/>
    </w:pPr>
  </w:style>
  <w:style w:type="paragraph" w:customStyle="1" w:styleId="ListNote">
    <w:name w:val="List Note"/>
    <w:basedOn w:val="List"/>
    <w:rsid w:val="00971E8D"/>
    <w:pPr>
      <w:pBdr>
        <w:top w:val="single" w:sz="6" w:space="2" w:color="918585"/>
        <w:bottom w:val="single" w:sz="6" w:space="2" w:color="918585"/>
      </w:pBdr>
      <w:tabs>
        <w:tab w:val="left" w:pos="1021"/>
      </w:tabs>
      <w:ind w:firstLine="0"/>
    </w:pPr>
  </w:style>
  <w:style w:type="paragraph" w:customStyle="1" w:styleId="Warning">
    <w:name w:val="Warning"/>
    <w:basedOn w:val="BodyText"/>
    <w:rsid w:val="00971E8D"/>
    <w:pPr>
      <w:shd w:val="clear" w:color="auto" w:fill="D9D9D9"/>
      <w:tabs>
        <w:tab w:val="left" w:pos="992"/>
      </w:tabs>
      <w:ind w:left="119" w:right="119"/>
    </w:pPr>
    <w:rPr>
      <w:sz w:val="20"/>
    </w:rPr>
  </w:style>
  <w:style w:type="paragraph" w:customStyle="1" w:styleId="MarginIcons">
    <w:name w:val="Margin Icons"/>
    <w:basedOn w:val="BodyText"/>
    <w:rsid w:val="00971E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1E8D"/>
    <w:rPr>
      <w:rFonts w:ascii="Courier New" w:hAnsi="Courier New"/>
    </w:rPr>
  </w:style>
  <w:style w:type="paragraph" w:customStyle="1" w:styleId="NoteBullet">
    <w:name w:val="Note Bullet"/>
    <w:basedOn w:val="Note"/>
    <w:rsid w:val="00971E8D"/>
    <w:pPr>
      <w:tabs>
        <w:tab w:val="clear" w:pos="680"/>
      </w:tabs>
      <w:spacing w:before="60" w:after="60"/>
    </w:pPr>
  </w:style>
  <w:style w:type="paragraph" w:customStyle="1" w:styleId="SubHeading2">
    <w:name w:val="SubHeading2"/>
    <w:basedOn w:val="HeadingBase"/>
    <w:rsid w:val="00971E8D"/>
    <w:pPr>
      <w:spacing w:before="240" w:after="60"/>
    </w:pPr>
    <w:rPr>
      <w:sz w:val="20"/>
    </w:rPr>
  </w:style>
  <w:style w:type="paragraph" w:customStyle="1" w:styleId="SubHeading1">
    <w:name w:val="SubHeading1"/>
    <w:basedOn w:val="HeadingBase"/>
    <w:rsid w:val="00971E8D"/>
    <w:pPr>
      <w:spacing w:before="240" w:after="60"/>
    </w:pPr>
    <w:rPr>
      <w:color w:val="918585"/>
      <w:sz w:val="22"/>
    </w:rPr>
  </w:style>
  <w:style w:type="paragraph" w:customStyle="1" w:styleId="SideHeading">
    <w:name w:val="Side Heading"/>
    <w:basedOn w:val="HeadingBase"/>
    <w:rsid w:val="00971E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1E8D"/>
    <w:pPr>
      <w:numPr>
        <w:numId w:val="12"/>
      </w:numPr>
    </w:pPr>
  </w:style>
  <w:style w:type="paragraph" w:styleId="PlainText">
    <w:name w:val="Plain Text"/>
    <w:basedOn w:val="Normal"/>
    <w:link w:val="PlainTextChar"/>
    <w:rsid w:val="00971E8D"/>
    <w:rPr>
      <w:sz w:val="20"/>
    </w:rPr>
  </w:style>
  <w:style w:type="character" w:customStyle="1" w:styleId="PlainTextChar">
    <w:name w:val="Plain Text Char"/>
    <w:basedOn w:val="DefaultParagraphFont"/>
    <w:link w:val="PlainText"/>
    <w:rsid w:val="00971E8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71E8D"/>
    <w:rPr>
      <w:b/>
      <w:smallCaps/>
    </w:rPr>
  </w:style>
  <w:style w:type="paragraph" w:customStyle="1" w:styleId="TableListNumber">
    <w:name w:val="Table List Number"/>
    <w:basedOn w:val="ListNumber"/>
    <w:rsid w:val="00971E8D"/>
    <w:pPr>
      <w:numPr>
        <w:numId w:val="0"/>
      </w:numPr>
    </w:pPr>
  </w:style>
  <w:style w:type="paragraph" w:styleId="TOC4">
    <w:name w:val="toc 4"/>
    <w:basedOn w:val="TOCBase"/>
    <w:next w:val="Normal"/>
    <w:semiHidden/>
    <w:rsid w:val="00971E8D"/>
    <w:pPr>
      <w:tabs>
        <w:tab w:val="right" w:leader="dot" w:pos="9071"/>
      </w:tabs>
      <w:ind w:left="1701"/>
    </w:pPr>
  </w:style>
  <w:style w:type="paragraph" w:customStyle="1" w:styleId="ListAlpha">
    <w:name w:val="List Alpha"/>
    <w:basedOn w:val="List"/>
    <w:rsid w:val="00971E8D"/>
    <w:pPr>
      <w:numPr>
        <w:numId w:val="9"/>
      </w:numPr>
    </w:pPr>
  </w:style>
  <w:style w:type="paragraph" w:customStyle="1" w:styleId="ListAlpha2">
    <w:name w:val="List Alpha 2"/>
    <w:basedOn w:val="List2"/>
    <w:rsid w:val="00971E8D"/>
    <w:pPr>
      <w:numPr>
        <w:numId w:val="8"/>
      </w:numPr>
    </w:pPr>
  </w:style>
  <w:style w:type="paragraph" w:styleId="List2">
    <w:name w:val="List 2"/>
    <w:basedOn w:val="BodyText"/>
    <w:rsid w:val="00971E8D"/>
    <w:pPr>
      <w:tabs>
        <w:tab w:val="left" w:pos="680"/>
      </w:tabs>
      <w:spacing w:before="60" w:after="60"/>
      <w:ind w:left="680" w:hanging="340"/>
    </w:pPr>
  </w:style>
  <w:style w:type="paragraph" w:styleId="List3">
    <w:name w:val="List 3"/>
    <w:basedOn w:val="BodyText"/>
    <w:rsid w:val="00971E8D"/>
    <w:pPr>
      <w:tabs>
        <w:tab w:val="left" w:pos="1021"/>
      </w:tabs>
      <w:spacing w:before="60" w:after="60"/>
      <w:ind w:left="1020" w:hanging="340"/>
    </w:pPr>
  </w:style>
  <w:style w:type="paragraph" w:styleId="List4">
    <w:name w:val="List 4"/>
    <w:basedOn w:val="BodyText"/>
    <w:rsid w:val="00971E8D"/>
    <w:pPr>
      <w:tabs>
        <w:tab w:val="left" w:pos="1361"/>
      </w:tabs>
      <w:spacing w:before="60" w:after="60"/>
      <w:ind w:left="1361" w:hanging="340"/>
    </w:pPr>
  </w:style>
  <w:style w:type="paragraph" w:styleId="List5">
    <w:name w:val="List 5"/>
    <w:basedOn w:val="BodyText"/>
    <w:rsid w:val="00971E8D"/>
    <w:pPr>
      <w:tabs>
        <w:tab w:val="left" w:pos="1701"/>
      </w:tabs>
      <w:spacing w:before="60" w:after="60"/>
      <w:ind w:left="1701" w:hanging="340"/>
    </w:pPr>
  </w:style>
  <w:style w:type="paragraph" w:styleId="ListBullet3">
    <w:name w:val="List Bullet 3"/>
    <w:basedOn w:val="List3"/>
    <w:rsid w:val="00971E8D"/>
    <w:pPr>
      <w:numPr>
        <w:numId w:val="15"/>
      </w:numPr>
      <w:tabs>
        <w:tab w:val="clear" w:pos="1021"/>
      </w:tabs>
      <w:ind w:left="1037" w:hanging="357"/>
    </w:pPr>
  </w:style>
  <w:style w:type="paragraph" w:styleId="ListBullet4">
    <w:name w:val="List Bullet 4"/>
    <w:basedOn w:val="List4"/>
    <w:rsid w:val="00971E8D"/>
    <w:pPr>
      <w:numPr>
        <w:numId w:val="3"/>
      </w:numPr>
    </w:pPr>
  </w:style>
  <w:style w:type="paragraph" w:styleId="ListBullet5">
    <w:name w:val="List Bullet 5"/>
    <w:basedOn w:val="List5"/>
    <w:rsid w:val="00971E8D"/>
    <w:pPr>
      <w:numPr>
        <w:numId w:val="4"/>
      </w:numPr>
    </w:pPr>
  </w:style>
  <w:style w:type="paragraph" w:styleId="ListContinue2">
    <w:name w:val="List Continue 2"/>
    <w:basedOn w:val="List2"/>
    <w:rsid w:val="00971E8D"/>
    <w:pPr>
      <w:ind w:firstLine="0"/>
    </w:pPr>
  </w:style>
  <w:style w:type="paragraph" w:styleId="ListContinue3">
    <w:name w:val="List Continue 3"/>
    <w:basedOn w:val="List3"/>
    <w:rsid w:val="00971E8D"/>
    <w:pPr>
      <w:ind w:left="1021" w:firstLine="0"/>
    </w:pPr>
  </w:style>
  <w:style w:type="paragraph" w:styleId="ListContinue4">
    <w:name w:val="List Continue 4"/>
    <w:basedOn w:val="List4"/>
    <w:rsid w:val="00971E8D"/>
    <w:pPr>
      <w:ind w:firstLine="0"/>
    </w:pPr>
  </w:style>
  <w:style w:type="paragraph" w:styleId="ListContinue5">
    <w:name w:val="List Continue 5"/>
    <w:basedOn w:val="List5"/>
    <w:rsid w:val="00971E8D"/>
    <w:pPr>
      <w:ind w:firstLine="0"/>
    </w:pPr>
  </w:style>
  <w:style w:type="paragraph" w:styleId="ListNumber3">
    <w:name w:val="List Number 3"/>
    <w:basedOn w:val="List3"/>
    <w:rsid w:val="00971E8D"/>
    <w:pPr>
      <w:numPr>
        <w:numId w:val="5"/>
      </w:numPr>
    </w:pPr>
  </w:style>
  <w:style w:type="paragraph" w:styleId="ListNumber4">
    <w:name w:val="List Number 4"/>
    <w:basedOn w:val="List4"/>
    <w:rsid w:val="00971E8D"/>
    <w:pPr>
      <w:numPr>
        <w:numId w:val="6"/>
      </w:numPr>
    </w:pPr>
  </w:style>
  <w:style w:type="paragraph" w:styleId="ListNumber5">
    <w:name w:val="List Number 5"/>
    <w:basedOn w:val="List5"/>
    <w:rsid w:val="00971E8D"/>
    <w:pPr>
      <w:numPr>
        <w:numId w:val="7"/>
      </w:numPr>
    </w:pPr>
  </w:style>
  <w:style w:type="paragraph" w:styleId="BlockText">
    <w:name w:val="Block Text"/>
    <w:basedOn w:val="Normal"/>
    <w:rsid w:val="00971E8D"/>
    <w:pPr>
      <w:spacing w:after="120"/>
      <w:ind w:left="1440" w:right="1440"/>
    </w:pPr>
  </w:style>
  <w:style w:type="character" w:customStyle="1" w:styleId="Subscript">
    <w:name w:val="Subscript"/>
    <w:basedOn w:val="DefaultParagraphFont"/>
    <w:rsid w:val="00971E8D"/>
    <w:rPr>
      <w:sz w:val="16"/>
      <w:vertAlign w:val="subscript"/>
    </w:rPr>
  </w:style>
  <w:style w:type="character" w:customStyle="1" w:styleId="Superscript">
    <w:name w:val="Superscript"/>
    <w:basedOn w:val="DefaultParagraphFont"/>
    <w:rsid w:val="00971E8D"/>
    <w:rPr>
      <w:sz w:val="16"/>
      <w:vertAlign w:val="superscript"/>
    </w:rPr>
  </w:style>
  <w:style w:type="character" w:customStyle="1" w:styleId="Symbols">
    <w:name w:val="Symbols"/>
    <w:basedOn w:val="DefaultParagraphFont"/>
    <w:rsid w:val="00971E8D"/>
    <w:rPr>
      <w:rFonts w:ascii="Symbol" w:hAnsi="Symbol"/>
    </w:rPr>
  </w:style>
  <w:style w:type="character" w:customStyle="1" w:styleId="MenuOptions">
    <w:name w:val="Menu Options"/>
    <w:basedOn w:val="DefaultParagraphFont"/>
    <w:rsid w:val="00971E8D"/>
    <w:rPr>
      <w:rFonts w:ascii="Arial Narrow" w:hAnsi="Arial Narrow"/>
      <w:smallCaps/>
    </w:rPr>
  </w:style>
  <w:style w:type="character" w:customStyle="1" w:styleId="Buttons">
    <w:name w:val="Buttons"/>
    <w:basedOn w:val="DefaultParagraphFont"/>
    <w:rsid w:val="00971E8D"/>
    <w:rPr>
      <w:b/>
    </w:rPr>
  </w:style>
  <w:style w:type="character" w:customStyle="1" w:styleId="Underlined">
    <w:name w:val="Underlined"/>
    <w:basedOn w:val="DefaultParagraphFont"/>
    <w:rsid w:val="00971E8D"/>
    <w:rPr>
      <w:u w:val="single"/>
    </w:rPr>
  </w:style>
  <w:style w:type="paragraph" w:customStyle="1" w:styleId="TableBodyTextRight">
    <w:name w:val="Table Body Text Right"/>
    <w:basedOn w:val="TableBodyText"/>
    <w:rsid w:val="00971E8D"/>
    <w:pPr>
      <w:widowControl w:val="0"/>
      <w:autoSpaceDE w:val="0"/>
      <w:autoSpaceDN w:val="0"/>
      <w:adjustRightInd w:val="0"/>
      <w:jc w:val="right"/>
    </w:pPr>
    <w:rPr>
      <w:rFonts w:cs="Arial"/>
      <w:szCs w:val="18"/>
    </w:rPr>
  </w:style>
  <w:style w:type="paragraph" w:customStyle="1" w:styleId="CopyrightText">
    <w:name w:val="Copyright Text"/>
    <w:basedOn w:val="BodyText"/>
    <w:rsid w:val="00971E8D"/>
    <w:rPr>
      <w:sz w:val="18"/>
    </w:rPr>
  </w:style>
  <w:style w:type="paragraph" w:customStyle="1" w:styleId="BodySmallRight">
    <w:name w:val="Body Small Right"/>
    <w:basedOn w:val="BodyTextRight"/>
    <w:rsid w:val="00971E8D"/>
    <w:rPr>
      <w:sz w:val="18"/>
      <w:szCs w:val="18"/>
    </w:rPr>
  </w:style>
  <w:style w:type="paragraph" w:customStyle="1" w:styleId="MarginEdition">
    <w:name w:val="Margin Edition"/>
    <w:basedOn w:val="MarginNote"/>
    <w:rsid w:val="00971E8D"/>
    <w:pPr>
      <w:spacing w:before="0" w:after="0"/>
    </w:pPr>
    <w:rPr>
      <w:rFonts w:ascii="Times New Roman" w:hAnsi="Times New Roman"/>
      <w:color w:val="999999"/>
    </w:rPr>
  </w:style>
  <w:style w:type="paragraph" w:customStyle="1" w:styleId="Spacer">
    <w:name w:val="Spacer"/>
    <w:basedOn w:val="Normal"/>
    <w:rsid w:val="00971E8D"/>
    <w:rPr>
      <w:sz w:val="2"/>
      <w:szCs w:val="2"/>
    </w:rPr>
  </w:style>
  <w:style w:type="character" w:customStyle="1" w:styleId="Small">
    <w:name w:val="Small"/>
    <w:basedOn w:val="DefaultParagraphFont"/>
    <w:rsid w:val="00971E8D"/>
    <w:rPr>
      <w:sz w:val="16"/>
    </w:rPr>
  </w:style>
  <w:style w:type="paragraph" w:customStyle="1" w:styleId="WideTable">
    <w:name w:val="Wide Table"/>
    <w:basedOn w:val="Normal"/>
    <w:rsid w:val="00971E8D"/>
    <w:pPr>
      <w:ind w:left="-1418"/>
    </w:pPr>
    <w:rPr>
      <w:sz w:val="2"/>
      <w:szCs w:val="2"/>
    </w:rPr>
  </w:style>
  <w:style w:type="character" w:styleId="PageNumber">
    <w:name w:val="page number"/>
    <w:basedOn w:val="DefaultParagraphFont"/>
    <w:rsid w:val="00971E8D"/>
  </w:style>
  <w:style w:type="paragraph" w:styleId="Quote">
    <w:name w:val="Quote"/>
    <w:basedOn w:val="Heading1"/>
    <w:link w:val="QuoteChar"/>
    <w:qFormat/>
    <w:rsid w:val="00971E8D"/>
    <w:rPr>
      <w:b w:val="0"/>
      <w:sz w:val="72"/>
      <w:szCs w:val="72"/>
      <w:lang w:val="en-NZ"/>
    </w:rPr>
  </w:style>
  <w:style w:type="character" w:customStyle="1" w:styleId="QuoteChar">
    <w:name w:val="Quote Char"/>
    <w:basedOn w:val="DefaultParagraphFont"/>
    <w:link w:val="Quote"/>
    <w:rsid w:val="00971E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1E8D"/>
    <w:pPr>
      <w:pageBreakBefore/>
    </w:pPr>
  </w:style>
  <w:style w:type="paragraph" w:customStyle="1" w:styleId="Border">
    <w:name w:val="Border"/>
    <w:basedOn w:val="Normal"/>
    <w:qFormat/>
    <w:rsid w:val="00971E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1E8D"/>
    <w:rPr>
      <w:b/>
      <w:bCs/>
      <w:i/>
      <w:iCs/>
      <w:color w:val="auto"/>
    </w:rPr>
  </w:style>
  <w:style w:type="paragraph" w:styleId="IntenseQuote">
    <w:name w:val="Intense Quote"/>
    <w:basedOn w:val="Normal"/>
    <w:next w:val="Normal"/>
    <w:link w:val="IntenseQuoteChar"/>
    <w:uiPriority w:val="30"/>
    <w:qFormat/>
    <w:rsid w:val="00971E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1E8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71E8D"/>
    <w:rPr>
      <w:smallCaps/>
      <w:color w:val="auto"/>
      <w:u w:val="single"/>
    </w:rPr>
  </w:style>
  <w:style w:type="character" w:styleId="IntenseReference">
    <w:name w:val="Intense Reference"/>
    <w:basedOn w:val="DefaultParagraphFont"/>
    <w:uiPriority w:val="32"/>
    <w:qFormat/>
    <w:rsid w:val="00971E8D"/>
    <w:rPr>
      <w:b/>
      <w:bCs/>
      <w:smallCaps/>
      <w:color w:val="auto"/>
      <w:spacing w:val="5"/>
      <w:u w:val="single"/>
    </w:rPr>
  </w:style>
  <w:style w:type="paragraph" w:customStyle="1" w:styleId="2ColumnHeading">
    <w:name w:val="2Column Heading"/>
    <w:basedOn w:val="BodyText"/>
    <w:qFormat/>
    <w:rsid w:val="00971E8D"/>
    <w:pPr>
      <w:spacing w:after="60"/>
      <w:ind w:left="-2268"/>
    </w:pPr>
    <w:rPr>
      <w:b/>
    </w:rPr>
  </w:style>
  <w:style w:type="paragraph" w:customStyle="1" w:styleId="Heading1TOC">
    <w:name w:val="Heading1 TOC"/>
    <w:basedOn w:val="Normal"/>
    <w:qFormat/>
    <w:rsid w:val="00971E8D"/>
    <w:pPr>
      <w:spacing w:before="240" w:after="120"/>
    </w:pPr>
    <w:rPr>
      <w:rFonts w:ascii="Times New Roman" w:hAnsi="Times New Roman"/>
      <w:b/>
      <w:sz w:val="32"/>
    </w:rPr>
  </w:style>
  <w:style w:type="paragraph" w:customStyle="1" w:styleId="Heading2TOC">
    <w:name w:val="Heading2 TOC"/>
    <w:basedOn w:val="Normal"/>
    <w:qFormat/>
    <w:rsid w:val="00971E8D"/>
    <w:pPr>
      <w:spacing w:before="240" w:after="60"/>
    </w:pPr>
    <w:rPr>
      <w:rFonts w:ascii="Times New Roman" w:hAnsi="Times New Roman"/>
      <w:b/>
      <w:sz w:val="28"/>
    </w:rPr>
  </w:style>
  <w:style w:type="character" w:customStyle="1" w:styleId="Underline">
    <w:name w:val="Underline"/>
    <w:basedOn w:val="DefaultParagraphFont"/>
    <w:qFormat/>
    <w:rsid w:val="00971E8D"/>
    <w:rPr>
      <w:u w:val="single"/>
    </w:rPr>
  </w:style>
  <w:style w:type="character" w:customStyle="1" w:styleId="BoldandItalics">
    <w:name w:val="Bold and Italics"/>
    <w:qFormat/>
    <w:rsid w:val="00971E8D"/>
    <w:rPr>
      <w:b/>
      <w:i/>
      <w:u w:val="none"/>
    </w:rPr>
  </w:style>
  <w:style w:type="paragraph" w:styleId="BalloonText">
    <w:name w:val="Balloon Text"/>
    <w:basedOn w:val="Normal"/>
    <w:link w:val="BalloonTextChar"/>
    <w:rsid w:val="00971E8D"/>
    <w:rPr>
      <w:rFonts w:ascii="Tahoma" w:hAnsi="Tahoma" w:cs="Tahoma"/>
      <w:sz w:val="16"/>
      <w:szCs w:val="16"/>
    </w:rPr>
  </w:style>
  <w:style w:type="character" w:customStyle="1" w:styleId="BalloonTextChar">
    <w:name w:val="Balloon Text Char"/>
    <w:basedOn w:val="DefaultParagraphFont"/>
    <w:link w:val="BalloonText"/>
    <w:rsid w:val="00971E8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71E8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71E8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1973</Words>
  <Characters>11973</Characters>
  <Application>Microsoft Office Word</Application>
  <DocSecurity>0</DocSecurity>
  <Lines>445</Lines>
  <Paragraphs>178</Paragraphs>
  <ScaleCrop>false</ScaleCrop>
  <Company>Author-it Software Corporation Ltd.</Company>
  <LinksUpToDate>false</LinksUpToDate>
  <CharactersWithSpaces>13824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UEENEEH147A Assess electronic apparatus compliance</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2012-05-26T11:18:00Z</dcterms:created>
  <dcterms:modified xsi:type="dcterms:W3CDTF">2012-05-26T11:18:00Z</dcterms:modified>
</cp:coreProperties>
</file>