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CD3" w:rsidP="00224CD3">
      <w:pPr>
        <w:pStyle w:val="Title"/>
      </w:pPr>
      <w:r>
        <w:fldChar w:fldCharType="begin"/>
      </w:r>
      <w:r>
        <w:instrText xml:space="preserve"> TITLE   \* MERGEFORMAT </w:instrText>
      </w:r>
      <w:r>
        <w:fldChar w:fldCharType="separate"/>
      </w:r>
      <w:r>
        <w:t>UEENEEH136A Design commercial video/audio installations</w:t>
      </w:r>
      <w:r>
        <w:fldChar w:fldCharType="end"/>
      </w:r>
    </w:p>
    <w:p w:rsidR="00224CD3" w:rsidP="00224CD3">
      <w:pPr>
        <w:pStyle w:val="Version"/>
        <w:sectPr w:rsidSect="00643D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3D76" w:rsidP="00643D76">
      <w:pPr>
        <w:pStyle w:val="SuperHeading"/>
      </w:pPr>
      <w:r w:rsidRPr="00643D76">
        <w:t>UEENEEH136A Design commercial video/audio installations</w:t>
      </w:r>
    </w:p>
    <w:p w:rsidR="00000000" w:rsidRPr="00643D76" w:rsidP="00643D76">
      <w:pPr>
        <w:pStyle w:val="Heading1"/>
      </w:pPr>
      <w:bookmarkStart w:id="1" w:name="O_587592"/>
      <w:bookmarkEnd w:id="1"/>
      <w:r w:rsidRPr="00643D76">
        <w:t>Modification History</w:t>
      </w:r>
    </w:p>
    <w:p w:rsidR="00000000" w:rsidRPr="00643D76" w:rsidP="00643D76">
      <w:pPr>
        <w:pStyle w:val="BodyText"/>
      </w:pPr>
      <w:r w:rsidRPr="00643D76">
        <w:t>Not applicable.</w:t>
      </w:r>
    </w:p>
    <w:p w:rsidR="00000000" w:rsidRPr="00643D76" w:rsidP="00643D76">
      <w:pPr>
        <w:pStyle w:val="AllowPageBreak"/>
      </w:pPr>
    </w:p>
    <w:p w:rsidR="00000000" w:rsidRPr="00643D76" w:rsidP="00643D76">
      <w:pPr>
        <w:pStyle w:val="Heading1"/>
      </w:pPr>
      <w:bookmarkStart w:id="2" w:name="O_587591"/>
      <w:bookmarkEnd w:id="2"/>
      <w:r w:rsidRPr="00643D76">
        <w:t>Unit Descriptor</w:t>
      </w:r>
    </w:p>
    <w:tbl>
      <w:tblPr>
        <w:tblW w:w="0" w:type="auto"/>
        <w:tblLayout w:type="fixed"/>
        <w:tblCellMar>
          <w:left w:w="62" w:type="dxa"/>
          <w:right w:w="62" w:type="dxa"/>
        </w:tblCellMar>
        <w:tblLook w:val="0000"/>
      </w:tblPr>
      <w:tblGrid>
        <w:gridCol w:w="2700"/>
        <w:gridCol w:w="5760"/>
      </w:tblGrid>
      <w:tr w:rsidTr="00224C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1)</w:t>
            </w:r>
            <w:r w:rsidRPr="00643D76">
              <w:t xml:space="preserve"> </w:t>
            </w:r>
            <w:r w:rsidRPr="00643D76">
              <w:rPr>
                <w:rStyle w:val="SpecialBold"/>
              </w:rPr>
              <w:t>Scope:</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3D7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1.1) Descriptor</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This unit covers the design of video/audio facilities in meeting rooms, classrooms, studios, theatres, halls and the like. I</w:t>
            </w:r>
            <w:r w:rsidRPr="00643D76">
              <w:t>t encompasses applying knowledge of electronic audio/video components, acoustics and visual displays, analogue and digital communication, multimedia storage and reproduction, negotiating with clients and others and documenting design.</w:t>
            </w:r>
          </w:p>
        </w:tc>
      </w:tr>
    </w:tbl>
    <w:p w:rsidR="00000000" w:rsidRPr="00643D76" w:rsidP="00643D76">
      <w:pPr>
        <w:pStyle w:val="BodyText"/>
      </w:pPr>
    </w:p>
    <w:p w:rsidR="00000000" w:rsidRPr="00643D76" w:rsidP="00643D76">
      <w:pPr>
        <w:pStyle w:val="AllowPageBreak"/>
      </w:pPr>
    </w:p>
    <w:p w:rsidR="00000000" w:rsidRPr="00643D76" w:rsidP="00643D76">
      <w:pPr>
        <w:pStyle w:val="Heading1"/>
      </w:pPr>
      <w:bookmarkStart w:id="3" w:name="O_587589"/>
      <w:bookmarkEnd w:id="3"/>
      <w:r w:rsidRPr="00643D76">
        <w:t>Application of the Unit</w:t>
      </w:r>
    </w:p>
    <w:tbl>
      <w:tblPr>
        <w:tblW w:w="0" w:type="auto"/>
        <w:tblLayout w:type="fixed"/>
        <w:tblCellMar>
          <w:left w:w="62" w:type="dxa"/>
          <w:right w:w="62" w:type="dxa"/>
        </w:tblCellMar>
        <w:tblLook w:val="0000"/>
      </w:tblPr>
      <w:tblGrid>
        <w:gridCol w:w="2672"/>
        <w:gridCol w:w="5699"/>
      </w:tblGrid>
      <w:tr w:rsidTr="00224CD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2)</w:t>
            </w:r>
          </w:p>
        </w:tc>
      </w:tr>
      <w:tr w:rsidTr="00224CD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 xml:space="preserve">This unit is intended for competency development entry-level employment based programs incorporated in approved contracts of training or approved training programs. It is intended to apply to any formal </w:t>
            </w:r>
            <w:r w:rsidRPr="00643D76">
              <w:t>recognition for this standard at the aligned AQF 5 level or higher.</w:t>
            </w:r>
          </w:p>
        </w:tc>
      </w:tr>
    </w:tbl>
    <w:p w:rsidR="00000000" w:rsidRPr="00643D76" w:rsidP="00643D76">
      <w:pPr>
        <w:pStyle w:val="BodyText"/>
      </w:pPr>
    </w:p>
    <w:p w:rsidR="00000000" w:rsidRPr="00643D76" w:rsidP="00643D76">
      <w:pPr>
        <w:pStyle w:val="AllowPageBreak"/>
      </w:pPr>
    </w:p>
    <w:p w:rsidR="00000000" w:rsidRPr="00643D76" w:rsidP="00643D76">
      <w:pPr>
        <w:pStyle w:val="Heading1"/>
      </w:pPr>
      <w:bookmarkStart w:id="4" w:name="O_587588"/>
      <w:bookmarkEnd w:id="4"/>
      <w:r w:rsidRPr="00643D76">
        <w:t>Licensing/Regulatory Information</w:t>
      </w:r>
    </w:p>
    <w:tbl>
      <w:tblPr>
        <w:tblW w:w="0" w:type="auto"/>
        <w:tblLayout w:type="fixed"/>
        <w:tblCellMar>
          <w:left w:w="62" w:type="dxa"/>
          <w:right w:w="62" w:type="dxa"/>
        </w:tblCellMar>
        <w:tblLook w:val="0000"/>
      </w:tblPr>
      <w:tblGrid>
        <w:gridCol w:w="2700"/>
        <w:gridCol w:w="5760"/>
      </w:tblGrid>
      <w:tr w:rsidTr="00224C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 xml:space="preserve">3) </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The skills and knowledge described in this unit do not require a license to practice in the workplace. However</w:t>
            </w:r>
            <w:r w:rsidRPr="00643D76">
              <w:t>, practice in this unit is subject to regulations directly related to occupational health and safety and where applicable contracts of training such as apprenticeships.</w:t>
            </w:r>
          </w:p>
        </w:tc>
      </w:tr>
    </w:tbl>
    <w:p w:rsidR="00000000" w:rsidRPr="00643D76" w:rsidP="00643D76">
      <w:pPr>
        <w:pStyle w:val="BodyText"/>
      </w:pPr>
    </w:p>
    <w:p w:rsidR="00000000" w:rsidRPr="00643D76" w:rsidP="00643D76">
      <w:pPr>
        <w:pStyle w:val="AllowPageBreak"/>
      </w:pPr>
    </w:p>
    <w:p w:rsidR="00000000" w:rsidRPr="00643D76" w:rsidP="00643D76">
      <w:pPr>
        <w:pStyle w:val="Heading1"/>
      </w:pPr>
      <w:bookmarkStart w:id="5" w:name="O_587587"/>
      <w:bookmarkEnd w:id="5"/>
      <w:r w:rsidRPr="00643D76">
        <w:t>Pre-Requisites</w:t>
      </w:r>
    </w:p>
    <w:tbl>
      <w:tblPr>
        <w:tblW w:w="0" w:type="auto"/>
        <w:tblLayout w:type="fixed"/>
        <w:tblCellMar>
          <w:left w:w="62" w:type="dxa"/>
          <w:right w:w="62" w:type="dxa"/>
        </w:tblCellMar>
        <w:tblLook w:val="0000"/>
      </w:tblPr>
      <w:tblGrid>
        <w:gridCol w:w="2700"/>
        <w:gridCol w:w="1800"/>
        <w:gridCol w:w="3960"/>
      </w:tblGrid>
      <w:tr w:rsidTr="00224C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 xml:space="preserve">4) </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4.1)</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Granting competency in this unit shall be made only after competency in the following unit(s) has/have been confirmed.</w:t>
            </w:r>
          </w:p>
        </w:tc>
      </w:tr>
      <w:tr w:rsidTr="00224CD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Apply Occupational Health and Safety regulations, codes and practices in the workplace</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UEENEEE102A</w:t>
            </w:r>
          </w:p>
        </w:tc>
        <w:tc>
          <w:tcPr>
            <w:tcW w:w="39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 xml:space="preserve">Fabricate, assemble </w:t>
            </w:r>
            <w:r w:rsidRPr="00643D76">
              <w:t xml:space="preserve">and dismantle utilities industry components </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UEENEEE105A</w:t>
            </w:r>
          </w:p>
        </w:tc>
        <w:tc>
          <w:tcPr>
            <w:tcW w:w="39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Fix and secure electrotechnology equipment</w:t>
            </w:r>
          </w:p>
        </w:tc>
      </w:tr>
      <w:tr w:rsidTr="00224CD3">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UEENEEE107A</w:t>
            </w:r>
          </w:p>
        </w:tc>
        <w:tc>
          <w:tcPr>
            <w:tcW w:w="39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Use drawings, diagrams, schedules, standards, codes and specifications</w:t>
            </w:r>
          </w:p>
        </w:tc>
      </w:tr>
      <w:tr w:rsidTr="00224CD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 xml:space="preserve">UEENEEE108A </w:t>
            </w:r>
          </w:p>
        </w:tc>
        <w:tc>
          <w:tcPr>
            <w:tcW w:w="39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Lay wiring/cabling and terminate accessories for extra-low voltage (ELV) circuits</w:t>
            </w:r>
          </w:p>
        </w:tc>
      </w:tr>
      <w:tr w:rsidTr="00224CD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UEENEEH110A</w:t>
            </w:r>
          </w:p>
        </w:tc>
        <w:tc>
          <w:tcPr>
            <w:tcW w:w="39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 xml:space="preserve">Install commercial video/audio system components  </w:t>
            </w:r>
          </w:p>
        </w:tc>
      </w:tr>
      <w:tr w:rsidTr="00224CD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UEENEEH137A</w:t>
            </w:r>
          </w:p>
        </w:tc>
        <w:tc>
          <w:tcPr>
            <w:tcW w:w="39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 xml:space="preserve">Program and commission commercial video/audio systems        </w:t>
            </w:r>
          </w:p>
        </w:tc>
      </w:tr>
      <w:tr w:rsidTr="00224CD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For the full prerequisite chain details for this unit please refer to Table 2 in Volume 1, Part 2</w:t>
            </w:r>
          </w:p>
        </w:tc>
      </w:tr>
    </w:tbl>
    <w:p w:rsidR="00000000" w:rsidRPr="00643D76" w:rsidP="00643D7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24CD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 xml:space="preserve">4.2) </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Participants are best equipped to achieve competency in this unit if they have reading, writing and numeracy skills indicated by the following scales. Description of each scale is given in Volume 2, Part 3 ‘Literacy and Numeracy’</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Reading</w:t>
            </w:r>
          </w:p>
        </w:tc>
        <w:tc>
          <w:tcPr>
            <w:tcW w:w="81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5</w:t>
            </w:r>
          </w:p>
        </w:tc>
        <w:tc>
          <w:tcPr>
            <w:tcW w:w="99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Writing</w:t>
            </w: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5</w:t>
            </w:r>
          </w:p>
        </w:tc>
        <w:tc>
          <w:tcPr>
            <w:tcW w:w="12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Numeracy</w:t>
            </w:r>
          </w:p>
        </w:tc>
        <w:tc>
          <w:tcPr>
            <w:tcW w:w="72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5</w:t>
            </w:r>
          </w:p>
        </w:tc>
      </w:tr>
    </w:tbl>
    <w:p w:rsidR="00000000" w:rsidRPr="00643D76" w:rsidP="00643D76">
      <w:pPr>
        <w:pStyle w:val="BodyText"/>
      </w:pPr>
    </w:p>
    <w:p w:rsidR="00000000" w:rsidRPr="00643D76" w:rsidP="00643D76">
      <w:pPr>
        <w:pStyle w:val="AllowPageBreak"/>
      </w:pPr>
    </w:p>
    <w:p w:rsidR="00000000" w:rsidRPr="00643D76" w:rsidP="00643D76">
      <w:pPr>
        <w:pStyle w:val="Heading1"/>
      </w:pPr>
      <w:bookmarkStart w:id="6" w:name="O_587586"/>
      <w:bookmarkEnd w:id="6"/>
      <w:r w:rsidRPr="00643D76">
        <w:t>Employability Skills Information</w:t>
      </w:r>
    </w:p>
    <w:tbl>
      <w:tblPr>
        <w:tblW w:w="0" w:type="auto"/>
        <w:tblLayout w:type="fixed"/>
        <w:tblCellMar>
          <w:left w:w="62" w:type="dxa"/>
          <w:right w:w="62" w:type="dxa"/>
        </w:tblCellMar>
        <w:tblLook w:val="0000"/>
      </w:tblPr>
      <w:tblGrid>
        <w:gridCol w:w="2700"/>
        <w:gridCol w:w="5760"/>
      </w:tblGrid>
      <w:tr w:rsidTr="00224C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 xml:space="preserve">5) </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This unit contains Employability Skills</w:t>
            </w:r>
          </w:p>
          <w:p w:rsidR="00000000" w:rsidRPr="00643D76" w:rsidP="00643D76">
            <w:pPr>
              <w:pStyle w:val="BodyText"/>
            </w:pPr>
            <w:r w:rsidRPr="00643D7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43D76">
              <w:t>requirements.</w:t>
            </w:r>
          </w:p>
        </w:tc>
      </w:tr>
    </w:tbl>
    <w:p w:rsidR="00000000" w:rsidRPr="00643D76" w:rsidP="00643D76">
      <w:pPr>
        <w:pStyle w:val="BodyText"/>
      </w:pPr>
    </w:p>
    <w:p w:rsidR="00000000" w:rsidRPr="00643D76" w:rsidP="00643D76">
      <w:pPr>
        <w:pStyle w:val="AllowPageBreak"/>
      </w:pPr>
    </w:p>
    <w:p w:rsidR="00000000" w:rsidRPr="00643D76" w:rsidP="00643D76">
      <w:pPr>
        <w:pStyle w:val="Heading1"/>
      </w:pPr>
      <w:bookmarkStart w:id="7" w:name="O_587585"/>
      <w:bookmarkEnd w:id="7"/>
      <w:r w:rsidRPr="00643D76">
        <w:t>Elements and Performance Criteria Pre-Content</w:t>
      </w:r>
    </w:p>
    <w:tbl>
      <w:tblPr>
        <w:tblW w:w="0" w:type="auto"/>
        <w:tblLayout w:type="fixed"/>
        <w:tblCellMar>
          <w:left w:w="62" w:type="dxa"/>
          <w:right w:w="62" w:type="dxa"/>
        </w:tblCellMar>
        <w:tblLook w:val="0000"/>
      </w:tblPr>
      <w:tblGrid>
        <w:gridCol w:w="2700"/>
        <w:gridCol w:w="5760"/>
      </w:tblGrid>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6)</w:t>
            </w:r>
            <w:r w:rsidRPr="00643D7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Performance Criteria describe the required performance needed to demonstrate achievement of the element</w:t>
            </w:r>
            <w:r w:rsidRPr="00643D76">
              <w:t>. Assessment of performance is to be consistent with the Evidence Guide.</w:t>
            </w:r>
          </w:p>
        </w:tc>
      </w:tr>
    </w:tbl>
    <w:p w:rsidR="00000000" w:rsidRPr="00643D76" w:rsidP="00643D76">
      <w:pPr>
        <w:pStyle w:val="BodyText"/>
      </w:pPr>
    </w:p>
    <w:p w:rsidR="00000000" w:rsidRPr="00643D76" w:rsidP="00643D76">
      <w:pPr>
        <w:pStyle w:val="AllowPageBreak"/>
      </w:pPr>
    </w:p>
    <w:p w:rsidR="00000000" w:rsidRPr="00643D76" w:rsidP="00643D76">
      <w:pPr>
        <w:pStyle w:val="Heading1"/>
      </w:pPr>
      <w:bookmarkStart w:id="8" w:name="O_587584"/>
      <w:bookmarkEnd w:id="8"/>
      <w:r w:rsidRPr="00643D76">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224CD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PERFORMANCE CRITERIA</w:t>
            </w:r>
          </w:p>
        </w:tc>
      </w:tr>
      <w:tr w:rsidTr="00224CD3">
        <w:tblPrEx>
          <w:tblW w:w="0" w:type="auto"/>
          <w:tblLayout w:type="fixed"/>
          <w:tblCellMar>
            <w:left w:w="62" w:type="dxa"/>
            <w:right w:w="62" w:type="dxa"/>
          </w:tblCellMar>
          <w:tblLook w:val="0000"/>
        </w:tblPrEx>
        <w:trPr>
          <w:trHeight w:val="686"/>
        </w:trPr>
        <w:tc>
          <w:tcPr>
            <w:tcW w:w="3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1</w:t>
            </w:r>
          </w:p>
        </w:tc>
        <w:tc>
          <w:tcPr>
            <w:tcW w:w="2340" w:type="dxa"/>
            <w:vMerge w:val="restart"/>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Prepare to design commercial video/audio installations.</w:t>
            </w: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1.1</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 xml:space="preserve">OHS processes and procedures for a given work area are identified, obtained and understood.  </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1.2</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Established OHS risk control measures and procedures are followed in preparation for the work.</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1.3</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The extent of the proposed integrated installation is determined from the design brief or in consultations with appropriate person(s).</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1.4</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Design development work is planned to meet scheduled timelines in consultation with others involved in the work.</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2</w:t>
            </w:r>
          </w:p>
        </w:tc>
        <w:tc>
          <w:tcPr>
            <w:tcW w:w="2340" w:type="dxa"/>
            <w:vMerge w:val="restart"/>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Develop installation design.</w:t>
            </w: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2.1</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Knowledge of audio/video components, acoustics and visual displays, analogue and digital communication, multimedia storage and reproduction is applied to designing the installation.</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2.2</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Alternative arrangements for the installation design are considered based on the requirements outlined in the design brief.</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2.3</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Safety, functional and budgetary considerations are incorporated in the installation design.</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2.4</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Installation design draft is checked for compliance with the design brief and regulatory requirements.</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2.5</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Installation design is documented for submission to appropriate person(s) for approval.</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2.6</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Solutions to unplanned situation are provided consi</w:t>
            </w:r>
            <w:r w:rsidRPr="00643D76">
              <w:t>stent with organisation policy.</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3</w:t>
            </w:r>
          </w:p>
        </w:tc>
        <w:tc>
          <w:tcPr>
            <w:tcW w:w="234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Obtain approval for installation design.</w:t>
            </w: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3.1</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 xml:space="preserve">Installation design is presented and explained to client representative and/or other relevant person(s). </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3.2</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 xml:space="preserve">Requests for alterations to the design are negotiated with relevant person(s) within the constraints of organisation policy. </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3.3</w:t>
            </w:r>
          </w:p>
        </w:tc>
        <w:tc>
          <w:tcPr>
            <w:tcW w:w="48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Final design is documented and approval obtained from appropriate person(s).</w:t>
            </w:r>
          </w:p>
        </w:tc>
      </w:tr>
      <w:tr w:rsidTr="00224CD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3.4</w:t>
            </w:r>
          </w:p>
        </w:tc>
        <w:tc>
          <w:tcPr>
            <w:tcW w:w="486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Quality of work is monitored against pe</w:t>
            </w:r>
            <w:r w:rsidRPr="00643D76">
              <w:t>rsonal performance agreement and/or established organizational or professional standards.</w:t>
            </w:r>
          </w:p>
        </w:tc>
      </w:tr>
    </w:tbl>
    <w:p w:rsidR="00000000" w:rsidRPr="00643D76" w:rsidP="00643D76">
      <w:pPr>
        <w:pStyle w:val="BodyText"/>
      </w:pPr>
    </w:p>
    <w:p w:rsidR="00000000" w:rsidRPr="00643D76" w:rsidP="00643D76">
      <w:pPr>
        <w:pStyle w:val="AllowPageBreak"/>
      </w:pPr>
    </w:p>
    <w:p w:rsidR="00000000" w:rsidRPr="00643D76" w:rsidP="00643D76">
      <w:pPr>
        <w:pStyle w:val="Heading1"/>
      </w:pPr>
      <w:bookmarkStart w:id="9" w:name="O_587583"/>
      <w:bookmarkEnd w:id="9"/>
      <w:r w:rsidRPr="00643D76">
        <w:t>Required Skills and Knowledge</w:t>
      </w:r>
    </w:p>
    <w:tbl>
      <w:tblPr>
        <w:tblW w:w="0" w:type="auto"/>
        <w:tblLayout w:type="fixed"/>
        <w:tblCellMar>
          <w:left w:w="62" w:type="dxa"/>
          <w:right w:w="62" w:type="dxa"/>
        </w:tblCellMar>
        <w:tblLook w:val="0000"/>
      </w:tblPr>
      <w:tblGrid>
        <w:gridCol w:w="8460"/>
      </w:tblGrid>
      <w:tr w:rsidTr="00224C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REQUIRED SKILLS AND KNOWLEDGE</w:t>
            </w:r>
          </w:p>
        </w:tc>
      </w:tr>
      <w:tr w:rsidTr="00224CD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8)</w:t>
            </w:r>
            <w:r w:rsidRPr="00643D76">
              <w:t xml:space="preserve"> This describes the essential skills and knowledge and their level, required for this unit.</w:t>
            </w:r>
          </w:p>
          <w:p w:rsidR="00000000" w:rsidRPr="00643D76" w:rsidP="00643D76">
            <w:pPr>
              <w:pStyle w:val="BodyText"/>
            </w:pPr>
            <w:r w:rsidRPr="00643D76">
              <w:t xml:space="preserve">Evidence shall show that knowledge has been acquired of safe working practices and designing commercial audio/video installations. </w:t>
            </w:r>
          </w:p>
          <w:p w:rsidR="00000000" w:rsidRPr="00643D76" w:rsidP="00643D76">
            <w:pPr>
              <w:pStyle w:val="BodyText"/>
            </w:pPr>
            <w:r w:rsidRPr="00643D76">
              <w:t>All knowledge and skills detaile</w:t>
            </w:r>
            <w:r w:rsidRPr="00643D76">
              <w:t>d in this unit should be contextualised to current industry practices and technologies.</w:t>
            </w:r>
          </w:p>
          <w:p w:rsidR="00000000" w:rsidRPr="00643D76" w:rsidP="00643D76">
            <w:pPr>
              <w:pStyle w:val="BodyText"/>
            </w:pPr>
            <w:r w:rsidRPr="00643D76">
              <w:rPr>
                <w:rStyle w:val="SpecialBold"/>
              </w:rPr>
              <w:t>KS01-EH136A</w:t>
            </w:r>
            <w:r w:rsidRPr="00643D76">
              <w:rPr>
                <w:rStyle w:val="SpecialBold"/>
              </w:rPr>
              <w:tab/>
              <w:t xml:space="preserve">              Commercial video/audio installation design</w:t>
            </w:r>
          </w:p>
          <w:p w:rsidR="00000000" w:rsidRPr="00643D76" w:rsidP="00643D76">
            <w:pPr>
              <w:pStyle w:val="BodyText"/>
            </w:pPr>
            <w:r w:rsidRPr="00643D76">
              <w:t>Evidence shall show an understanding of commercial video/audio installation design, applying safe w</w:t>
            </w:r>
            <w:r w:rsidRPr="00643D76">
              <w:t>orking practices and relevant Standards, Codes and Regulations to an extent indicated by the following aspects:</w:t>
            </w:r>
          </w:p>
          <w:p w:rsidR="00000000" w:rsidRPr="00643D76" w:rsidP="00643D76">
            <w:pPr>
              <w:pStyle w:val="BodyText"/>
            </w:pPr>
            <w:r w:rsidRPr="00643D76">
              <w:t>T1.</w:t>
            </w:r>
            <w:r w:rsidRPr="00643D76">
              <w:tab/>
              <w:t>Acoustics, spatial treatment and sound reproduction</w:t>
            </w:r>
          </w:p>
          <w:p w:rsidR="00000000" w:rsidRPr="00643D76" w:rsidP="00643D76">
            <w:pPr>
              <w:pStyle w:val="ListBullet"/>
            </w:pPr>
            <w:r w:rsidRPr="00643D76">
              <w:t>Effects of room dimensions, spatial shape and surface textures on acoustics</w:t>
            </w:r>
          </w:p>
          <w:p w:rsidR="00000000" w:rsidRPr="00643D76" w:rsidP="00643D76">
            <w:pPr>
              <w:pStyle w:val="ListBullet"/>
            </w:pPr>
            <w:r w:rsidRPr="00643D76">
              <w:t>Ideal acoustic for specific purposes - speech, solo or small group music, rock music orchestral music, choral music, cinema and the like.</w:t>
            </w:r>
          </w:p>
          <w:p w:rsidR="00000000" w:rsidRPr="00643D76" w:rsidP="00643D76">
            <w:pPr>
              <w:pStyle w:val="ListBullet"/>
            </w:pPr>
            <w:r w:rsidRPr="00643D76">
              <w:t>Measuring room response</w:t>
            </w:r>
          </w:p>
          <w:p w:rsidR="00000000" w:rsidRPr="00643D76" w:rsidP="00643D76">
            <w:pPr>
              <w:pStyle w:val="ListBullet"/>
            </w:pPr>
            <w:r w:rsidRPr="00643D76">
              <w:t>Speaker placement and room response</w:t>
            </w:r>
          </w:p>
          <w:p w:rsidR="00000000" w:rsidRPr="00643D76" w:rsidP="00643D76">
            <w:pPr>
              <w:pStyle w:val="ListBullet"/>
            </w:pPr>
            <w:r w:rsidRPr="00643D76">
              <w:t>Room treatment methods to improve acoustic response</w:t>
            </w:r>
          </w:p>
          <w:p w:rsidR="00000000" w:rsidRPr="00643D76" w:rsidP="00643D76">
            <w:pPr>
              <w:pStyle w:val="ListBullet"/>
            </w:pPr>
            <w:r w:rsidRPr="00643D76">
              <w:t>Active</w:t>
            </w:r>
            <w:r w:rsidRPr="00643D76">
              <w:t xml:space="preserve"> methods to improve acoustic response</w:t>
            </w:r>
          </w:p>
          <w:p w:rsidR="00000000" w:rsidRPr="00643D76" w:rsidP="00643D76">
            <w:pPr>
              <w:pStyle w:val="BodyText"/>
            </w:pPr>
            <w:r w:rsidRPr="00643D76">
              <w:t>T2.</w:t>
            </w:r>
            <w:r w:rsidRPr="00643D76">
              <w:tab/>
              <w:t>Environmental and heritage awareness</w:t>
            </w:r>
          </w:p>
          <w:p w:rsidR="00000000" w:rsidRPr="00643D76" w:rsidP="00643D76">
            <w:pPr>
              <w:pStyle w:val="ListBullet"/>
            </w:pPr>
            <w:r w:rsidRPr="00643D76">
              <w:t>Purpose of environmental and heritage regulation</w:t>
            </w:r>
          </w:p>
          <w:p w:rsidR="00000000" w:rsidRPr="00643D76" w:rsidP="00643D76">
            <w:pPr>
              <w:pStyle w:val="ListBullet"/>
            </w:pPr>
            <w:r w:rsidRPr="00643D76">
              <w:t>Typical issues affecting electrotechnology services and systems</w:t>
            </w:r>
          </w:p>
          <w:p w:rsidR="00000000" w:rsidRPr="00643D76" w:rsidP="00643D76">
            <w:pPr>
              <w:pStyle w:val="ListBullet"/>
            </w:pPr>
            <w:r w:rsidRPr="00643D76">
              <w:t>Meeting requirements</w:t>
            </w:r>
          </w:p>
          <w:p w:rsidR="00000000" w:rsidRPr="00643D76" w:rsidP="00643D76">
            <w:pPr>
              <w:pStyle w:val="BodyText"/>
            </w:pPr>
            <w:r w:rsidRPr="00643D76">
              <w:t>T3.</w:t>
            </w:r>
            <w:r w:rsidRPr="00643D76">
              <w:tab/>
              <w:t>Venue lighting for audio/video/live pr</w:t>
            </w:r>
            <w:r w:rsidRPr="00643D76">
              <w:t>esentations</w:t>
            </w:r>
          </w:p>
          <w:p w:rsidR="00000000" w:rsidRPr="00643D76" w:rsidP="00643D76">
            <w:pPr>
              <w:pStyle w:val="ListBullet"/>
            </w:pPr>
            <w:r w:rsidRPr="00643D76">
              <w:t xml:space="preserve">Lighting types and colour </w:t>
            </w:r>
          </w:p>
          <w:p w:rsidR="00000000" w:rsidRPr="00643D76" w:rsidP="00643D76">
            <w:pPr>
              <w:pStyle w:val="ListBullet"/>
            </w:pPr>
            <w:r w:rsidRPr="00643D76">
              <w:t>Effects of direction of light</w:t>
            </w:r>
          </w:p>
          <w:p w:rsidR="00000000" w:rsidRPr="00643D76" w:rsidP="00643D76">
            <w:pPr>
              <w:pStyle w:val="ListBullet"/>
            </w:pPr>
            <w:r w:rsidRPr="00643D76">
              <w:t>Use of natural light</w:t>
            </w:r>
          </w:p>
          <w:p w:rsidR="00000000" w:rsidRPr="00643D76" w:rsidP="00643D76">
            <w:pPr>
              <w:pStyle w:val="ListBullet"/>
            </w:pPr>
            <w:r w:rsidRPr="00643D76">
              <w:t>Lighting levels and control</w:t>
            </w:r>
          </w:p>
          <w:p w:rsidR="00000000" w:rsidRPr="00643D76" w:rsidP="00643D76">
            <w:pPr>
              <w:pStyle w:val="BodyText"/>
            </w:pPr>
            <w:r w:rsidRPr="00643D76">
              <w:t>T4.</w:t>
            </w:r>
            <w:r w:rsidRPr="00643D76">
              <w:tab/>
              <w:t>Equipment installation design</w:t>
            </w:r>
          </w:p>
          <w:p w:rsidR="00000000" w:rsidRPr="00643D76" w:rsidP="00643D76">
            <w:pPr>
              <w:pStyle w:val="ListBullet"/>
            </w:pPr>
            <w:r w:rsidRPr="00643D76">
              <w:t>Requirements</w:t>
            </w:r>
          </w:p>
          <w:p w:rsidR="00000000" w:rsidRPr="00643D76" w:rsidP="00643D76">
            <w:pPr>
              <w:pStyle w:val="ListBullet"/>
            </w:pPr>
            <w:r w:rsidRPr="00643D76">
              <w:t>Limitations</w:t>
            </w:r>
          </w:p>
          <w:p w:rsidR="00000000" w:rsidRPr="00643D76" w:rsidP="00643D76">
            <w:pPr>
              <w:pStyle w:val="ListBullet"/>
            </w:pPr>
            <w:r w:rsidRPr="00643D76">
              <w:t>Procedures</w:t>
            </w:r>
          </w:p>
          <w:p w:rsidR="00000000" w:rsidRPr="00643D76" w:rsidP="00643D76">
            <w:pPr>
              <w:pStyle w:val="ListBullet"/>
            </w:pPr>
            <w:r w:rsidRPr="00643D76">
              <w:t>Documentation</w:t>
            </w:r>
          </w:p>
        </w:tc>
      </w:tr>
    </w:tbl>
    <w:p w:rsidR="00000000" w:rsidRPr="00643D76" w:rsidP="00643D76">
      <w:pPr>
        <w:pStyle w:val="BodyText"/>
      </w:pPr>
    </w:p>
    <w:p w:rsidR="00000000" w:rsidRPr="00643D76" w:rsidP="00643D76">
      <w:pPr>
        <w:pStyle w:val="AllowPageBreak"/>
      </w:pPr>
    </w:p>
    <w:p w:rsidR="00000000" w:rsidRPr="00643D76" w:rsidP="00643D76">
      <w:pPr>
        <w:pStyle w:val="Heading1"/>
      </w:pPr>
      <w:bookmarkStart w:id="10" w:name="O_587582"/>
      <w:bookmarkEnd w:id="10"/>
      <w:r w:rsidRPr="00643D76">
        <w:t>Evidence Guide</w:t>
      </w:r>
    </w:p>
    <w:tbl>
      <w:tblPr>
        <w:tblW w:w="0" w:type="auto"/>
        <w:tblLayout w:type="fixed"/>
        <w:tblCellMar>
          <w:left w:w="62" w:type="dxa"/>
          <w:right w:w="62" w:type="dxa"/>
        </w:tblCellMar>
        <w:tblLook w:val="0000"/>
      </w:tblPr>
      <w:tblGrid>
        <w:gridCol w:w="8460"/>
      </w:tblGrid>
      <w:tr w:rsidTr="00224C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EVIDENCE GUIDE</w:t>
            </w:r>
          </w:p>
        </w:tc>
      </w:tr>
      <w:tr w:rsidTr="00224C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9)</w:t>
            </w:r>
            <w:r w:rsidRPr="00643D76">
              <w:t xml:space="preserve"> The evidence guide provides advice on assessment and must be read in conjunction with the Performance Criteria, Required Skills and Knowledge, the Range Statement and the Assessment Guidelines for this Training Package. .</w:t>
            </w:r>
          </w:p>
          <w:p w:rsidR="00000000" w:rsidRPr="00643D76" w:rsidP="00643D76">
            <w:pPr>
              <w:pStyle w:val="BodyText"/>
            </w:pPr>
            <w:r w:rsidRPr="00643D76">
              <w:t>The Evidence Guide forms an integ</w:t>
            </w:r>
            <w:r w:rsidRPr="00643D76">
              <w:t>ral part of this unit. It must be used in conjunction with all parts of the unit and performed in accordance with the Assessment Guidelines of this Training Package.</w:t>
            </w:r>
          </w:p>
        </w:tc>
      </w:tr>
    </w:tbl>
    <w:p w:rsidR="00000000" w:rsidRPr="00643D76" w:rsidP="00643D76">
      <w:pPr>
        <w:pStyle w:val="BodyText"/>
      </w:pPr>
    </w:p>
    <w:tbl>
      <w:tblPr>
        <w:tblW w:w="0" w:type="auto"/>
        <w:tblLayout w:type="fixed"/>
        <w:tblCellMar>
          <w:left w:w="62" w:type="dxa"/>
          <w:right w:w="62" w:type="dxa"/>
        </w:tblCellMar>
        <w:tblLook w:val="0000"/>
      </w:tblPr>
      <w:tblGrid>
        <w:gridCol w:w="1890"/>
        <w:gridCol w:w="6570"/>
      </w:tblGrid>
      <w:tr w:rsidTr="00224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9.1)</w:t>
            </w:r>
          </w:p>
        </w:tc>
      </w:tr>
      <w:tr w:rsidTr="00224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Longitudinal competency development approaches to assessment, such as Profiling, require data to be reliably gathered in a form that can be consistently interpreted over time. This approach is best utilised in Apprenticeship programs and reduces assessment</w:t>
            </w:r>
            <w:r w:rsidRPr="00643D76">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643D76">
              <w:t>cy in a realistically simulated work environment. It is recognised that, in some circumstances, assessment in part or full can occur outside the workplace. However, it must be in accord with industry and regulatory policy.</w:t>
            </w:r>
          </w:p>
          <w:p w:rsidR="00000000" w:rsidRPr="00643D76" w:rsidP="00643D76">
            <w:pPr>
              <w:pStyle w:val="BodyText"/>
            </w:pPr>
            <w:r w:rsidRPr="00643D76">
              <w:t>Methods chosen for a particular a</w:t>
            </w:r>
            <w:r w:rsidRPr="00643D76">
              <w:t>ssessment will be influenced by various factors. These include the extent of the assessment, the most effective locations for the assessment activities to take place, access to physical resources, additional safety measures that may be required and the cri</w:t>
            </w:r>
            <w:r w:rsidRPr="00643D76">
              <w:t>tical nature of the competencies being assessed.</w:t>
            </w:r>
          </w:p>
          <w:p w:rsidR="00000000" w:rsidRPr="00643D76" w:rsidP="00643D76">
            <w:pPr>
              <w:pStyle w:val="BodyText"/>
            </w:pPr>
            <w:r w:rsidRPr="00643D76">
              <w:t>The critical safety nature of working with electricity, electrical equipment, gas or any other hazardous substance/material carries risk in deeming a person competent. Sources of evidence need to be ‘rich’ i</w:t>
            </w:r>
            <w:r w:rsidRPr="00643D76">
              <w:t>n nature to minimise error in judgment.</w:t>
            </w:r>
          </w:p>
          <w:p w:rsidR="00000000" w:rsidRPr="00643D76" w:rsidP="00643D76">
            <w:pPr>
              <w:pStyle w:val="BodyText"/>
            </w:pPr>
            <w:r w:rsidRPr="00643D76">
              <w:t>Activities associated with normal everyday work influence decisions about how/how much the data gathered will contribute to its ‘richness’. Some skills are more critical to safety and operational requirements while t</w:t>
            </w:r>
            <w:r w:rsidRPr="00643D76">
              <w:t>he same skills may be more or less frequently practised. These points are raised for the assessors to consider when choosing an assessment method and developing assessment instruments. Sample assessment instruments are included for Assessors in the Assessm</w:t>
            </w:r>
            <w:r w:rsidRPr="00643D76">
              <w:t>ent Guidelines of this Training Package.</w:t>
            </w:r>
          </w:p>
        </w:tc>
      </w:tr>
    </w:tbl>
    <w:p w:rsidR="00000000" w:rsidRPr="00643D76" w:rsidP="00643D76">
      <w:pPr>
        <w:pStyle w:val="BodyText"/>
      </w:pPr>
    </w:p>
    <w:tbl>
      <w:tblPr>
        <w:tblW w:w="9870" w:type="dxa"/>
        <w:tblLayout w:type="fixed"/>
        <w:tblCellMar>
          <w:left w:w="62" w:type="dxa"/>
          <w:right w:w="62" w:type="dxa"/>
        </w:tblCellMar>
        <w:tblLook w:val="0000"/>
      </w:tblPr>
      <w:tblGrid>
        <w:gridCol w:w="1858"/>
        <w:gridCol w:w="32"/>
        <w:gridCol w:w="6090"/>
        <w:gridCol w:w="480"/>
        <w:gridCol w:w="1410"/>
      </w:tblGrid>
      <w:tr w:rsidTr="00224CD3">
        <w:tblPrEx>
          <w:tblW w:w="9870" w:type="dxa"/>
          <w:tblLayout w:type="fixed"/>
          <w:tblCellMar>
            <w:left w:w="62" w:type="dxa"/>
            <w:right w:w="62" w:type="dxa"/>
          </w:tblCellMar>
          <w:tblLook w:val="0000"/>
        </w:tblPrEx>
        <w:trPr>
          <w:gridAfter w:val="1"/>
          <w:wAfter w:w="1410" w:type="dxa"/>
        </w:trPr>
        <w:tc>
          <w:tcPr>
            <w:tcW w:w="1890" w:type="dxa"/>
            <w:gridSpan w:val="2"/>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9.2)</w:t>
            </w:r>
          </w:p>
        </w:tc>
      </w:tr>
      <w:tr w:rsidTr="00224CD3">
        <w:tblPrEx>
          <w:tblW w:w="9870" w:type="dxa"/>
          <w:tblLayout w:type="fixed"/>
          <w:tblCellMar>
            <w:left w:w="62" w:type="dxa"/>
            <w:right w:w="62" w:type="dxa"/>
          </w:tblCellMar>
          <w:tblLook w:val="0000"/>
        </w:tblPrEx>
        <w:trPr>
          <w:gridAfter w:val="1"/>
          <w:wAfter w:w="1410"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Before the critical aspects of evidence are considered all prerequisites shall be met.</w:t>
            </w:r>
          </w:p>
          <w:p w:rsidR="00000000" w:rsidRPr="00643D76" w:rsidP="00643D76">
            <w:pPr>
              <w:pStyle w:val="BodyText"/>
            </w:pPr>
            <w:r w:rsidRPr="00643D76">
              <w:t>Evidence for competence in this unit shal</w:t>
            </w:r>
            <w:r w:rsidRPr="00643D76">
              <w:t>l be considered holistically.  Each Element and associated performance criteria shall be demonstrated on at least two occasions in accordance with the ‘Assessment Guidelines – UEE11’.  Evidence shall also comprise:</w:t>
            </w:r>
          </w:p>
          <w:p w:rsidR="00000000" w:rsidRPr="00643D76" w:rsidP="00643D76">
            <w:pPr>
              <w:pStyle w:val="ListBullet"/>
            </w:pPr>
            <w:r w:rsidRPr="00643D76">
              <w:t>A representative body of work performanc</w:t>
            </w:r>
            <w:r w:rsidRPr="00643D76">
              <w:t>e demonstrated within the timeframes typically expected of the discipline, work function and industrial environment. In particular this shall incorporate evidence that shows a candidate is able to:</w:t>
            </w:r>
          </w:p>
          <w:p w:rsidR="00000000" w:rsidRPr="00643D76" w:rsidP="00643D76">
            <w:pPr>
              <w:pStyle w:val="ListBullet2"/>
            </w:pPr>
            <w:r w:rsidRPr="00643D76">
              <w:t>Implement Occupational Health and Safety workplace procedures and practices, including the use of risk control measures as specified in the performance criteria and range statement</w:t>
            </w:r>
          </w:p>
          <w:p w:rsidR="00000000" w:rsidRPr="00643D76" w:rsidP="00643D76">
            <w:pPr>
              <w:pStyle w:val="ListBullet2"/>
            </w:pPr>
            <w:r w:rsidRPr="00643D76">
              <w:t>Apply sustainable energy principles and practices as specified in the perfo</w:t>
            </w:r>
            <w:r w:rsidRPr="00643D76">
              <w:t>rmance criteria and range statement</w:t>
            </w:r>
          </w:p>
          <w:p w:rsidR="00000000" w:rsidRPr="00643D76" w:rsidP="00643D76">
            <w:pPr>
              <w:pStyle w:val="ListBullet2"/>
            </w:pPr>
            <w:r w:rsidRPr="00643D76">
              <w:t>Demonstrate an understanding of the essential knowledge and associated skills as described in this unit.  It may be required by some jurisdictions that RTOs provide a percentile graded result for the purpose of regulator</w:t>
            </w:r>
            <w:r w:rsidRPr="00643D76">
              <w:t>y or licensing requirements.</w:t>
            </w:r>
          </w:p>
          <w:p w:rsidR="00000000" w:rsidRPr="00643D76" w:rsidP="00643D76">
            <w:pPr>
              <w:pStyle w:val="ListBullet2"/>
            </w:pPr>
            <w:r w:rsidRPr="00643D76">
              <w:t>Demonstrate an appropriate level of skills enabling employment</w:t>
            </w:r>
          </w:p>
          <w:p w:rsidR="00000000" w:rsidRPr="00643D76" w:rsidP="00643D76">
            <w:pPr>
              <w:pStyle w:val="ListBullet2"/>
            </w:pPr>
            <w:r w:rsidRPr="00643D76">
              <w:t>Conduct work observing the relevant Anti Discrimination legislation, regulations, polices and workplace procedures</w:t>
            </w:r>
          </w:p>
          <w:p w:rsidR="00000000" w:rsidRPr="00643D76" w:rsidP="00643D76">
            <w:pPr>
              <w:pStyle w:val="ListBullet"/>
            </w:pPr>
            <w:r w:rsidRPr="00643D76">
              <w:t>Demonstrated consistent performance across a rep</w:t>
            </w:r>
            <w:r w:rsidRPr="00643D76">
              <w:t>resentative range of contexts from the prescribed items below:</w:t>
            </w:r>
          </w:p>
          <w:p w:rsidR="00000000" w:rsidP="00643D76">
            <w:pPr>
              <w:pStyle w:val="ListBullet2"/>
              <w:rPr>
                <w:lang w:val="en-NZ"/>
              </w:rPr>
            </w:pPr>
            <w:r w:rsidRPr="00643D76">
              <w:t>Design commercial audio/video installations as described in 8) and including:</w:t>
            </w:r>
          </w:p>
        </w:tc>
      </w:tr>
      <w:tr w:rsidTr="00224CD3">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A</w:t>
            </w:r>
          </w:p>
        </w:tc>
        <w:tc>
          <w:tcPr>
            <w:tcW w:w="6122"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Developing outlines of alternative designs.</w:t>
            </w:r>
          </w:p>
        </w:tc>
      </w:tr>
      <w:tr w:rsidTr="00224CD3">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B</w:t>
            </w:r>
          </w:p>
        </w:tc>
        <w:tc>
          <w:tcPr>
            <w:tcW w:w="6122"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Developing the design within the safety and functional requirements and budget limitations.</w:t>
            </w:r>
          </w:p>
        </w:tc>
      </w:tr>
      <w:tr w:rsidTr="00224CD3">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C</w:t>
            </w:r>
          </w:p>
        </w:tc>
        <w:tc>
          <w:tcPr>
            <w:tcW w:w="6122"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Documenting and presenting design effectively.</w:t>
            </w:r>
          </w:p>
        </w:tc>
      </w:tr>
      <w:tr w:rsidTr="00224CD3">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D</w:t>
            </w:r>
          </w:p>
        </w:tc>
        <w:tc>
          <w:tcPr>
            <w:tcW w:w="6122"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Successfully negotiating design alteration requests.</w:t>
            </w:r>
          </w:p>
        </w:tc>
      </w:tr>
      <w:tr w:rsidTr="00224CD3">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E</w:t>
            </w:r>
          </w:p>
        </w:tc>
        <w:tc>
          <w:tcPr>
            <w:tcW w:w="6122"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Obtaining approval for final design.</w:t>
            </w:r>
          </w:p>
        </w:tc>
      </w:tr>
      <w:tr w:rsidTr="00224CD3">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F</w:t>
            </w:r>
          </w:p>
        </w:tc>
        <w:tc>
          <w:tcPr>
            <w:tcW w:w="6122" w:type="dxa"/>
            <w:gridSpan w:val="2"/>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t>Dealing with un</w:t>
            </w:r>
            <w:r w:rsidRPr="00643D76">
              <w:t>planned events by drawing on essential knowledge and skills to provide appropriate solutions incorporated in a holistic assessment with the above listed items.</w:t>
            </w:r>
          </w:p>
        </w:tc>
      </w:tr>
      <w:tr w:rsidTr="00224CD3">
        <w:tblPrEx>
          <w:tblW w:w="9870" w:type="dxa"/>
          <w:tblLayout w:type="fixed"/>
          <w:tblCellMar>
            <w:left w:w="62" w:type="dxa"/>
            <w:right w:w="62" w:type="dxa"/>
          </w:tblCellMar>
          <w:tblLook w:val="0000"/>
        </w:tblPrEx>
        <w:tc>
          <w:tcPr>
            <w:tcW w:w="9870" w:type="dxa"/>
            <w:gridSpan w:val="5"/>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 xml:space="preserve">Note: </w:t>
            </w:r>
          </w:p>
          <w:p w:rsidR="00000000" w:rsidRPr="00643D76" w:rsidP="00643D76">
            <w:pPr>
              <w:pStyle w:val="BodyText"/>
            </w:pPr>
            <w:r w:rsidRPr="00643D76">
              <w:t>Successful completion of relevant</w:t>
            </w:r>
            <w:r w:rsidRPr="00643D76">
              <w:t xml:space="preserve">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643D76" w:rsidP="00643D76">
      <w:pPr>
        <w:pStyle w:val="BodyText"/>
      </w:pPr>
    </w:p>
    <w:tbl>
      <w:tblPr>
        <w:tblW w:w="0" w:type="auto"/>
        <w:tblLayout w:type="fixed"/>
        <w:tblCellMar>
          <w:left w:w="62" w:type="dxa"/>
          <w:right w:w="62" w:type="dxa"/>
        </w:tblCellMar>
        <w:tblLook w:val="0000"/>
      </w:tblPr>
      <w:tblGrid>
        <w:gridCol w:w="1890"/>
        <w:gridCol w:w="6570"/>
      </w:tblGrid>
      <w:tr w:rsidTr="00224CD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Context of and spe</w:t>
            </w:r>
            <w:r w:rsidRPr="00643D76">
              <w:rPr>
                <w:rStyle w:val="SpecialBold"/>
              </w:rPr>
              <w:t>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9.3)</w:t>
            </w:r>
          </w:p>
        </w:tc>
      </w:tr>
      <w:tr w:rsidTr="00224CD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This unit should be assessed as it relates to normal work practice using procedures, information and resources typical of a workplace. This should include:</w:t>
            </w:r>
          </w:p>
          <w:p w:rsidR="00000000" w:rsidRPr="00643D76" w:rsidP="00643D76">
            <w:pPr>
              <w:pStyle w:val="ListBullet"/>
            </w:pPr>
            <w:r w:rsidRPr="00643D76">
              <w:t>OHS policy and work procedures and instructions.</w:t>
            </w:r>
          </w:p>
          <w:p w:rsidR="00000000" w:rsidRPr="00643D76" w:rsidP="00643D76">
            <w:pPr>
              <w:pStyle w:val="ListBullet"/>
            </w:pPr>
            <w:r w:rsidRPr="00643D76">
              <w:t>Suitable work environment, facilities, equipment and materials to undertake actual work as prescribed by this unit.</w:t>
            </w:r>
          </w:p>
          <w:p w:rsidR="00000000" w:rsidRPr="00643D76" w:rsidP="00643D76">
            <w:pPr>
              <w:pStyle w:val="BodyText"/>
            </w:pPr>
            <w:r w:rsidRPr="00643D76">
              <w:t>These should be part of the formal learning/assessment environment.</w:t>
            </w:r>
          </w:p>
          <w:p w:rsidR="00000000" w:rsidRPr="00643D76" w:rsidP="00643D76">
            <w:pPr>
              <w:pStyle w:val="BodyText"/>
            </w:pPr>
            <w:r w:rsidRPr="00643D76">
              <w:t>Note:</w:t>
            </w:r>
          </w:p>
          <w:p w:rsidR="00000000" w:rsidRPr="00643D76" w:rsidP="00643D76">
            <w:pPr>
              <w:pStyle w:val="BodyText"/>
            </w:pPr>
            <w:r w:rsidRPr="00643D76">
              <w:t>Where simulation is considered a suitable strategy for assessment,</w:t>
            </w:r>
            <w:r w:rsidRPr="00643D76">
              <w:t xml:space="preserve"> conditions must be authentic and as far as possible reproduce and replicate the workplace and be consistent with the approved industry simulation policy.</w:t>
            </w:r>
          </w:p>
          <w:p w:rsidR="00000000" w:rsidRPr="00643D76" w:rsidP="00643D76">
            <w:pPr>
              <w:pStyle w:val="BodyText"/>
            </w:pPr>
            <w:r w:rsidRPr="00643D76">
              <w:t xml:space="preserve">The resources used for assessment should reflect current industry practices in relation to designing </w:t>
            </w:r>
            <w:r w:rsidRPr="00643D76">
              <w:t>commercial audio/video installations.</w:t>
            </w:r>
          </w:p>
        </w:tc>
      </w:tr>
    </w:tbl>
    <w:p w:rsidR="00000000" w:rsidRPr="00643D76" w:rsidP="00643D76">
      <w:pPr>
        <w:pStyle w:val="BodyText"/>
      </w:pPr>
    </w:p>
    <w:tbl>
      <w:tblPr>
        <w:tblW w:w="0" w:type="auto"/>
        <w:tblLayout w:type="fixed"/>
        <w:tblCellMar>
          <w:left w:w="62" w:type="dxa"/>
          <w:right w:w="62" w:type="dxa"/>
        </w:tblCellMar>
        <w:tblLook w:val="0000"/>
      </w:tblPr>
      <w:tblGrid>
        <w:gridCol w:w="1890"/>
        <w:gridCol w:w="6570"/>
      </w:tblGrid>
      <w:tr w:rsidTr="00224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9.4)</w:t>
            </w:r>
          </w:p>
        </w:tc>
      </w:tr>
      <w:tr w:rsidTr="00224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This unit shall be assessed by methods given in Volume 1, Part 3 ‘Assessment Guidelines’.</w:t>
            </w:r>
          </w:p>
          <w:p w:rsidR="00000000" w:rsidRPr="00643D76" w:rsidP="00643D76">
            <w:pPr>
              <w:pStyle w:val="BodyText"/>
            </w:pPr>
            <w:r w:rsidRPr="00643D76">
              <w:t xml:space="preserve">Note: </w:t>
            </w:r>
          </w:p>
          <w:p w:rsidR="00000000" w:rsidRPr="00643D76" w:rsidP="00643D76">
            <w:pPr>
              <w:pStyle w:val="BodyText"/>
            </w:pPr>
            <w:r w:rsidRPr="00643D76">
              <w:t>Competent performance with inherent safe working practices is expected in the industry to which this unit applies. This requires that the specified essential knowledge and associated skills are assessed in a structured environment which is primarily intend</w:t>
            </w:r>
            <w:r w:rsidRPr="00643D76">
              <w:t>ed for learning/assessment and incorporates all necessary equipment and facilities for learners to develop and demonstrate the essential knowledge and skills described in this unit.</w:t>
            </w:r>
          </w:p>
        </w:tc>
      </w:tr>
    </w:tbl>
    <w:p w:rsidR="00000000" w:rsidRPr="00643D76" w:rsidP="00643D76">
      <w:pPr>
        <w:pStyle w:val="BodyText"/>
      </w:pPr>
    </w:p>
    <w:tbl>
      <w:tblPr>
        <w:tblW w:w="0" w:type="auto"/>
        <w:tblLayout w:type="fixed"/>
        <w:tblCellMar>
          <w:left w:w="62" w:type="dxa"/>
          <w:right w:w="62" w:type="dxa"/>
        </w:tblCellMar>
        <w:tblLook w:val="0000"/>
      </w:tblPr>
      <w:tblGrid>
        <w:gridCol w:w="1890"/>
        <w:gridCol w:w="6570"/>
      </w:tblGrid>
      <w:tr w:rsidTr="00224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9.5)</w:t>
            </w:r>
          </w:p>
        </w:tc>
      </w:tr>
      <w:tr w:rsidTr="00224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There are</w:t>
            </w:r>
            <w:r w:rsidRPr="00643D76">
              <w:t xml:space="preserve"> no concurrent assessment recommendations for this unit.</w:t>
            </w:r>
          </w:p>
          <w:p w:rsidR="00000000" w:rsidRPr="00643D76" w:rsidP="00643D76">
            <w:pPr>
              <w:pStyle w:val="BodyText"/>
            </w:pPr>
            <w:r w:rsidRPr="00643D76">
              <w:t>The critical aspects of occupational health and safety covered in unit UEENEEE101A and other discipline specific occupational health and safety units shall be incorporated in relation to this unit.</w:t>
            </w:r>
          </w:p>
        </w:tc>
      </w:tr>
    </w:tbl>
    <w:p w:rsidR="00000000" w:rsidRPr="00643D76" w:rsidP="00643D76">
      <w:pPr>
        <w:pStyle w:val="BodyText"/>
      </w:pPr>
    </w:p>
    <w:p w:rsidR="00000000" w:rsidRPr="00643D76" w:rsidP="00643D76">
      <w:pPr>
        <w:pStyle w:val="AllowPageBreak"/>
      </w:pPr>
    </w:p>
    <w:p w:rsidR="00000000" w:rsidRPr="00643D76" w:rsidP="00643D76">
      <w:pPr>
        <w:pStyle w:val="Heading1"/>
      </w:pPr>
      <w:bookmarkStart w:id="11" w:name="O_587581"/>
      <w:bookmarkEnd w:id="11"/>
      <w:r w:rsidRPr="00643D76">
        <w:t>Range Statement</w:t>
      </w:r>
    </w:p>
    <w:tbl>
      <w:tblPr>
        <w:tblW w:w="0" w:type="auto"/>
        <w:tblLayout w:type="fixed"/>
        <w:tblCellMar>
          <w:left w:w="62" w:type="dxa"/>
          <w:right w:w="62" w:type="dxa"/>
        </w:tblCellMar>
        <w:tblLook w:val="0000"/>
      </w:tblPr>
      <w:tblGrid>
        <w:gridCol w:w="8460"/>
      </w:tblGrid>
      <w:tr w:rsidTr="00224C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RANGE STATEMENT</w:t>
            </w:r>
          </w:p>
        </w:tc>
      </w:tr>
      <w:tr w:rsidTr="00224C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10)</w:t>
            </w:r>
            <w:r w:rsidRPr="00643D76">
              <w:t xml:space="preserve"> This relates to the unit as a whole providing the range of contexts and conditions to which the </w:t>
            </w:r>
            <w:r w:rsidRPr="00643D76">
              <w:t>performance criteria apply. It allows for different work environments and situations that will affect performance.</w:t>
            </w:r>
          </w:p>
          <w:p w:rsidR="00000000" w:rsidRPr="00643D76" w:rsidP="00643D76">
            <w:pPr>
              <w:pStyle w:val="BodyText"/>
            </w:pPr>
            <w:r w:rsidRPr="00643D76">
              <w:t>This unit shall be demonstrated by designing two commercial audio/video installations of a representative range, one of which shall incorpora</w:t>
            </w:r>
            <w:r w:rsidRPr="00643D76">
              <w:t>ted analogue and digital communication, multimedia storage and reproduction.</w:t>
            </w:r>
          </w:p>
          <w:p w:rsidR="00000000" w:rsidRPr="00643D76" w:rsidP="00643D76">
            <w:pPr>
              <w:pStyle w:val="BodyText"/>
            </w:pPr>
            <w:r w:rsidRPr="00643D76">
              <w:t>Generic terms used throughout this Vocational Standard shall be regarded as part of the Range Statement in which competency is demonstrated. The definition of these and other term</w:t>
            </w:r>
            <w:r w:rsidRPr="00643D76">
              <w:t>s that apply are given in Volume 2, Part 2.1.</w:t>
            </w:r>
          </w:p>
        </w:tc>
      </w:tr>
    </w:tbl>
    <w:p w:rsidR="00000000" w:rsidRPr="00643D76" w:rsidP="00643D76">
      <w:pPr>
        <w:pStyle w:val="BodyText"/>
      </w:pPr>
    </w:p>
    <w:p w:rsidR="00000000" w:rsidRPr="00643D76" w:rsidP="00643D76">
      <w:pPr>
        <w:pStyle w:val="AllowPageBreak"/>
      </w:pPr>
    </w:p>
    <w:p w:rsidR="00000000" w:rsidRPr="00643D76" w:rsidP="00643D76">
      <w:pPr>
        <w:pStyle w:val="Heading1"/>
      </w:pPr>
      <w:bookmarkStart w:id="12" w:name="O_587580"/>
      <w:bookmarkEnd w:id="12"/>
      <w:r w:rsidRPr="00643D76">
        <w:t>Unit Sector(s)</w:t>
      </w:r>
    </w:p>
    <w:p w:rsidR="00000000" w:rsidRPr="00643D76" w:rsidP="00643D76">
      <w:pPr>
        <w:pStyle w:val="BodyText"/>
      </w:pPr>
      <w:r w:rsidRPr="00643D76">
        <w:t>Not applicable.</w:t>
      </w:r>
    </w:p>
    <w:p w:rsidR="00000000" w:rsidRPr="00643D76" w:rsidP="00643D76">
      <w:pPr>
        <w:pStyle w:val="AllowPageBreak"/>
      </w:pPr>
    </w:p>
    <w:p w:rsidR="00000000" w:rsidRPr="00643D76" w:rsidP="00643D76">
      <w:pPr>
        <w:pStyle w:val="Heading1"/>
      </w:pPr>
      <w:bookmarkStart w:id="13" w:name="O_587579"/>
      <w:bookmarkEnd w:id="13"/>
      <w:r w:rsidRPr="00643D76">
        <w:t>Competency Field</w:t>
      </w:r>
    </w:p>
    <w:tbl>
      <w:tblPr>
        <w:tblW w:w="0" w:type="auto"/>
        <w:tblLayout w:type="fixed"/>
        <w:tblCellMar>
          <w:left w:w="62" w:type="dxa"/>
          <w:right w:w="62" w:type="dxa"/>
        </w:tblCellMar>
        <w:tblLook w:val="0000"/>
      </w:tblPr>
      <w:tblGrid>
        <w:gridCol w:w="2700"/>
        <w:gridCol w:w="5760"/>
      </w:tblGrid>
      <w:tr w:rsidTr="00224C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3D76">
            <w:pPr>
              <w:pStyle w:val="BodyText"/>
              <w:rPr>
                <w:lang w:val="en-NZ"/>
              </w:rPr>
            </w:pPr>
            <w:r w:rsidRPr="00643D76">
              <w:rPr>
                <w:rStyle w:val="SpecialBold"/>
              </w:rPr>
              <w:t xml:space="preserve">11) </w:t>
            </w:r>
          </w:p>
        </w:tc>
      </w:tr>
      <w:tr w:rsidTr="00224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3D76" w:rsidP="00643D76">
            <w:pPr>
              <w:pStyle w:val="BodyText"/>
            </w:pPr>
            <w:r w:rsidRPr="00643D76">
              <w:t>Electronics</w:t>
            </w:r>
          </w:p>
        </w:tc>
      </w:tr>
    </w:tbl>
    <w:p w:rsidR="00000000" w:rsidRPr="00643D76" w:rsidP="00643D76">
      <w:pPr>
        <w:pStyle w:val="BodyText"/>
      </w:pPr>
    </w:p>
    <w:p w:rsidR="00000000" w:rsidRPr="00643D76" w:rsidP="00643D76"/>
    <w:sectPr w:rsidSect="00643D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76" w:rsidRPr="00224CD3" w:rsidP="00224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CD3" w:rsidP="00643D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4CD3" w:rsidP="00643D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24CD3" w:rsidP="00643D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76" w:rsidRPr="00224CD3" w:rsidP="00224C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CD3" w:rsidRPr="002D2AF8" w:rsidP="00643D76">
    <w:pPr>
      <w:pStyle w:val="Header"/>
      <w:framePr w:wrap="around"/>
    </w:pPr>
    <w:r>
      <w:fldChar w:fldCharType="begin"/>
    </w:r>
    <w:r>
      <w:instrText xml:space="preserve"> TITLE   \* MERGEFORMAT </w:instrText>
    </w:r>
    <w:r>
      <w:fldChar w:fldCharType="separate"/>
    </w:r>
    <w:r>
      <w:t>UEENEEH136A Design commercial video/audio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24CD3" w:rsidP="00643D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046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8C5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447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D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D76"/>
    <w:pPr>
      <w:spacing w:before="360" w:after="60"/>
      <w:outlineLvl w:val="0"/>
    </w:pPr>
    <w:rPr>
      <w:sz w:val="32"/>
    </w:rPr>
  </w:style>
  <w:style w:type="paragraph" w:styleId="Heading2">
    <w:name w:val="heading 2"/>
    <w:basedOn w:val="HeadingBase"/>
    <w:next w:val="BodyText"/>
    <w:link w:val="Heading2Char"/>
    <w:qFormat/>
    <w:rsid w:val="00643D76"/>
    <w:pPr>
      <w:keepLines/>
      <w:spacing w:before="240" w:after="120"/>
      <w:outlineLvl w:val="1"/>
    </w:pPr>
    <w:rPr>
      <w:sz w:val="28"/>
      <w:szCs w:val="40"/>
    </w:rPr>
  </w:style>
  <w:style w:type="paragraph" w:styleId="Heading3">
    <w:name w:val="heading 3"/>
    <w:basedOn w:val="HeadingBase"/>
    <w:next w:val="BodyText"/>
    <w:link w:val="Heading3Char"/>
    <w:qFormat/>
    <w:rsid w:val="00643D76"/>
    <w:pPr>
      <w:spacing w:before="180" w:after="120"/>
      <w:outlineLvl w:val="2"/>
    </w:pPr>
    <w:rPr>
      <w:spacing w:val="-10"/>
      <w:kern w:val="32"/>
    </w:rPr>
  </w:style>
  <w:style w:type="paragraph" w:styleId="Heading4">
    <w:name w:val="heading 4"/>
    <w:basedOn w:val="HeadingBase"/>
    <w:next w:val="BodyText"/>
    <w:link w:val="Heading4Char"/>
    <w:qFormat/>
    <w:rsid w:val="00643D76"/>
    <w:pPr>
      <w:spacing w:before="160" w:after="120"/>
      <w:outlineLvl w:val="3"/>
    </w:pPr>
    <w:rPr>
      <w:sz w:val="22"/>
    </w:rPr>
  </w:style>
  <w:style w:type="paragraph" w:styleId="Heading5">
    <w:name w:val="heading 5"/>
    <w:basedOn w:val="HeadingBase"/>
    <w:next w:val="Normal"/>
    <w:link w:val="Heading5Char"/>
    <w:qFormat/>
    <w:rsid w:val="00643D76"/>
    <w:pPr>
      <w:spacing w:before="80"/>
      <w:outlineLvl w:val="4"/>
    </w:pPr>
    <w:rPr>
      <w:color w:val="918585"/>
      <w:sz w:val="20"/>
    </w:rPr>
  </w:style>
  <w:style w:type="paragraph" w:styleId="Heading6">
    <w:name w:val="heading 6"/>
    <w:basedOn w:val="HeadingBase"/>
    <w:next w:val="Normal"/>
    <w:link w:val="Heading6Char"/>
    <w:qFormat/>
    <w:rsid w:val="00643D76"/>
    <w:pPr>
      <w:spacing w:before="60"/>
      <w:outlineLvl w:val="5"/>
    </w:pPr>
    <w:rPr>
      <w:color w:val="918585"/>
      <w:sz w:val="20"/>
    </w:rPr>
  </w:style>
  <w:style w:type="paragraph" w:styleId="Heading7">
    <w:name w:val="heading 7"/>
    <w:basedOn w:val="Normal"/>
    <w:next w:val="Normal"/>
    <w:link w:val="Heading7Char"/>
    <w:qFormat/>
    <w:rsid w:val="00643D76"/>
    <w:pPr>
      <w:ind w:left="720"/>
      <w:outlineLvl w:val="6"/>
    </w:pPr>
    <w:rPr>
      <w:i/>
    </w:rPr>
  </w:style>
  <w:style w:type="paragraph" w:styleId="Heading8">
    <w:name w:val="heading 8"/>
    <w:basedOn w:val="Normal"/>
    <w:next w:val="Normal"/>
    <w:link w:val="Heading8Char"/>
    <w:qFormat/>
    <w:rsid w:val="00643D76"/>
    <w:pPr>
      <w:ind w:left="720"/>
      <w:outlineLvl w:val="7"/>
    </w:pPr>
    <w:rPr>
      <w:i/>
    </w:rPr>
  </w:style>
  <w:style w:type="paragraph" w:styleId="Heading9">
    <w:name w:val="heading 9"/>
    <w:basedOn w:val="Normal"/>
    <w:next w:val="Normal"/>
    <w:link w:val="Heading9Char"/>
    <w:qFormat/>
    <w:rsid w:val="00643D76"/>
    <w:pPr>
      <w:ind w:left="720"/>
      <w:outlineLvl w:val="8"/>
    </w:pPr>
    <w:rPr>
      <w:i/>
    </w:rPr>
  </w:style>
  <w:style w:type="character" w:default="1" w:styleId="DefaultParagraphFont">
    <w:name w:val="Default Paragraph Font"/>
    <w:uiPriority w:val="1"/>
    <w:unhideWhenUsed/>
    <w:rsid w:val="00643D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D76"/>
  </w:style>
  <w:style w:type="character" w:customStyle="1" w:styleId="Heading1Char">
    <w:name w:val="Heading 1 Char"/>
    <w:basedOn w:val="DefaultParagraphFont"/>
    <w:link w:val="Heading1"/>
    <w:rsid w:val="00643D76"/>
    <w:rPr>
      <w:rFonts w:ascii="Times New Roman" w:eastAsia="Times New Roman" w:hAnsi="Times New Roman" w:cs="Times New Roman"/>
      <w:b/>
      <w:sz w:val="32"/>
      <w:szCs w:val="20"/>
      <w:lang w:eastAsia="en-US"/>
    </w:rPr>
  </w:style>
  <w:style w:type="paragraph" w:styleId="BodyText">
    <w:name w:val="Body Text"/>
    <w:basedOn w:val="Normal"/>
    <w:link w:val="BodyTextChar"/>
    <w:rsid w:val="00643D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D76"/>
    <w:rPr>
      <w:rFonts w:ascii="Times New Roman" w:eastAsia="Times New Roman" w:hAnsi="Times New Roman" w:cs="Times New Roman"/>
      <w:sz w:val="24"/>
      <w:lang w:eastAsia="en-US"/>
    </w:rPr>
  </w:style>
  <w:style w:type="paragraph" w:styleId="ListBullet">
    <w:name w:val="List Bullet"/>
    <w:basedOn w:val="List"/>
    <w:rsid w:val="00643D76"/>
    <w:pPr>
      <w:numPr>
        <w:numId w:val="13"/>
      </w:numPr>
      <w:tabs>
        <w:tab w:val="clear" w:pos="340"/>
      </w:tabs>
      <w:spacing w:before="40" w:after="40"/>
    </w:pPr>
  </w:style>
  <w:style w:type="character" w:customStyle="1" w:styleId="SpecialBold">
    <w:name w:val="Special Bold"/>
    <w:basedOn w:val="DefaultParagraphFont"/>
    <w:rsid w:val="00643D76"/>
    <w:rPr>
      <w:b/>
      <w:spacing w:val="0"/>
    </w:rPr>
  </w:style>
  <w:style w:type="paragraph" w:styleId="ListBullet2">
    <w:name w:val="List Bullet 2"/>
    <w:basedOn w:val="List2"/>
    <w:rsid w:val="00643D76"/>
    <w:pPr>
      <w:numPr>
        <w:numId w:val="14"/>
      </w:numPr>
      <w:tabs>
        <w:tab w:val="clear" w:pos="680"/>
      </w:tabs>
    </w:pPr>
  </w:style>
  <w:style w:type="paragraph" w:customStyle="1" w:styleId="SuperHeading">
    <w:name w:val="SuperHeading"/>
    <w:basedOn w:val="Normal"/>
    <w:rsid w:val="00643D76"/>
    <w:pPr>
      <w:spacing w:before="240" w:after="120"/>
      <w:outlineLvl w:val="0"/>
    </w:pPr>
    <w:rPr>
      <w:rFonts w:ascii="Times New Roman" w:hAnsi="Times New Roman"/>
      <w:b/>
      <w:sz w:val="32"/>
    </w:rPr>
  </w:style>
  <w:style w:type="paragraph" w:customStyle="1" w:styleId="AllowPageBreak">
    <w:name w:val="AllowPageBreak"/>
    <w:rsid w:val="00643D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D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D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D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D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D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D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D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D76"/>
    <w:rPr>
      <w:rFonts w:ascii="Courier New" w:eastAsia="Times New Roman" w:hAnsi="Courier New" w:cs="Times New Roman"/>
      <w:i/>
      <w:szCs w:val="20"/>
      <w:lang w:eastAsia="en-US"/>
    </w:rPr>
  </w:style>
  <w:style w:type="paragraph" w:customStyle="1" w:styleId="HeadingBase">
    <w:name w:val="Heading Base"/>
    <w:rsid w:val="00643D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D76"/>
    <w:pPr>
      <w:tabs>
        <w:tab w:val="right" w:leader="dot" w:pos="9072"/>
      </w:tabs>
      <w:ind w:left="567"/>
    </w:pPr>
    <w:rPr>
      <w:szCs w:val="22"/>
    </w:rPr>
  </w:style>
  <w:style w:type="paragraph" w:customStyle="1" w:styleId="TOCBase">
    <w:name w:val="TOC Base"/>
    <w:rsid w:val="00643D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D76"/>
    <w:pPr>
      <w:tabs>
        <w:tab w:val="right" w:leader="dot" w:pos="9072"/>
      </w:tabs>
      <w:spacing w:before="40" w:after="40"/>
      <w:ind w:left="284"/>
    </w:pPr>
    <w:rPr>
      <w:rFonts w:ascii="Times New Roman" w:hAnsi="Times New Roman"/>
    </w:rPr>
  </w:style>
  <w:style w:type="paragraph" w:styleId="TOC1">
    <w:name w:val="toc 1"/>
    <w:basedOn w:val="TOCBase"/>
    <w:next w:val="Normal"/>
    <w:rsid w:val="00643D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D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D76"/>
    <w:rPr>
      <w:rFonts w:ascii="Times New Roman" w:eastAsia="Times New Roman" w:hAnsi="Times New Roman" w:cs="Times New Roman"/>
      <w:sz w:val="16"/>
      <w:lang w:eastAsia="en-US"/>
    </w:rPr>
  </w:style>
  <w:style w:type="paragraph" w:styleId="Title">
    <w:name w:val="Title"/>
    <w:basedOn w:val="HeadingBase"/>
    <w:link w:val="TitleChar"/>
    <w:qFormat/>
    <w:rsid w:val="00643D76"/>
    <w:pPr>
      <w:spacing w:before="5040"/>
      <w:jc w:val="center"/>
    </w:pPr>
    <w:rPr>
      <w:sz w:val="48"/>
      <w:szCs w:val="72"/>
      <w:lang w:val="en-US"/>
    </w:rPr>
  </w:style>
  <w:style w:type="character" w:customStyle="1" w:styleId="TitleChar">
    <w:name w:val="Title Char"/>
    <w:basedOn w:val="DefaultParagraphFont"/>
    <w:link w:val="Title"/>
    <w:rsid w:val="00643D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D76"/>
    <w:pPr>
      <w:tabs>
        <w:tab w:val="left" w:pos="3600"/>
        <w:tab w:val="left" w:pos="3958"/>
      </w:tabs>
    </w:pPr>
  </w:style>
  <w:style w:type="paragraph" w:styleId="List">
    <w:name w:val="List"/>
    <w:basedOn w:val="BodyText"/>
    <w:next w:val="BodyText"/>
    <w:rsid w:val="00643D76"/>
    <w:pPr>
      <w:tabs>
        <w:tab w:val="left" w:pos="340"/>
      </w:tabs>
      <w:spacing w:before="60" w:after="60"/>
      <w:ind w:left="340" w:hanging="340"/>
    </w:pPr>
  </w:style>
  <w:style w:type="paragraph" w:customStyle="1" w:styleId="Note">
    <w:name w:val="Note"/>
    <w:basedOn w:val="BodyText"/>
    <w:rsid w:val="00643D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D76"/>
    <w:pPr>
      <w:framePr w:wrap="auto" w:hAnchor="text" w:y="6049"/>
    </w:pPr>
    <w:rPr>
      <w:color w:val="000000"/>
      <w:sz w:val="40"/>
    </w:rPr>
  </w:style>
  <w:style w:type="paragraph" w:customStyle="1" w:styleId="TOCTitle">
    <w:name w:val="TOCTitle"/>
    <w:basedOn w:val="Heading1"/>
    <w:rsid w:val="00643D76"/>
    <w:pPr>
      <w:spacing w:after="240"/>
      <w:jc w:val="center"/>
      <w:outlineLvl w:val="9"/>
    </w:pPr>
    <w:rPr>
      <w:caps/>
    </w:rPr>
  </w:style>
  <w:style w:type="paragraph" w:customStyle="1" w:styleId="Version">
    <w:name w:val="Version"/>
    <w:rsid w:val="00643D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D76"/>
    <w:pPr>
      <w:keepNext w:val="0"/>
      <w:tabs>
        <w:tab w:val="right" w:pos="4176"/>
      </w:tabs>
      <w:ind w:left="198" w:hanging="198"/>
    </w:pPr>
    <w:rPr>
      <w:rFonts w:ascii="Garamond" w:hAnsi="Garamond"/>
    </w:rPr>
  </w:style>
  <w:style w:type="paragraph" w:styleId="IndexHeading">
    <w:name w:val="index heading"/>
    <w:basedOn w:val="Normal"/>
    <w:next w:val="Index1"/>
    <w:semiHidden/>
    <w:rsid w:val="00643D76"/>
    <w:pPr>
      <w:spacing w:before="120" w:after="120"/>
    </w:pPr>
    <w:rPr>
      <w:rFonts w:ascii="Arial" w:hAnsi="Arial"/>
      <w:b/>
      <w:color w:val="918585"/>
      <w:sz w:val="24"/>
    </w:rPr>
  </w:style>
  <w:style w:type="paragraph" w:styleId="Header">
    <w:name w:val="header"/>
    <w:basedOn w:val="Normal"/>
    <w:link w:val="HeaderChar"/>
    <w:rsid w:val="00643D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D76"/>
    <w:rPr>
      <w:rFonts w:ascii="Times New Roman" w:eastAsia="Times New Roman" w:hAnsi="Times New Roman" w:cs="Times New Roman"/>
      <w:sz w:val="16"/>
      <w:szCs w:val="20"/>
      <w:lang w:val="en-GB" w:eastAsia="en-US"/>
    </w:rPr>
  </w:style>
  <w:style w:type="paragraph" w:customStyle="1" w:styleId="Chapter">
    <w:name w:val="Chapter"/>
    <w:basedOn w:val="Normal"/>
    <w:rsid w:val="00643D76"/>
    <w:pPr>
      <w:spacing w:before="240"/>
    </w:pPr>
    <w:rPr>
      <w:rFonts w:ascii="Times New Roman" w:hAnsi="Times New Roman"/>
      <w:smallCaps/>
      <w:spacing w:val="80"/>
      <w:sz w:val="28"/>
    </w:rPr>
  </w:style>
  <w:style w:type="paragraph" w:customStyle="1" w:styleId="InChapter">
    <w:name w:val="InChapter"/>
    <w:basedOn w:val="Heading3"/>
    <w:rsid w:val="00643D76"/>
    <w:pPr>
      <w:spacing w:after="240"/>
      <w:outlineLvl w:val="9"/>
    </w:pPr>
    <w:rPr>
      <w:noProof/>
    </w:rPr>
  </w:style>
  <w:style w:type="paragraph" w:styleId="Index2">
    <w:name w:val="index 2"/>
    <w:basedOn w:val="Normal"/>
    <w:next w:val="Normal"/>
    <w:semiHidden/>
    <w:rsid w:val="00643D76"/>
    <w:pPr>
      <w:tabs>
        <w:tab w:val="right" w:pos="4176"/>
      </w:tabs>
      <w:ind w:left="568" w:hanging="284"/>
    </w:pPr>
    <w:rPr>
      <w:rFonts w:ascii="Garamond" w:hAnsi="Garamond"/>
    </w:rPr>
  </w:style>
  <w:style w:type="paragraph" w:customStyle="1" w:styleId="Byline">
    <w:name w:val="Byline"/>
    <w:rsid w:val="00643D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D76"/>
    <w:pPr>
      <w:tabs>
        <w:tab w:val="clear" w:pos="3600"/>
        <w:tab w:val="clear" w:pos="3958"/>
      </w:tabs>
      <w:jc w:val="right"/>
    </w:pPr>
  </w:style>
  <w:style w:type="character" w:styleId="Emphasis">
    <w:name w:val="Emphasis"/>
    <w:basedOn w:val="DefaultParagraphFont"/>
    <w:qFormat/>
    <w:rsid w:val="00643D76"/>
    <w:rPr>
      <w:i/>
    </w:rPr>
  </w:style>
  <w:style w:type="paragraph" w:styleId="Caption">
    <w:name w:val="caption"/>
    <w:basedOn w:val="BodyText"/>
    <w:next w:val="Normal"/>
    <w:qFormat/>
    <w:rsid w:val="00643D76"/>
    <w:pPr>
      <w:framePr w:w="2268" w:hSpace="181" w:vSpace="181" w:wrap="around" w:vAnchor="text" w:hAnchor="page" w:x="1135" w:y="285" w:anchorLock="1"/>
    </w:pPr>
    <w:rPr>
      <w:i/>
    </w:rPr>
  </w:style>
  <w:style w:type="paragraph" w:customStyle="1" w:styleId="MiniTOCTitle">
    <w:name w:val="MiniTOCTitle"/>
    <w:basedOn w:val="Heading4"/>
    <w:rsid w:val="00643D76"/>
    <w:pPr>
      <w:spacing w:before="240"/>
      <w:outlineLvl w:val="9"/>
    </w:pPr>
    <w:rPr>
      <w:noProof/>
      <w:sz w:val="24"/>
    </w:rPr>
  </w:style>
  <w:style w:type="paragraph" w:customStyle="1" w:styleId="MiniTOCItem">
    <w:name w:val="MiniTOCItem"/>
    <w:basedOn w:val="ListBullet"/>
    <w:rsid w:val="00643D76"/>
    <w:pPr>
      <w:numPr>
        <w:numId w:val="0"/>
      </w:numPr>
      <w:tabs>
        <w:tab w:val="right" w:leader="dot" w:pos="6521"/>
      </w:tabs>
      <w:spacing w:before="0" w:after="0"/>
    </w:pPr>
  </w:style>
  <w:style w:type="paragraph" w:customStyle="1" w:styleId="TOFTitle">
    <w:name w:val="TOFTitle"/>
    <w:basedOn w:val="TOCTitle"/>
    <w:rsid w:val="00643D76"/>
  </w:style>
  <w:style w:type="paragraph" w:styleId="TableofFigures">
    <w:name w:val="table of figures"/>
    <w:basedOn w:val="Normal"/>
    <w:next w:val="Normal"/>
    <w:semiHidden/>
    <w:rsid w:val="00643D76"/>
    <w:pPr>
      <w:tabs>
        <w:tab w:val="right" w:leader="dot" w:pos="9072"/>
      </w:tabs>
      <w:ind w:left="970" w:hanging="403"/>
    </w:pPr>
    <w:rPr>
      <w:rFonts w:ascii="Times New Roman" w:hAnsi="Times New Roman"/>
      <w:b/>
    </w:rPr>
  </w:style>
  <w:style w:type="paragraph" w:styleId="ListNumber">
    <w:name w:val="List Number"/>
    <w:basedOn w:val="List"/>
    <w:rsid w:val="00643D76"/>
    <w:pPr>
      <w:numPr>
        <w:numId w:val="11"/>
      </w:numPr>
    </w:pPr>
  </w:style>
  <w:style w:type="character" w:customStyle="1" w:styleId="WingdingSymbols">
    <w:name w:val="Wingding Symbols"/>
    <w:rsid w:val="00643D76"/>
    <w:rPr>
      <w:rFonts w:ascii="Wingdings" w:hAnsi="Wingdings"/>
    </w:rPr>
  </w:style>
  <w:style w:type="paragraph" w:customStyle="1" w:styleId="TableHeading">
    <w:name w:val="Table Heading"/>
    <w:basedOn w:val="HeadingBase"/>
    <w:rsid w:val="00643D76"/>
    <w:pPr>
      <w:keepLines/>
      <w:pBdr>
        <w:bottom w:val="single" w:sz="6" w:space="1" w:color="918585"/>
      </w:pBdr>
      <w:spacing w:before="240"/>
    </w:pPr>
  </w:style>
  <w:style w:type="character" w:customStyle="1" w:styleId="HotSpot">
    <w:name w:val="HotSpot"/>
    <w:rsid w:val="00643D76"/>
    <w:rPr>
      <w:color w:val="0033CC"/>
      <w:u w:val="none"/>
    </w:rPr>
  </w:style>
  <w:style w:type="paragraph" w:customStyle="1" w:styleId="BodyTextRight">
    <w:name w:val="Body Text Right"/>
    <w:basedOn w:val="BodyText"/>
    <w:rsid w:val="00643D76"/>
    <w:pPr>
      <w:spacing w:before="0" w:after="0"/>
      <w:jc w:val="right"/>
    </w:pPr>
  </w:style>
  <w:style w:type="paragraph" w:styleId="Index3">
    <w:name w:val="index 3"/>
    <w:basedOn w:val="ListNumber2"/>
    <w:next w:val="Normal"/>
    <w:semiHidden/>
    <w:rsid w:val="00643D76"/>
    <w:pPr>
      <w:numPr>
        <w:numId w:val="0"/>
      </w:numPr>
      <w:tabs>
        <w:tab w:val="right" w:leader="dot" w:pos="4176"/>
      </w:tabs>
    </w:pPr>
  </w:style>
  <w:style w:type="paragraph" w:styleId="ListNumber2">
    <w:name w:val="List Number 2"/>
    <w:basedOn w:val="List2"/>
    <w:rsid w:val="00643D76"/>
    <w:pPr>
      <w:numPr>
        <w:numId w:val="10"/>
      </w:numPr>
      <w:tabs>
        <w:tab w:val="clear" w:pos="1060"/>
      </w:tabs>
    </w:pPr>
  </w:style>
  <w:style w:type="paragraph" w:customStyle="1" w:styleId="MarginNote">
    <w:name w:val="Margin Note"/>
    <w:basedOn w:val="BodyText"/>
    <w:rsid w:val="00643D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D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D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D76"/>
    <w:rPr>
      <w:sz w:val="32"/>
    </w:rPr>
  </w:style>
  <w:style w:type="paragraph" w:customStyle="1" w:styleId="HeadingProcedure">
    <w:name w:val="Heading Procedure"/>
    <w:basedOn w:val="HeadingBase"/>
    <w:next w:val="Normal"/>
    <w:rsid w:val="00643D76"/>
    <w:pPr>
      <w:tabs>
        <w:tab w:val="left" w:pos="0"/>
      </w:tabs>
      <w:spacing w:before="120" w:after="60"/>
    </w:pPr>
    <w:rPr>
      <w:i/>
      <w:color w:val="918585"/>
      <w:sz w:val="22"/>
    </w:rPr>
  </w:style>
  <w:style w:type="paragraph" w:customStyle="1" w:styleId="TableBodyText">
    <w:name w:val="Table Body Text"/>
    <w:basedOn w:val="BodyText"/>
    <w:rsid w:val="00643D76"/>
    <w:pPr>
      <w:spacing w:before="60" w:after="60"/>
    </w:pPr>
  </w:style>
  <w:style w:type="paragraph" w:styleId="ListContinue">
    <w:name w:val="List Continue"/>
    <w:basedOn w:val="List"/>
    <w:rsid w:val="00643D76"/>
    <w:pPr>
      <w:ind w:firstLine="0"/>
    </w:pPr>
  </w:style>
  <w:style w:type="paragraph" w:customStyle="1" w:styleId="ListNote">
    <w:name w:val="List Note"/>
    <w:basedOn w:val="List"/>
    <w:rsid w:val="00643D76"/>
    <w:pPr>
      <w:pBdr>
        <w:top w:val="single" w:sz="6" w:space="2" w:color="918585"/>
        <w:bottom w:val="single" w:sz="6" w:space="2" w:color="918585"/>
      </w:pBdr>
      <w:tabs>
        <w:tab w:val="left" w:pos="1021"/>
      </w:tabs>
      <w:ind w:firstLine="0"/>
    </w:pPr>
  </w:style>
  <w:style w:type="paragraph" w:customStyle="1" w:styleId="Warning">
    <w:name w:val="Warning"/>
    <w:basedOn w:val="BodyText"/>
    <w:rsid w:val="00643D76"/>
    <w:pPr>
      <w:shd w:val="clear" w:color="auto" w:fill="D9D9D9"/>
      <w:tabs>
        <w:tab w:val="left" w:pos="992"/>
      </w:tabs>
      <w:ind w:left="119" w:right="119"/>
    </w:pPr>
    <w:rPr>
      <w:sz w:val="20"/>
    </w:rPr>
  </w:style>
  <w:style w:type="paragraph" w:customStyle="1" w:styleId="MarginIcons">
    <w:name w:val="Margin Icons"/>
    <w:basedOn w:val="BodyText"/>
    <w:rsid w:val="00643D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D76"/>
    <w:rPr>
      <w:rFonts w:ascii="Courier New" w:hAnsi="Courier New"/>
    </w:rPr>
  </w:style>
  <w:style w:type="paragraph" w:customStyle="1" w:styleId="NoteBullet">
    <w:name w:val="Note Bullet"/>
    <w:basedOn w:val="Note"/>
    <w:rsid w:val="00643D76"/>
    <w:pPr>
      <w:tabs>
        <w:tab w:val="clear" w:pos="680"/>
      </w:tabs>
      <w:spacing w:before="60" w:after="60"/>
    </w:pPr>
  </w:style>
  <w:style w:type="paragraph" w:customStyle="1" w:styleId="SubHeading2">
    <w:name w:val="SubHeading2"/>
    <w:basedOn w:val="HeadingBase"/>
    <w:rsid w:val="00643D76"/>
    <w:pPr>
      <w:spacing w:before="240" w:after="60"/>
    </w:pPr>
    <w:rPr>
      <w:sz w:val="20"/>
    </w:rPr>
  </w:style>
  <w:style w:type="paragraph" w:customStyle="1" w:styleId="SubHeading1">
    <w:name w:val="SubHeading1"/>
    <w:basedOn w:val="HeadingBase"/>
    <w:rsid w:val="00643D76"/>
    <w:pPr>
      <w:spacing w:before="240" w:after="60"/>
    </w:pPr>
    <w:rPr>
      <w:color w:val="918585"/>
      <w:sz w:val="22"/>
    </w:rPr>
  </w:style>
  <w:style w:type="paragraph" w:customStyle="1" w:styleId="SideHeading">
    <w:name w:val="Side Heading"/>
    <w:basedOn w:val="HeadingBase"/>
    <w:rsid w:val="00643D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D76"/>
    <w:pPr>
      <w:numPr>
        <w:numId w:val="12"/>
      </w:numPr>
    </w:pPr>
  </w:style>
  <w:style w:type="paragraph" w:styleId="PlainText">
    <w:name w:val="Plain Text"/>
    <w:basedOn w:val="Normal"/>
    <w:link w:val="PlainTextChar"/>
    <w:rsid w:val="00643D76"/>
    <w:rPr>
      <w:sz w:val="20"/>
    </w:rPr>
  </w:style>
  <w:style w:type="character" w:customStyle="1" w:styleId="PlainTextChar">
    <w:name w:val="Plain Text Char"/>
    <w:basedOn w:val="DefaultParagraphFont"/>
    <w:link w:val="PlainText"/>
    <w:rsid w:val="00643D76"/>
    <w:rPr>
      <w:rFonts w:ascii="Courier New" w:eastAsia="Times New Roman" w:hAnsi="Courier New" w:cs="Times New Roman"/>
      <w:sz w:val="20"/>
      <w:szCs w:val="20"/>
      <w:lang w:eastAsia="en-US"/>
    </w:rPr>
  </w:style>
  <w:style w:type="character" w:customStyle="1" w:styleId="MenuOption">
    <w:name w:val="Menu Option"/>
    <w:basedOn w:val="DefaultParagraphFont"/>
    <w:rsid w:val="00643D76"/>
    <w:rPr>
      <w:b/>
      <w:smallCaps/>
    </w:rPr>
  </w:style>
  <w:style w:type="paragraph" w:customStyle="1" w:styleId="TableListNumber">
    <w:name w:val="Table List Number"/>
    <w:basedOn w:val="ListNumber"/>
    <w:rsid w:val="00643D76"/>
    <w:pPr>
      <w:numPr>
        <w:numId w:val="0"/>
      </w:numPr>
    </w:pPr>
  </w:style>
  <w:style w:type="paragraph" w:styleId="TOC4">
    <w:name w:val="toc 4"/>
    <w:basedOn w:val="TOCBase"/>
    <w:next w:val="Normal"/>
    <w:semiHidden/>
    <w:rsid w:val="00643D76"/>
    <w:pPr>
      <w:tabs>
        <w:tab w:val="right" w:leader="dot" w:pos="9071"/>
      </w:tabs>
      <w:ind w:left="1701"/>
    </w:pPr>
  </w:style>
  <w:style w:type="paragraph" w:customStyle="1" w:styleId="ListAlpha">
    <w:name w:val="List Alpha"/>
    <w:basedOn w:val="List"/>
    <w:rsid w:val="00643D76"/>
    <w:pPr>
      <w:numPr>
        <w:numId w:val="9"/>
      </w:numPr>
    </w:pPr>
  </w:style>
  <w:style w:type="paragraph" w:customStyle="1" w:styleId="ListAlpha2">
    <w:name w:val="List Alpha 2"/>
    <w:basedOn w:val="List2"/>
    <w:rsid w:val="00643D76"/>
    <w:pPr>
      <w:numPr>
        <w:numId w:val="8"/>
      </w:numPr>
    </w:pPr>
  </w:style>
  <w:style w:type="paragraph" w:styleId="List2">
    <w:name w:val="List 2"/>
    <w:basedOn w:val="BodyText"/>
    <w:rsid w:val="00643D76"/>
    <w:pPr>
      <w:tabs>
        <w:tab w:val="left" w:pos="680"/>
      </w:tabs>
      <w:spacing w:before="60" w:after="60"/>
      <w:ind w:left="680" w:hanging="340"/>
    </w:pPr>
  </w:style>
  <w:style w:type="paragraph" w:styleId="List3">
    <w:name w:val="List 3"/>
    <w:basedOn w:val="BodyText"/>
    <w:rsid w:val="00643D76"/>
    <w:pPr>
      <w:tabs>
        <w:tab w:val="left" w:pos="1021"/>
      </w:tabs>
      <w:spacing w:before="60" w:after="60"/>
      <w:ind w:left="1020" w:hanging="340"/>
    </w:pPr>
  </w:style>
  <w:style w:type="paragraph" w:styleId="List4">
    <w:name w:val="List 4"/>
    <w:basedOn w:val="BodyText"/>
    <w:rsid w:val="00643D76"/>
    <w:pPr>
      <w:tabs>
        <w:tab w:val="left" w:pos="1361"/>
      </w:tabs>
      <w:spacing w:before="60" w:after="60"/>
      <w:ind w:left="1361" w:hanging="340"/>
    </w:pPr>
  </w:style>
  <w:style w:type="paragraph" w:styleId="List5">
    <w:name w:val="List 5"/>
    <w:basedOn w:val="BodyText"/>
    <w:rsid w:val="00643D76"/>
    <w:pPr>
      <w:tabs>
        <w:tab w:val="left" w:pos="1701"/>
      </w:tabs>
      <w:spacing w:before="60" w:after="60"/>
      <w:ind w:left="1701" w:hanging="340"/>
    </w:pPr>
  </w:style>
  <w:style w:type="paragraph" w:styleId="ListBullet3">
    <w:name w:val="List Bullet 3"/>
    <w:basedOn w:val="List3"/>
    <w:rsid w:val="00643D76"/>
    <w:pPr>
      <w:numPr>
        <w:numId w:val="15"/>
      </w:numPr>
      <w:tabs>
        <w:tab w:val="clear" w:pos="1021"/>
      </w:tabs>
      <w:ind w:left="1037" w:hanging="357"/>
    </w:pPr>
  </w:style>
  <w:style w:type="paragraph" w:styleId="ListBullet4">
    <w:name w:val="List Bullet 4"/>
    <w:basedOn w:val="List4"/>
    <w:rsid w:val="00643D76"/>
    <w:pPr>
      <w:numPr>
        <w:numId w:val="3"/>
      </w:numPr>
    </w:pPr>
  </w:style>
  <w:style w:type="paragraph" w:styleId="ListBullet5">
    <w:name w:val="List Bullet 5"/>
    <w:basedOn w:val="List5"/>
    <w:rsid w:val="00643D76"/>
    <w:pPr>
      <w:numPr>
        <w:numId w:val="4"/>
      </w:numPr>
    </w:pPr>
  </w:style>
  <w:style w:type="paragraph" w:styleId="ListContinue2">
    <w:name w:val="List Continue 2"/>
    <w:basedOn w:val="List2"/>
    <w:rsid w:val="00643D76"/>
    <w:pPr>
      <w:ind w:firstLine="0"/>
    </w:pPr>
  </w:style>
  <w:style w:type="paragraph" w:styleId="ListContinue3">
    <w:name w:val="List Continue 3"/>
    <w:basedOn w:val="List3"/>
    <w:rsid w:val="00643D76"/>
    <w:pPr>
      <w:ind w:left="1021" w:firstLine="0"/>
    </w:pPr>
  </w:style>
  <w:style w:type="paragraph" w:styleId="ListContinue4">
    <w:name w:val="List Continue 4"/>
    <w:basedOn w:val="List4"/>
    <w:rsid w:val="00643D76"/>
    <w:pPr>
      <w:ind w:firstLine="0"/>
    </w:pPr>
  </w:style>
  <w:style w:type="paragraph" w:styleId="ListContinue5">
    <w:name w:val="List Continue 5"/>
    <w:basedOn w:val="List5"/>
    <w:rsid w:val="00643D76"/>
    <w:pPr>
      <w:ind w:firstLine="0"/>
    </w:pPr>
  </w:style>
  <w:style w:type="paragraph" w:styleId="ListNumber3">
    <w:name w:val="List Number 3"/>
    <w:basedOn w:val="List3"/>
    <w:rsid w:val="00643D76"/>
    <w:pPr>
      <w:numPr>
        <w:numId w:val="5"/>
      </w:numPr>
    </w:pPr>
  </w:style>
  <w:style w:type="paragraph" w:styleId="ListNumber4">
    <w:name w:val="List Number 4"/>
    <w:basedOn w:val="List4"/>
    <w:rsid w:val="00643D76"/>
    <w:pPr>
      <w:numPr>
        <w:numId w:val="6"/>
      </w:numPr>
    </w:pPr>
  </w:style>
  <w:style w:type="paragraph" w:styleId="ListNumber5">
    <w:name w:val="List Number 5"/>
    <w:basedOn w:val="List5"/>
    <w:rsid w:val="00643D76"/>
    <w:pPr>
      <w:numPr>
        <w:numId w:val="7"/>
      </w:numPr>
    </w:pPr>
  </w:style>
  <w:style w:type="paragraph" w:styleId="BlockText">
    <w:name w:val="Block Text"/>
    <w:basedOn w:val="Normal"/>
    <w:rsid w:val="00643D76"/>
    <w:pPr>
      <w:spacing w:after="120"/>
      <w:ind w:left="1440" w:right="1440"/>
    </w:pPr>
  </w:style>
  <w:style w:type="character" w:customStyle="1" w:styleId="Subscript">
    <w:name w:val="Subscript"/>
    <w:basedOn w:val="DefaultParagraphFont"/>
    <w:rsid w:val="00643D76"/>
    <w:rPr>
      <w:sz w:val="16"/>
      <w:vertAlign w:val="subscript"/>
    </w:rPr>
  </w:style>
  <w:style w:type="character" w:customStyle="1" w:styleId="Superscript">
    <w:name w:val="Superscript"/>
    <w:basedOn w:val="DefaultParagraphFont"/>
    <w:rsid w:val="00643D76"/>
    <w:rPr>
      <w:sz w:val="16"/>
      <w:vertAlign w:val="superscript"/>
    </w:rPr>
  </w:style>
  <w:style w:type="character" w:customStyle="1" w:styleId="Symbols">
    <w:name w:val="Symbols"/>
    <w:basedOn w:val="DefaultParagraphFont"/>
    <w:rsid w:val="00643D76"/>
    <w:rPr>
      <w:rFonts w:ascii="Symbol" w:hAnsi="Symbol"/>
    </w:rPr>
  </w:style>
  <w:style w:type="character" w:customStyle="1" w:styleId="MenuOptions">
    <w:name w:val="Menu Options"/>
    <w:basedOn w:val="DefaultParagraphFont"/>
    <w:rsid w:val="00643D76"/>
    <w:rPr>
      <w:rFonts w:ascii="Arial Narrow" w:hAnsi="Arial Narrow"/>
      <w:smallCaps/>
    </w:rPr>
  </w:style>
  <w:style w:type="character" w:customStyle="1" w:styleId="Buttons">
    <w:name w:val="Buttons"/>
    <w:basedOn w:val="DefaultParagraphFont"/>
    <w:rsid w:val="00643D76"/>
    <w:rPr>
      <w:b/>
    </w:rPr>
  </w:style>
  <w:style w:type="character" w:customStyle="1" w:styleId="Underlined">
    <w:name w:val="Underlined"/>
    <w:basedOn w:val="DefaultParagraphFont"/>
    <w:rsid w:val="00643D76"/>
    <w:rPr>
      <w:u w:val="single"/>
    </w:rPr>
  </w:style>
  <w:style w:type="paragraph" w:customStyle="1" w:styleId="TableBodyTextRight">
    <w:name w:val="Table Body Text Right"/>
    <w:basedOn w:val="TableBodyText"/>
    <w:rsid w:val="00643D76"/>
    <w:pPr>
      <w:widowControl w:val="0"/>
      <w:autoSpaceDE w:val="0"/>
      <w:autoSpaceDN w:val="0"/>
      <w:adjustRightInd w:val="0"/>
      <w:jc w:val="right"/>
    </w:pPr>
    <w:rPr>
      <w:rFonts w:cs="Arial"/>
      <w:szCs w:val="18"/>
    </w:rPr>
  </w:style>
  <w:style w:type="paragraph" w:customStyle="1" w:styleId="CopyrightText">
    <w:name w:val="Copyright Text"/>
    <w:basedOn w:val="BodyText"/>
    <w:rsid w:val="00643D76"/>
    <w:rPr>
      <w:sz w:val="18"/>
    </w:rPr>
  </w:style>
  <w:style w:type="paragraph" w:customStyle="1" w:styleId="BodySmallRight">
    <w:name w:val="Body Small Right"/>
    <w:basedOn w:val="BodyTextRight"/>
    <w:rsid w:val="00643D76"/>
    <w:rPr>
      <w:sz w:val="18"/>
      <w:szCs w:val="18"/>
    </w:rPr>
  </w:style>
  <w:style w:type="paragraph" w:customStyle="1" w:styleId="MarginEdition">
    <w:name w:val="Margin Edition"/>
    <w:basedOn w:val="MarginNote"/>
    <w:rsid w:val="00643D76"/>
    <w:pPr>
      <w:spacing w:before="0" w:after="0"/>
    </w:pPr>
    <w:rPr>
      <w:rFonts w:ascii="Times New Roman" w:hAnsi="Times New Roman"/>
      <w:color w:val="999999"/>
    </w:rPr>
  </w:style>
  <w:style w:type="paragraph" w:customStyle="1" w:styleId="Spacer">
    <w:name w:val="Spacer"/>
    <w:basedOn w:val="Normal"/>
    <w:rsid w:val="00643D76"/>
    <w:rPr>
      <w:sz w:val="2"/>
      <w:szCs w:val="2"/>
    </w:rPr>
  </w:style>
  <w:style w:type="character" w:customStyle="1" w:styleId="Small">
    <w:name w:val="Small"/>
    <w:basedOn w:val="DefaultParagraphFont"/>
    <w:rsid w:val="00643D76"/>
    <w:rPr>
      <w:sz w:val="16"/>
    </w:rPr>
  </w:style>
  <w:style w:type="paragraph" w:customStyle="1" w:styleId="WideTable">
    <w:name w:val="Wide Table"/>
    <w:basedOn w:val="Normal"/>
    <w:rsid w:val="00643D76"/>
    <w:pPr>
      <w:ind w:left="-1418"/>
    </w:pPr>
    <w:rPr>
      <w:sz w:val="2"/>
      <w:szCs w:val="2"/>
    </w:rPr>
  </w:style>
  <w:style w:type="character" w:styleId="PageNumber">
    <w:name w:val="page number"/>
    <w:basedOn w:val="DefaultParagraphFont"/>
    <w:rsid w:val="00643D76"/>
  </w:style>
  <w:style w:type="paragraph" w:styleId="Quote">
    <w:name w:val="Quote"/>
    <w:basedOn w:val="Heading1"/>
    <w:link w:val="QuoteChar"/>
    <w:qFormat/>
    <w:rsid w:val="00643D76"/>
    <w:rPr>
      <w:b w:val="0"/>
      <w:sz w:val="72"/>
      <w:szCs w:val="72"/>
      <w:lang w:val="en-NZ"/>
    </w:rPr>
  </w:style>
  <w:style w:type="character" w:customStyle="1" w:styleId="QuoteChar">
    <w:name w:val="Quote Char"/>
    <w:basedOn w:val="DefaultParagraphFont"/>
    <w:link w:val="Quote"/>
    <w:rsid w:val="00643D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D76"/>
    <w:pPr>
      <w:pageBreakBefore/>
    </w:pPr>
  </w:style>
  <w:style w:type="paragraph" w:customStyle="1" w:styleId="Border">
    <w:name w:val="Border"/>
    <w:basedOn w:val="Normal"/>
    <w:qFormat/>
    <w:rsid w:val="00643D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D76"/>
    <w:rPr>
      <w:b/>
      <w:bCs/>
      <w:i/>
      <w:iCs/>
      <w:color w:val="auto"/>
    </w:rPr>
  </w:style>
  <w:style w:type="paragraph" w:styleId="IntenseQuote">
    <w:name w:val="Intense Quote"/>
    <w:basedOn w:val="Normal"/>
    <w:next w:val="Normal"/>
    <w:link w:val="IntenseQuoteChar"/>
    <w:uiPriority w:val="30"/>
    <w:qFormat/>
    <w:rsid w:val="00643D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D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D76"/>
    <w:rPr>
      <w:smallCaps/>
      <w:color w:val="auto"/>
      <w:u w:val="single"/>
    </w:rPr>
  </w:style>
  <w:style w:type="character" w:styleId="IntenseReference">
    <w:name w:val="Intense Reference"/>
    <w:basedOn w:val="DefaultParagraphFont"/>
    <w:uiPriority w:val="32"/>
    <w:qFormat/>
    <w:rsid w:val="00643D76"/>
    <w:rPr>
      <w:b/>
      <w:bCs/>
      <w:smallCaps/>
      <w:color w:val="auto"/>
      <w:spacing w:val="5"/>
      <w:u w:val="single"/>
    </w:rPr>
  </w:style>
  <w:style w:type="paragraph" w:customStyle="1" w:styleId="2ColumnHeading">
    <w:name w:val="2Column Heading"/>
    <w:basedOn w:val="BodyText"/>
    <w:qFormat/>
    <w:rsid w:val="00643D76"/>
    <w:pPr>
      <w:spacing w:after="60"/>
      <w:ind w:left="-2268"/>
    </w:pPr>
    <w:rPr>
      <w:b/>
    </w:rPr>
  </w:style>
  <w:style w:type="paragraph" w:customStyle="1" w:styleId="Heading1TOC">
    <w:name w:val="Heading1 TOC"/>
    <w:basedOn w:val="Normal"/>
    <w:qFormat/>
    <w:rsid w:val="00643D76"/>
    <w:pPr>
      <w:spacing w:before="240" w:after="120"/>
    </w:pPr>
    <w:rPr>
      <w:rFonts w:ascii="Times New Roman" w:hAnsi="Times New Roman"/>
      <w:b/>
      <w:sz w:val="32"/>
    </w:rPr>
  </w:style>
  <w:style w:type="paragraph" w:customStyle="1" w:styleId="Heading2TOC">
    <w:name w:val="Heading2 TOC"/>
    <w:basedOn w:val="Normal"/>
    <w:qFormat/>
    <w:rsid w:val="00643D76"/>
    <w:pPr>
      <w:spacing w:before="240" w:after="60"/>
    </w:pPr>
    <w:rPr>
      <w:rFonts w:ascii="Times New Roman" w:hAnsi="Times New Roman"/>
      <w:b/>
      <w:sz w:val="28"/>
    </w:rPr>
  </w:style>
  <w:style w:type="character" w:customStyle="1" w:styleId="Underline">
    <w:name w:val="Underline"/>
    <w:basedOn w:val="DefaultParagraphFont"/>
    <w:qFormat/>
    <w:rsid w:val="00643D76"/>
    <w:rPr>
      <w:u w:val="single"/>
    </w:rPr>
  </w:style>
  <w:style w:type="character" w:customStyle="1" w:styleId="BoldandItalics">
    <w:name w:val="Bold and Italics"/>
    <w:qFormat/>
    <w:rsid w:val="00643D76"/>
    <w:rPr>
      <w:b/>
      <w:i/>
      <w:u w:val="none"/>
    </w:rPr>
  </w:style>
  <w:style w:type="paragraph" w:styleId="BalloonText">
    <w:name w:val="Balloon Text"/>
    <w:basedOn w:val="Normal"/>
    <w:link w:val="BalloonTextChar"/>
    <w:rsid w:val="00643D76"/>
    <w:rPr>
      <w:rFonts w:ascii="Tahoma" w:hAnsi="Tahoma" w:cs="Tahoma"/>
      <w:sz w:val="16"/>
      <w:szCs w:val="16"/>
    </w:rPr>
  </w:style>
  <w:style w:type="character" w:customStyle="1" w:styleId="BalloonTextChar">
    <w:name w:val="Balloon Text Char"/>
    <w:basedOn w:val="DefaultParagraphFont"/>
    <w:link w:val="BalloonText"/>
    <w:rsid w:val="00643D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D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D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D76"/>
    <w:rPr>
      <w:b/>
      <w:color w:val="660033"/>
      <w:spacing w:val="0"/>
    </w:rPr>
  </w:style>
  <w:style w:type="paragraph" w:customStyle="1" w:styleId="Nameditemlist">
    <w:name w:val="Named item list"/>
    <w:basedOn w:val="BodyText"/>
    <w:qFormat/>
    <w:rsid w:val="00643D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1869</Words>
  <Characters>11548</Characters>
  <Application>Microsoft Office Word</Application>
  <DocSecurity>0</DocSecurity>
  <Lines>432</Lines>
  <Paragraphs>186</Paragraphs>
  <ScaleCrop>false</ScaleCrop>
  <Company>Author-it Software Corporation Ltd.</Company>
  <LinksUpToDate>false</LinksUpToDate>
  <CharactersWithSpaces>13301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UEENEEH136A Design commercial video/audio installations</dc:title>
  <dc:subject>Approved</dc:subject>
  <dc:creator>E-OZ Training Standards</dc:creator>
  <cp:keywords>Release: 2</cp:keywords>
  <dc:description>Review Date: 12 April 2008</dc:description>
  <cp:lastModifiedBy>HSD_TPCMSd.prod</cp:lastModifiedBy>
  <cp:revision>3</cp:revision>
  <dcterms:created xsi:type="dcterms:W3CDTF">2013-10-25T06:05:00Z</dcterms:created>
  <dcterms:modified xsi:type="dcterms:W3CDTF">2013-10-25T06:05:00Z</dcterms:modified>
</cp:coreProperties>
</file>