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E4D" w:rsidP="005A3E4D">
      <w:pPr>
        <w:pStyle w:val="Title"/>
      </w:pPr>
      <w:r>
        <w:fldChar w:fldCharType="begin"/>
      </w:r>
      <w:r>
        <w:instrText xml:space="preserve"> TITLE   \* MERGEFORMAT </w:instrText>
      </w:r>
      <w:r>
        <w:fldChar w:fldCharType="separate"/>
      </w:r>
      <w:r>
        <w:t>UEENEEH128A Install and test microwave antennae and waveguides</w:t>
      </w:r>
      <w:r>
        <w:fldChar w:fldCharType="end"/>
      </w:r>
    </w:p>
    <w:p w:rsidR="005A3E4D" w:rsidP="005A3E4D">
      <w:pPr>
        <w:pStyle w:val="Version"/>
        <w:sectPr w:rsidSect="004864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648A" w:rsidP="0048648A">
      <w:pPr>
        <w:pStyle w:val="SuperHeading"/>
      </w:pPr>
      <w:r w:rsidRPr="0048648A">
        <w:t>UEENEEH128A Install and test microwave antennae and waveguides</w:t>
      </w:r>
    </w:p>
    <w:p w:rsidR="00000000" w:rsidRPr="0048648A" w:rsidP="0048648A">
      <w:pPr>
        <w:pStyle w:val="Heading1"/>
      </w:pPr>
      <w:bookmarkStart w:id="1" w:name="O_587479"/>
      <w:bookmarkEnd w:id="1"/>
      <w:r w:rsidRPr="0048648A">
        <w:t>Modification History</w:t>
      </w:r>
    </w:p>
    <w:p w:rsidR="00000000" w:rsidRPr="0048648A" w:rsidP="0048648A">
      <w:pPr>
        <w:pStyle w:val="BodyText"/>
      </w:pPr>
      <w:r w:rsidRPr="0048648A">
        <w:t>Not applicable.</w:t>
      </w:r>
    </w:p>
    <w:p w:rsidR="00000000" w:rsidRPr="0048648A" w:rsidP="0048648A">
      <w:pPr>
        <w:pStyle w:val="AllowPageBreak"/>
      </w:pPr>
    </w:p>
    <w:p w:rsidR="00000000" w:rsidRPr="0048648A" w:rsidP="0048648A">
      <w:pPr>
        <w:pStyle w:val="Heading1"/>
      </w:pPr>
      <w:bookmarkStart w:id="2" w:name="O_587478"/>
      <w:bookmarkEnd w:id="2"/>
      <w:r w:rsidRPr="0048648A">
        <w:t>Unit Descriptor</w:t>
      </w:r>
    </w:p>
    <w:tbl>
      <w:tblPr>
        <w:tblW w:w="0" w:type="auto"/>
        <w:tblLayout w:type="fixed"/>
        <w:tblCellMar>
          <w:left w:w="62" w:type="dxa"/>
          <w:right w:w="62" w:type="dxa"/>
        </w:tblCellMar>
        <w:tblLook w:val="0000"/>
      </w:tblPr>
      <w:tblGrid>
        <w:gridCol w:w="2700"/>
        <w:gridCol w:w="5760"/>
      </w:tblGrid>
      <w:tr w:rsidTr="005A3E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1)</w:t>
            </w:r>
            <w:r w:rsidRPr="0048648A">
              <w:t xml:space="preserve"> </w:t>
            </w:r>
            <w:r w:rsidRPr="0048648A">
              <w:rPr>
                <w:rStyle w:val="SpecialBold"/>
              </w:rPr>
              <w:t>Scope:</w:t>
            </w:r>
          </w:p>
        </w:tc>
      </w:tr>
      <w:tr w:rsidTr="005A3E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648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1.1) Descriptor</w:t>
            </w:r>
          </w:p>
        </w:tc>
      </w:tr>
      <w:tr w:rsidTr="005A3E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This unit covers the installation and testing of waveguides and antennae for microwave communications systems. It encompasses working safely and to installation standards, matching hardware and accessories with that specified for a given location, installa</w:t>
            </w:r>
            <w:r w:rsidRPr="0048648A">
              <w:t>tion techniques, pre commission adjustment of antennas and waveguides and following instruction and procedures.</w:t>
            </w:r>
          </w:p>
        </w:tc>
      </w:tr>
    </w:tbl>
    <w:p w:rsidR="00000000" w:rsidRPr="0048648A" w:rsidP="0048648A">
      <w:pPr>
        <w:pStyle w:val="BodyText"/>
      </w:pPr>
    </w:p>
    <w:p w:rsidR="00000000" w:rsidRPr="0048648A" w:rsidP="0048648A">
      <w:pPr>
        <w:pStyle w:val="AllowPageBreak"/>
      </w:pPr>
    </w:p>
    <w:p w:rsidR="00000000" w:rsidRPr="0048648A" w:rsidP="0048648A">
      <w:pPr>
        <w:pStyle w:val="Heading1"/>
      </w:pPr>
      <w:bookmarkStart w:id="3" w:name="O_587477"/>
      <w:bookmarkEnd w:id="3"/>
      <w:r w:rsidRPr="0048648A">
        <w:t>Application of the Unit</w:t>
      </w:r>
    </w:p>
    <w:tbl>
      <w:tblPr>
        <w:tblW w:w="0" w:type="auto"/>
        <w:tblLayout w:type="fixed"/>
        <w:tblCellMar>
          <w:left w:w="62" w:type="dxa"/>
          <w:right w:w="62" w:type="dxa"/>
        </w:tblCellMar>
        <w:tblLook w:val="0000"/>
      </w:tblPr>
      <w:tblGrid>
        <w:gridCol w:w="2672"/>
        <w:gridCol w:w="5699"/>
      </w:tblGrid>
      <w:tr w:rsidTr="005A3E4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2)</w:t>
            </w:r>
          </w:p>
        </w:tc>
      </w:tr>
      <w:tr w:rsidTr="005A3E4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This unit is intended for competency development in entry-level employment based programs incorporated in approved contracts of training or approved training programs.</w:t>
            </w:r>
          </w:p>
        </w:tc>
      </w:tr>
    </w:tbl>
    <w:p w:rsidR="00000000" w:rsidRPr="0048648A" w:rsidP="0048648A">
      <w:pPr>
        <w:pStyle w:val="BodyText"/>
      </w:pPr>
    </w:p>
    <w:p w:rsidR="00000000" w:rsidRPr="0048648A" w:rsidP="0048648A">
      <w:pPr>
        <w:pStyle w:val="AllowPageBreak"/>
      </w:pPr>
    </w:p>
    <w:p w:rsidR="00000000" w:rsidRPr="0048648A" w:rsidP="0048648A">
      <w:pPr>
        <w:pStyle w:val="Heading1"/>
      </w:pPr>
      <w:bookmarkStart w:id="4" w:name="O_587476"/>
      <w:bookmarkEnd w:id="4"/>
      <w:r w:rsidRPr="0048648A">
        <w:t>Licensing/Regulatory Information</w:t>
      </w:r>
    </w:p>
    <w:tbl>
      <w:tblPr>
        <w:tblW w:w="0" w:type="auto"/>
        <w:tblLayout w:type="fixed"/>
        <w:tblCellMar>
          <w:left w:w="62" w:type="dxa"/>
          <w:right w:w="62" w:type="dxa"/>
        </w:tblCellMar>
        <w:tblLook w:val="0000"/>
      </w:tblPr>
      <w:tblGrid>
        <w:gridCol w:w="2700"/>
        <w:gridCol w:w="5760"/>
      </w:tblGrid>
      <w:tr w:rsidTr="005A3E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 xml:space="preserve">3) </w:t>
            </w:r>
          </w:p>
        </w:tc>
      </w:tr>
      <w:tr w:rsidTr="005A3E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The skills</w:t>
            </w:r>
            <w:r w:rsidRPr="0048648A">
              <w:t xml:space="preserve"> and knowledge described in this unit do not require a license to practice in the workplace. However, practice in this unit is subject to regulations directly related to occupational health and safety and where applicable contracts of training such as appr</w:t>
            </w:r>
            <w:r w:rsidRPr="0048648A">
              <w:t>enticeships and the like</w:t>
            </w:r>
          </w:p>
          <w:p w:rsidR="00000000" w:rsidRPr="0048648A" w:rsidP="0048648A">
            <w:pPr>
              <w:pStyle w:val="BodyText"/>
            </w:pPr>
            <w:r w:rsidRPr="0048648A">
              <w:t xml:space="preserve">Note: </w:t>
            </w:r>
          </w:p>
          <w:p w:rsidR="00000000" w:rsidRPr="0048648A" w:rsidP="0048648A">
            <w:pPr>
              <w:pStyle w:val="BodyText"/>
            </w:pPr>
            <w:r w:rsidRPr="0048648A">
              <w:t>1. Compliance with permits may be required in va</w:t>
            </w:r>
            <w:r w:rsidRPr="0048648A">
              <w:t>rious jurisdictions and typically relates to the operation of plant, machinery and equipment such as elevating work platforms, powder operated fixing tools, power operated tools, vehicles, road signage and traffic control, lifting equipment and the like. P</w:t>
            </w:r>
            <w:r w:rsidRPr="0048648A">
              <w:t>ermits may also be required for some work environments such as confined spaces, working aloft, near live electrical apparatus and site rehabilitation.</w:t>
            </w:r>
          </w:p>
          <w:p w:rsidR="00000000" w:rsidRPr="0048648A" w:rsidP="0048648A">
            <w:pPr>
              <w:pStyle w:val="BodyText"/>
            </w:pPr>
            <w:r w:rsidRPr="0048648A">
              <w:t>2. Compliance may be required in various jurisdictions relating to currency in First Aid, confined space,</w:t>
            </w:r>
            <w:r w:rsidRPr="0048648A">
              <w:t xml:space="preserve"> lifting and risk safety measures.</w:t>
            </w:r>
          </w:p>
        </w:tc>
      </w:tr>
    </w:tbl>
    <w:p w:rsidR="00000000" w:rsidRPr="0048648A" w:rsidP="0048648A">
      <w:pPr>
        <w:pStyle w:val="BodyText"/>
      </w:pPr>
    </w:p>
    <w:p w:rsidR="00000000" w:rsidRPr="0048648A" w:rsidP="0048648A">
      <w:pPr>
        <w:pStyle w:val="AllowPageBreak"/>
      </w:pPr>
    </w:p>
    <w:p w:rsidR="00000000" w:rsidRPr="0048648A" w:rsidP="0048648A">
      <w:pPr>
        <w:pStyle w:val="Heading1"/>
      </w:pPr>
      <w:bookmarkStart w:id="5" w:name="O_587475"/>
      <w:bookmarkEnd w:id="5"/>
      <w:r w:rsidRPr="0048648A">
        <w:t>Pre-Requisites</w:t>
      </w:r>
    </w:p>
    <w:tbl>
      <w:tblPr>
        <w:tblW w:w="0" w:type="auto"/>
        <w:tblLayout w:type="fixed"/>
        <w:tblCellMar>
          <w:left w:w="62" w:type="dxa"/>
          <w:right w:w="62" w:type="dxa"/>
        </w:tblCellMar>
        <w:tblLook w:val="0000"/>
      </w:tblPr>
      <w:tblGrid>
        <w:gridCol w:w="2700"/>
        <w:gridCol w:w="1440"/>
        <w:gridCol w:w="4320"/>
      </w:tblGrid>
      <w:tr w:rsidTr="005A3E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 xml:space="preserve">4) </w:t>
            </w:r>
          </w:p>
        </w:tc>
      </w:tr>
      <w:tr w:rsidTr="005A3E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4.1)</w:t>
            </w:r>
          </w:p>
        </w:tc>
      </w:tr>
      <w:tr w:rsidTr="005A3E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Granting competency in this unit shall be made only after competency in the following unit(s) has/have been confirmed.</w:t>
            </w:r>
          </w:p>
        </w:tc>
      </w:tr>
      <w:tr w:rsidTr="005A3E4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UEENEEE101A</w:t>
            </w:r>
          </w:p>
        </w:tc>
        <w:tc>
          <w:tcPr>
            <w:tcW w:w="432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Apply Occupational Health and Safety regulations, codes and practices in the workplace</w:t>
            </w:r>
          </w:p>
        </w:tc>
      </w:tr>
      <w:tr w:rsidTr="005A3E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UEENEEE102A</w:t>
            </w:r>
          </w:p>
        </w:tc>
        <w:tc>
          <w:tcPr>
            <w:tcW w:w="432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 xml:space="preserve">Fabricate, assemble and dismantle utilities industry components </w:t>
            </w:r>
          </w:p>
        </w:tc>
      </w:tr>
      <w:tr w:rsidTr="005A3E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UEENEEE105A</w:t>
            </w:r>
          </w:p>
        </w:tc>
        <w:tc>
          <w:tcPr>
            <w:tcW w:w="432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 xml:space="preserve">Fix and secure electrotechnology equipment </w:t>
            </w:r>
          </w:p>
        </w:tc>
      </w:tr>
      <w:tr w:rsidTr="005A3E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UEENEEE107A</w:t>
            </w:r>
          </w:p>
        </w:tc>
        <w:tc>
          <w:tcPr>
            <w:tcW w:w="432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 xml:space="preserve">Use drawings, diagrams, schedules, standards, codes and specifications </w:t>
            </w:r>
          </w:p>
        </w:tc>
      </w:tr>
    </w:tbl>
    <w:p w:rsidR="00000000" w:rsidRPr="0048648A" w:rsidP="0048648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A3E4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 xml:space="preserve">4.2) </w:t>
            </w:r>
          </w:p>
        </w:tc>
      </w:tr>
      <w:tr w:rsidTr="005A3E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 xml:space="preserve">Participants are best equipped to achieve competency in this unit if they have reading, writing and numeracy skills </w:t>
            </w:r>
            <w:r w:rsidRPr="0048648A">
              <w:t>indicated by the following scales. Description of each scale is given in Volume 2, Part 3 ‘Literacy and Numeracy’</w:t>
            </w:r>
          </w:p>
        </w:tc>
      </w:tr>
      <w:tr w:rsidTr="005A3E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Reading</w:t>
            </w:r>
          </w:p>
        </w:tc>
        <w:tc>
          <w:tcPr>
            <w:tcW w:w="81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3</w:t>
            </w:r>
          </w:p>
        </w:tc>
        <w:tc>
          <w:tcPr>
            <w:tcW w:w="99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Writing</w:t>
            </w:r>
          </w:p>
        </w:tc>
        <w:tc>
          <w:tcPr>
            <w:tcW w:w="90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3</w:t>
            </w:r>
          </w:p>
        </w:tc>
        <w:tc>
          <w:tcPr>
            <w:tcW w:w="126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Numeracy</w:t>
            </w:r>
          </w:p>
        </w:tc>
        <w:tc>
          <w:tcPr>
            <w:tcW w:w="72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3</w:t>
            </w:r>
          </w:p>
        </w:tc>
      </w:tr>
    </w:tbl>
    <w:p w:rsidR="00000000" w:rsidRPr="0048648A" w:rsidP="0048648A">
      <w:pPr>
        <w:pStyle w:val="BodyText"/>
      </w:pPr>
    </w:p>
    <w:p w:rsidR="00000000" w:rsidRPr="0048648A" w:rsidP="0048648A">
      <w:pPr>
        <w:pStyle w:val="AllowPageBreak"/>
      </w:pPr>
    </w:p>
    <w:p w:rsidR="00000000" w:rsidRPr="0048648A" w:rsidP="0048648A">
      <w:pPr>
        <w:pStyle w:val="Heading1"/>
      </w:pPr>
      <w:bookmarkStart w:id="6" w:name="O_587474"/>
      <w:bookmarkEnd w:id="6"/>
      <w:r w:rsidRPr="0048648A">
        <w:t>Employability Skills Information</w:t>
      </w:r>
    </w:p>
    <w:tbl>
      <w:tblPr>
        <w:tblW w:w="0" w:type="auto"/>
        <w:tblLayout w:type="fixed"/>
        <w:tblCellMar>
          <w:left w:w="62" w:type="dxa"/>
          <w:right w:w="62" w:type="dxa"/>
        </w:tblCellMar>
        <w:tblLook w:val="0000"/>
      </w:tblPr>
      <w:tblGrid>
        <w:gridCol w:w="2700"/>
        <w:gridCol w:w="5760"/>
      </w:tblGrid>
      <w:tr w:rsidTr="005A3E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 xml:space="preserve">5) </w:t>
            </w:r>
          </w:p>
        </w:tc>
      </w:tr>
      <w:tr w:rsidTr="005A3E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This unit contains Employability Skills</w:t>
            </w:r>
          </w:p>
          <w:p w:rsidR="00000000" w:rsidRPr="0048648A" w:rsidP="0048648A">
            <w:pPr>
              <w:pStyle w:val="BodyText"/>
            </w:pPr>
            <w:r w:rsidRPr="0048648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8648A">
              <w:t>requirements.</w:t>
            </w:r>
          </w:p>
        </w:tc>
      </w:tr>
    </w:tbl>
    <w:p w:rsidR="00000000" w:rsidRPr="0048648A" w:rsidP="0048648A">
      <w:pPr>
        <w:pStyle w:val="BodyText"/>
      </w:pPr>
    </w:p>
    <w:p w:rsidR="00000000" w:rsidRPr="0048648A" w:rsidP="0048648A">
      <w:pPr>
        <w:pStyle w:val="AllowPageBreak"/>
      </w:pPr>
    </w:p>
    <w:p w:rsidR="00000000" w:rsidRPr="0048648A" w:rsidP="0048648A">
      <w:pPr>
        <w:pStyle w:val="Heading1"/>
      </w:pPr>
      <w:bookmarkStart w:id="7" w:name="O_587473"/>
      <w:bookmarkEnd w:id="7"/>
      <w:r w:rsidRPr="0048648A">
        <w:t>Elements and Performance Criteria Pre-Content</w:t>
      </w:r>
    </w:p>
    <w:tbl>
      <w:tblPr>
        <w:tblW w:w="0" w:type="auto"/>
        <w:tblLayout w:type="fixed"/>
        <w:tblCellMar>
          <w:left w:w="62" w:type="dxa"/>
          <w:right w:w="62" w:type="dxa"/>
        </w:tblCellMar>
        <w:tblLook w:val="0000"/>
      </w:tblPr>
      <w:tblGrid>
        <w:gridCol w:w="2700"/>
        <w:gridCol w:w="5760"/>
      </w:tblGrid>
      <w:tr w:rsidTr="005A3E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6)</w:t>
            </w:r>
            <w:r w:rsidRPr="0048648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Performance Crit</w:t>
            </w:r>
            <w:r w:rsidRPr="0048648A">
              <w:t>eria describe the required performance needed to demonstrate achievement of the element. Assessment of performance is to be consistent with the Evidence Guide.</w:t>
            </w:r>
          </w:p>
        </w:tc>
      </w:tr>
    </w:tbl>
    <w:p w:rsidR="00000000" w:rsidRPr="0048648A" w:rsidP="0048648A">
      <w:pPr>
        <w:pStyle w:val="BodyText"/>
      </w:pPr>
    </w:p>
    <w:p w:rsidR="00000000" w:rsidRPr="0048648A" w:rsidP="0048648A">
      <w:pPr>
        <w:pStyle w:val="AllowPageBreak"/>
      </w:pPr>
    </w:p>
    <w:p w:rsidR="00000000" w:rsidRPr="0048648A" w:rsidP="0048648A">
      <w:pPr>
        <w:pStyle w:val="Heading1"/>
      </w:pPr>
      <w:bookmarkStart w:id="8" w:name="O_587472"/>
      <w:bookmarkEnd w:id="8"/>
      <w:r w:rsidRPr="0048648A">
        <w:t>Elements and Performance Criteria</w:t>
      </w:r>
    </w:p>
    <w:tbl>
      <w:tblPr>
        <w:tblW w:w="0" w:type="auto"/>
        <w:tblLayout w:type="fixed"/>
        <w:tblCellMar>
          <w:left w:w="62" w:type="dxa"/>
          <w:right w:w="62" w:type="dxa"/>
        </w:tblCellMar>
        <w:tblLook w:val="0000"/>
      </w:tblPr>
      <w:tblGrid>
        <w:gridCol w:w="336"/>
        <w:gridCol w:w="2180"/>
        <w:gridCol w:w="184"/>
        <w:gridCol w:w="655"/>
        <w:gridCol w:w="4526"/>
        <w:gridCol w:w="579"/>
      </w:tblGrid>
      <w:tr w:rsidTr="005A3E4D">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PERFORMANCE CRITERIA</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1</w:t>
            </w:r>
          </w:p>
        </w:tc>
        <w:tc>
          <w:tcPr>
            <w:tcW w:w="2180" w:type="dxa"/>
            <w:vMerge w:val="restart"/>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Prepare to install and test microwave antennae and waveguides.</w:t>
            </w: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1.1</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OHS procedures for a given work area are identified, obtained and understood through established routines.</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1.2</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Established OHS risk control measures are followed in preparation for the</w:t>
            </w:r>
            <w:r w:rsidRPr="0048648A">
              <w:t xml:space="preserve"> work.</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1.3</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Safety hazards that have not previously been identified are reported and advise on risk control measures are sought from the work supervisor.</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1.4</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The nature and location of the work is obtained from work supervisor or other appropriate person to establish the scope of work to be undertaken.</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1.5</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 xml:space="preserve">Advice is sought from the work supervisor and/or other appropriate person to ensure the work is co-ordinated effectively with others. </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1.6</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Sources of materials that may be required for the work are established in accordance with established routines.</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1.7</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Tools, equipment and testing devices needed to carry out the work are obtained and checked for correct operation and safety.</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2</w:t>
            </w:r>
          </w:p>
        </w:tc>
        <w:tc>
          <w:tcPr>
            <w:tcW w:w="2180" w:type="dxa"/>
            <w:vMerge w:val="restart"/>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Install microwave antennae and waveguides.</w:t>
            </w: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2.1</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Established OHS risk control measures for carrying out the work are followed.</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2.2</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Circuits/components are checked as being isolated where necessary in strict accordance OHS requirements and procedures.</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2.3</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Antennas are installed in their specified locations and within limitation imposed by regulation.</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2.4</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Hardware and accessories are installed straight and square in the required locations and within acceptable tolerances.</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2.5</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Cables and conductors ar</w:t>
            </w:r>
            <w:r w:rsidRPr="0048648A">
              <w:t xml:space="preserve">e terminated at accessories in accordance with manufacture’s and job specifications and regulatory requirements </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2.6</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Procedures for referring non-routine events to immediate supervisor for directions are followed.</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2.7</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The installation is carried out efficiently without waste of materials or damage to apparatus, circuits or the surrounding environment and using sustainable energy practices.</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3</w:t>
            </w:r>
          </w:p>
        </w:tc>
        <w:tc>
          <w:tcPr>
            <w:tcW w:w="218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Test microwave antennae and waveguides and report.</w:t>
            </w: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3.1</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OHS work completion ri</w:t>
            </w:r>
            <w:r w:rsidRPr="0048648A">
              <w:t>sk control measures and procedures are followed.</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3.2</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Pre-commissioning adjustments are made to the installation and the system to optimise performance in accordance with system specification.</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3.3</w:t>
            </w:r>
          </w:p>
        </w:tc>
        <w:tc>
          <w:tcPr>
            <w:tcW w:w="4526"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Work site is cleaned and</w:t>
            </w:r>
            <w:r w:rsidRPr="0048648A">
              <w:t xml:space="preserve"> made safe in accordance with established procedures.</w:t>
            </w:r>
          </w:p>
        </w:tc>
      </w:tr>
      <w:tr w:rsidTr="005A3E4D">
        <w:tblPrEx>
          <w:tblW w:w="0" w:type="auto"/>
          <w:tblLayout w:type="fixed"/>
          <w:tblCellMar>
            <w:left w:w="62" w:type="dxa"/>
            <w:right w:w="62" w:type="dxa"/>
          </w:tblCellMar>
          <w:tblLook w:val="0000"/>
        </w:tblPrEx>
        <w:trPr>
          <w:gridAfter w:val="1"/>
          <w:wAfter w:w="579"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3.4</w:t>
            </w:r>
          </w:p>
        </w:tc>
        <w:tc>
          <w:tcPr>
            <w:tcW w:w="4526"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Work supervisor is notified of the completion of the installation work in accordance with established routines.</w:t>
            </w:r>
          </w:p>
        </w:tc>
      </w:tr>
    </w:tbl>
    <w:p w:rsidR="00000000" w:rsidRPr="0048648A" w:rsidP="0048648A">
      <w:pPr>
        <w:pStyle w:val="BodyText"/>
      </w:pPr>
    </w:p>
    <w:p w:rsidR="00000000" w:rsidRPr="0048648A" w:rsidP="0048648A">
      <w:pPr>
        <w:pStyle w:val="AllowPageBreak"/>
      </w:pPr>
    </w:p>
    <w:p w:rsidR="00000000" w:rsidRPr="0048648A" w:rsidP="0048648A">
      <w:pPr>
        <w:pStyle w:val="Heading1"/>
      </w:pPr>
      <w:bookmarkStart w:id="9" w:name="O_587471"/>
      <w:bookmarkEnd w:id="9"/>
      <w:r w:rsidRPr="0048648A">
        <w:t>Required Skills and Knowledge</w:t>
      </w:r>
    </w:p>
    <w:tbl>
      <w:tblPr>
        <w:tblW w:w="0" w:type="auto"/>
        <w:tblLayout w:type="fixed"/>
        <w:tblCellMar>
          <w:left w:w="62" w:type="dxa"/>
          <w:right w:w="62" w:type="dxa"/>
        </w:tblCellMar>
        <w:tblLook w:val="0000"/>
      </w:tblPr>
      <w:tblGrid>
        <w:gridCol w:w="8460"/>
      </w:tblGrid>
      <w:tr w:rsidTr="005A3E4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REQUIRED SKILLS AND KNOWLEDGE</w:t>
            </w:r>
          </w:p>
        </w:tc>
      </w:tr>
      <w:tr w:rsidTr="005A3E4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8)</w:t>
            </w:r>
            <w:r w:rsidRPr="0048648A">
              <w:t xml:space="preserve"> This describes the essential skills and knowledge and their level, required for this unit.</w:t>
            </w:r>
          </w:p>
          <w:p w:rsidR="00000000" w:rsidRPr="0048648A" w:rsidP="0048648A">
            <w:pPr>
              <w:pStyle w:val="BodyText"/>
            </w:pPr>
            <w:r w:rsidRPr="0048648A">
              <w:t>Evidence shall show that knowledge has been acquired of safe working practices and installing and testing microwave antennae and waveguides.</w:t>
            </w:r>
          </w:p>
          <w:p w:rsidR="00000000" w:rsidRPr="0048648A" w:rsidP="0048648A">
            <w:pPr>
              <w:pStyle w:val="BodyText"/>
            </w:pPr>
            <w:r w:rsidRPr="0048648A">
              <w:t>All knowledge and skill</w:t>
            </w:r>
            <w:r w:rsidRPr="0048648A">
              <w:t>s detailed in this unit should be contextualised to current industry practices and technologies.</w:t>
            </w:r>
          </w:p>
          <w:p w:rsidR="00000000" w:rsidRPr="0048648A" w:rsidP="0048648A">
            <w:pPr>
              <w:pStyle w:val="BodyText"/>
            </w:pPr>
            <w:r w:rsidRPr="0048648A">
              <w:rPr>
                <w:rStyle w:val="SpecialBold"/>
              </w:rPr>
              <w:t>KS01-EH128A</w:t>
            </w:r>
            <w:r w:rsidRPr="0048648A">
              <w:rPr>
                <w:rStyle w:val="SpecialBold"/>
              </w:rPr>
              <w:tab/>
              <w:t xml:space="preserve">              Microwave antennae and waveguides installation and testing</w:t>
            </w:r>
          </w:p>
          <w:p w:rsidR="00000000" w:rsidRPr="0048648A" w:rsidP="0048648A">
            <w:pPr>
              <w:pStyle w:val="BodyText"/>
            </w:pPr>
            <w:r w:rsidRPr="0048648A">
              <w:t xml:space="preserve">Evidence shall show an understanding of microwave antennae and waveguides </w:t>
            </w:r>
            <w:r w:rsidRPr="0048648A">
              <w:t>installation and testing, applying safe working practices and relevant Standards, Codes and Regulations to an extent indicated by the following aspects:</w:t>
            </w:r>
          </w:p>
          <w:p w:rsidR="00000000" w:rsidRPr="0048648A" w:rsidP="0048648A">
            <w:pPr>
              <w:pStyle w:val="BodyText"/>
            </w:pPr>
            <w:r w:rsidRPr="0048648A">
              <w:t>T1.</w:t>
            </w:r>
            <w:r w:rsidRPr="0048648A">
              <w:tab/>
              <w:t>Electronic communications, microwave antennas and wave guide fundamentals</w:t>
            </w:r>
          </w:p>
          <w:p w:rsidR="00000000" w:rsidRPr="0048648A" w:rsidP="0048648A">
            <w:pPr>
              <w:pStyle w:val="BodyText"/>
            </w:pPr>
            <w:r w:rsidRPr="0048648A">
              <w:t>T2.</w:t>
            </w:r>
            <w:r w:rsidRPr="0048648A">
              <w:tab/>
              <w:t>Antenna and wave guid</w:t>
            </w:r>
            <w:r w:rsidRPr="0048648A">
              <w:t>e principles and components</w:t>
            </w:r>
          </w:p>
          <w:p w:rsidR="00000000" w:rsidRPr="0048648A" w:rsidP="0048648A">
            <w:pPr>
              <w:pStyle w:val="BodyText"/>
            </w:pPr>
            <w:r w:rsidRPr="0048648A">
              <w:t>T3.</w:t>
            </w:r>
            <w:r w:rsidRPr="0048648A">
              <w:tab/>
              <w:t>Installation techniques for microwave communication systems</w:t>
            </w:r>
          </w:p>
          <w:p w:rsidR="00000000" w:rsidRPr="0048648A" w:rsidP="0048648A">
            <w:pPr>
              <w:pStyle w:val="BodyText"/>
            </w:pPr>
            <w:r w:rsidRPr="0048648A">
              <w:t>T4.</w:t>
            </w:r>
            <w:r w:rsidRPr="0048648A">
              <w:tab/>
              <w:t>Setting up and testing techniques for microwave communication systems</w:t>
            </w:r>
          </w:p>
          <w:p w:rsidR="00000000" w:rsidRPr="0048648A" w:rsidP="0048648A">
            <w:pPr>
              <w:pStyle w:val="BodyText"/>
            </w:pPr>
            <w:r w:rsidRPr="0048648A">
              <w:t>T5.</w:t>
            </w:r>
            <w:r w:rsidRPr="0048648A">
              <w:tab/>
              <w:t>Electronic safe working practices</w:t>
            </w:r>
          </w:p>
          <w:p w:rsidR="00000000" w:rsidRPr="0048648A" w:rsidP="0048648A">
            <w:pPr>
              <w:pStyle w:val="ListBullet"/>
            </w:pPr>
            <w:r w:rsidRPr="0048648A">
              <w:t>Risk management and assessment of risk encompassing:</w:t>
            </w:r>
          </w:p>
          <w:p w:rsidR="00000000" w:rsidRPr="0048648A" w:rsidP="0048648A">
            <w:pPr>
              <w:pStyle w:val="ListBullet2"/>
            </w:pPr>
            <w:r w:rsidRPr="0048648A">
              <w:t>Principle and purpose of risk management, and</w:t>
            </w:r>
          </w:p>
          <w:p w:rsidR="00000000" w:rsidRPr="0048648A" w:rsidP="0048648A">
            <w:pPr>
              <w:pStyle w:val="ListBullet2"/>
            </w:pPr>
            <w:r w:rsidRPr="0048648A">
              <w:t>Processes for conducting a risk assessment</w:t>
            </w:r>
          </w:p>
          <w:p w:rsidR="00000000" w:rsidRPr="0048648A" w:rsidP="0048648A">
            <w:pPr>
              <w:pStyle w:val="ListBullet"/>
            </w:pPr>
            <w:r w:rsidRPr="0048648A">
              <w:t>Hazards associated with low-voltage, extra-low voltage and high-currents encompassing:</w:t>
            </w:r>
          </w:p>
          <w:p w:rsidR="00000000" w:rsidRPr="0048648A" w:rsidP="0048648A">
            <w:pPr>
              <w:pStyle w:val="ListBullet"/>
            </w:pPr>
            <w:r w:rsidRPr="0048648A">
              <w:t>Parts of an electronic sy</w:t>
            </w:r>
            <w:r w:rsidRPr="0048648A">
              <w:t xml:space="preserve">stems and equipment that operate at low-voltage and extra-low voltage, </w:t>
            </w:r>
          </w:p>
          <w:p w:rsidR="00000000" w:rsidRPr="0048648A" w:rsidP="0048648A">
            <w:pPr>
              <w:pStyle w:val="ListBullet2"/>
            </w:pPr>
            <w:r w:rsidRPr="0048648A">
              <w:t>Parts of an electronic systems and equipment where high-currents are likely.</w:t>
            </w:r>
          </w:p>
          <w:p w:rsidR="00000000" w:rsidRPr="0048648A" w:rsidP="0048648A">
            <w:pPr>
              <w:pStyle w:val="ListBullet"/>
            </w:pPr>
            <w:r w:rsidRPr="0048648A">
              <w:t>Risks and control measures associated with high-voltage encompassing:</w:t>
            </w:r>
          </w:p>
          <w:p w:rsidR="00000000" w:rsidRPr="0048648A" w:rsidP="0048648A">
            <w:pPr>
              <w:pStyle w:val="ListBullet2"/>
            </w:pPr>
            <w:r w:rsidRPr="0048648A">
              <w:t>Parts of an electronic systems and</w:t>
            </w:r>
            <w:r w:rsidRPr="0048648A">
              <w:t xml:space="preserve"> equipment that operate at high-voltage,</w:t>
            </w:r>
          </w:p>
          <w:p w:rsidR="00000000" w:rsidRPr="0048648A" w:rsidP="0048648A">
            <w:pPr>
              <w:pStyle w:val="ListBullet2"/>
            </w:pPr>
            <w:r w:rsidRPr="0048648A">
              <w:t>The terms used - ‘touch voltage’, ‘step voltage’, ‘induced voltage’ and ‘creepage’ as they relate to the hazards of high-voltage, and</w:t>
            </w:r>
          </w:p>
          <w:p w:rsidR="00000000" w:rsidRPr="0048648A" w:rsidP="0048648A">
            <w:pPr>
              <w:pStyle w:val="ListBullet2"/>
            </w:pPr>
            <w:r w:rsidRPr="0048648A">
              <w:t>Control measures used for dealing with the hazards of high-voltage.</w:t>
            </w:r>
          </w:p>
          <w:p w:rsidR="00000000" w:rsidRPr="0048648A" w:rsidP="0048648A">
            <w:pPr>
              <w:pStyle w:val="ListBullet"/>
            </w:pPr>
            <w:r w:rsidRPr="0048648A">
              <w:t>Risks and control measures associated with low voltage encompassing:</w:t>
            </w:r>
          </w:p>
          <w:p w:rsidR="00000000" w:rsidRPr="0048648A" w:rsidP="0048648A">
            <w:pPr>
              <w:pStyle w:val="ListBullet2"/>
            </w:pPr>
            <w:r w:rsidRPr="0048648A">
              <w:t>Risks associated with installation, fault finding, maintenance and repair.</w:t>
            </w:r>
          </w:p>
          <w:p w:rsidR="00000000" w:rsidRPr="0048648A" w:rsidP="0048648A">
            <w:pPr>
              <w:pStyle w:val="ListBullet2"/>
            </w:pPr>
            <w:r w:rsidRPr="0048648A">
              <w:t>Control measures before, while and after working on electronic systems or equipment</w:t>
            </w:r>
          </w:p>
          <w:p w:rsidR="00000000" w:rsidRPr="0048648A" w:rsidP="0048648A">
            <w:pPr>
              <w:pStyle w:val="ListBullet2"/>
            </w:pPr>
            <w:r w:rsidRPr="0048648A">
              <w:t>Isolation and tagging-off p</w:t>
            </w:r>
            <w:r w:rsidRPr="0048648A">
              <w:t>rocedures.</w:t>
            </w:r>
          </w:p>
          <w:p w:rsidR="00000000" w:rsidRPr="0048648A" w:rsidP="0048648A">
            <w:pPr>
              <w:pStyle w:val="ListBullet2"/>
            </w:pPr>
            <w:r w:rsidRPr="0048648A">
              <w:t>Risks and restrictions in working live.</w:t>
            </w:r>
          </w:p>
          <w:p w:rsidR="00000000" w:rsidRPr="0048648A" w:rsidP="0048648A">
            <w:pPr>
              <w:pStyle w:val="ListBullet2"/>
            </w:pPr>
            <w:r w:rsidRPr="0048648A">
              <w:t>Control measures for working live.</w:t>
            </w:r>
          </w:p>
          <w:p w:rsidR="00000000" w:rsidRPr="0048648A" w:rsidP="0048648A">
            <w:pPr>
              <w:pStyle w:val="ListBullet"/>
            </w:pPr>
            <w:r w:rsidRPr="0048648A">
              <w:t>Risks and control measures associated with the high levels of radiation encompassing:</w:t>
            </w:r>
          </w:p>
          <w:p w:rsidR="00000000" w:rsidRPr="0048648A" w:rsidP="0048648A">
            <w:pPr>
              <w:pStyle w:val="ListBullet2"/>
            </w:pPr>
            <w:r w:rsidRPr="0048648A">
              <w:t>RF hazards</w:t>
            </w:r>
          </w:p>
          <w:p w:rsidR="00000000" w:rsidRPr="0048648A" w:rsidP="0048648A">
            <w:pPr>
              <w:pStyle w:val="ListBullet2"/>
            </w:pPr>
            <w:r w:rsidRPr="0048648A">
              <w:t>Maximum exposure levels to RF</w:t>
            </w:r>
          </w:p>
          <w:p w:rsidR="00000000" w:rsidRPr="0048648A" w:rsidP="0048648A">
            <w:pPr>
              <w:pStyle w:val="ListBullet2"/>
            </w:pPr>
            <w:r w:rsidRPr="0048648A">
              <w:t>Maximum exposure to microwave radiation</w:t>
            </w:r>
          </w:p>
          <w:p w:rsidR="00000000" w:rsidRPr="0048648A" w:rsidP="0048648A">
            <w:pPr>
              <w:pStyle w:val="ListBullet"/>
            </w:pPr>
            <w:r w:rsidRPr="0048648A">
              <w:t>Optical fibre safety encompassing:</w:t>
            </w:r>
          </w:p>
          <w:p w:rsidR="00000000" w:rsidRPr="0048648A" w:rsidP="0048648A">
            <w:pPr>
              <w:pStyle w:val="ListBullet2"/>
            </w:pPr>
            <w:r w:rsidRPr="0048648A">
              <w:t>Coherent optical sources and joining procedures</w:t>
            </w:r>
          </w:p>
          <w:p w:rsidR="00000000" w:rsidRPr="0048648A" w:rsidP="0048648A">
            <w:pPr>
              <w:pStyle w:val="ListBullet2"/>
            </w:pPr>
            <w:r w:rsidRPr="0048648A">
              <w:t>Laser safety class 3a devices or their replace</w:t>
            </w:r>
          </w:p>
          <w:p w:rsidR="00000000" w:rsidRPr="0048648A" w:rsidP="0048648A">
            <w:pPr>
              <w:pStyle w:val="ListBullet"/>
            </w:pPr>
            <w:r w:rsidRPr="0048648A">
              <w:t>Safety, selection, use, maintenance and care of test equipment encompassing:</w:t>
            </w:r>
          </w:p>
          <w:p w:rsidR="00000000" w:rsidRPr="0048648A" w:rsidP="0048648A">
            <w:pPr>
              <w:pStyle w:val="ListBullet2"/>
            </w:pPr>
            <w:r w:rsidRPr="0048648A">
              <w:t>Safety characteristics of electrical testing devices,</w:t>
            </w:r>
          </w:p>
          <w:p w:rsidR="00000000" w:rsidRPr="0048648A" w:rsidP="0048648A">
            <w:pPr>
              <w:pStyle w:val="ListBullet2"/>
            </w:pPr>
            <w:r w:rsidRPr="0048648A">
              <w:t>Chemical cleaning solvents, glues and joining wastes used in electronics,</w:t>
            </w:r>
          </w:p>
          <w:p w:rsidR="00000000" w:rsidRPr="0048648A" w:rsidP="0048648A">
            <w:pPr>
              <w:pStyle w:val="ListBullet2"/>
            </w:pPr>
            <w:r w:rsidRPr="0048648A">
              <w:t>Safe use of electrical testing device, and</w:t>
            </w:r>
          </w:p>
          <w:p w:rsidR="00000000" w:rsidRPr="0048648A" w:rsidP="0048648A">
            <w:pPr>
              <w:pStyle w:val="ListBullet2"/>
            </w:pPr>
            <w:r w:rsidRPr="0048648A">
              <w:t>Checks and storage methods for maintaining the safety of testing devices.</w:t>
            </w:r>
          </w:p>
        </w:tc>
      </w:tr>
    </w:tbl>
    <w:p w:rsidR="00000000" w:rsidRPr="0048648A" w:rsidP="0048648A">
      <w:pPr>
        <w:pStyle w:val="BodyText"/>
      </w:pPr>
    </w:p>
    <w:p w:rsidR="00000000" w:rsidRPr="0048648A" w:rsidP="0048648A">
      <w:pPr>
        <w:pStyle w:val="AllowPageBreak"/>
      </w:pPr>
    </w:p>
    <w:p w:rsidR="00000000" w:rsidRPr="0048648A" w:rsidP="0048648A">
      <w:pPr>
        <w:pStyle w:val="Heading1"/>
      </w:pPr>
      <w:bookmarkStart w:id="10" w:name="O_587470"/>
      <w:bookmarkEnd w:id="10"/>
      <w:r w:rsidRPr="0048648A">
        <w:t>Evidence Guide</w:t>
      </w:r>
    </w:p>
    <w:tbl>
      <w:tblPr>
        <w:tblW w:w="0" w:type="auto"/>
        <w:tblLayout w:type="fixed"/>
        <w:tblCellMar>
          <w:left w:w="62" w:type="dxa"/>
          <w:right w:w="62" w:type="dxa"/>
        </w:tblCellMar>
        <w:tblLook w:val="0000"/>
      </w:tblPr>
      <w:tblGrid>
        <w:gridCol w:w="8460"/>
      </w:tblGrid>
      <w:tr w:rsidTr="005A3E4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EVIDENCE GUIDE</w:t>
            </w:r>
          </w:p>
        </w:tc>
      </w:tr>
      <w:tr w:rsidTr="005A3E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9)</w:t>
            </w:r>
            <w:r w:rsidRPr="0048648A">
              <w:t xml:space="preserve"> The evidence guide provides advice on assessment and must be read in conjunction with the Performance Criteria, Required Skills and Knowledge, the Range Statement and the Assessment Guidelines for this Training Pac</w:t>
            </w:r>
            <w:r w:rsidRPr="0048648A">
              <w:t>kage. .</w:t>
            </w:r>
          </w:p>
          <w:p w:rsidR="00000000" w:rsidRPr="0048648A" w:rsidP="0048648A">
            <w:pPr>
              <w:pStyle w:val="BodyText"/>
            </w:pPr>
            <w:r w:rsidRPr="0048648A">
              <w:t>The Evidence Guide forms an integral part of this unit. It must be used in conjunction with all parts of the unit and performed in accordance with the Assessment Guidelines of this Training Package.</w:t>
            </w:r>
          </w:p>
        </w:tc>
      </w:tr>
    </w:tbl>
    <w:p w:rsidR="00000000" w:rsidRPr="0048648A" w:rsidP="0048648A">
      <w:pPr>
        <w:pStyle w:val="BodyText"/>
      </w:pPr>
    </w:p>
    <w:tbl>
      <w:tblPr>
        <w:tblW w:w="0" w:type="auto"/>
        <w:tblLayout w:type="fixed"/>
        <w:tblCellMar>
          <w:left w:w="62" w:type="dxa"/>
          <w:right w:w="62" w:type="dxa"/>
        </w:tblCellMar>
        <w:tblLook w:val="0000"/>
      </w:tblPr>
      <w:tblGrid>
        <w:gridCol w:w="1890"/>
        <w:gridCol w:w="6570"/>
      </w:tblGrid>
      <w:tr w:rsidTr="005A3E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9.1)</w:t>
            </w:r>
          </w:p>
        </w:tc>
      </w:tr>
      <w:tr w:rsidTr="005A3E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Longitudinal competency development approaches to assessment, such as Profiling, require data to be reliably gathered in a form that can be consistently interpreted over time. This approach is best utilised in Apprenticeship programs and reduces assessment</w:t>
            </w:r>
            <w:r w:rsidRPr="0048648A">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48648A">
              <w:t>cy in a realistically simulated work environment. It is recognised that, in some circumstances, assessment in part or full can occur outside the workplace. However, it must be in accord with industry and regulatory policy.</w:t>
            </w:r>
          </w:p>
          <w:p w:rsidR="00000000" w:rsidRPr="0048648A" w:rsidP="0048648A">
            <w:pPr>
              <w:pStyle w:val="BodyText"/>
            </w:pPr>
            <w:r w:rsidRPr="0048648A">
              <w:t>Methods chosen for a particular a</w:t>
            </w:r>
            <w:r w:rsidRPr="0048648A">
              <w:t>ssessment will be influenced by various factors. These include the extent of the assessment, the most effective locations for the assessment activities to take place, access to physical resources, additional safety measures that may be required and the cri</w:t>
            </w:r>
            <w:r w:rsidRPr="0048648A">
              <w:t>tical nature of the competencies being assessed.</w:t>
            </w:r>
          </w:p>
          <w:p w:rsidR="00000000" w:rsidRPr="0048648A" w:rsidP="0048648A">
            <w:pPr>
              <w:pStyle w:val="BodyText"/>
            </w:pPr>
            <w:r w:rsidRPr="0048648A">
              <w:t>The critical safety nature of working with electricity, electrical equipment, gas or any other hazardous substance/material carries risk in deeming a person competent. Sources of evidence need to be ‘rich’ i</w:t>
            </w:r>
            <w:r w:rsidRPr="0048648A">
              <w:t>n nature to minimise error in judgment.</w:t>
            </w:r>
          </w:p>
          <w:p w:rsidR="00000000" w:rsidRPr="0048648A" w:rsidP="0048648A">
            <w:pPr>
              <w:pStyle w:val="BodyText"/>
            </w:pPr>
            <w:r w:rsidRPr="0048648A">
              <w:t>Activities associated with normal everyday work influence decisions about how/how much the data gathered will contribute to its ‘richness’. Some skills are more critical to safety and operational requirements while t</w:t>
            </w:r>
            <w:r w:rsidRPr="0048648A">
              <w:t>he same skills may be more or less frequently practised. These points are raised for the assessors to consider when choosing an assessment method and developing assessment instruments. Sample assessment instruments are included for Assessors in the Assessm</w:t>
            </w:r>
            <w:r w:rsidRPr="0048648A">
              <w:t>ent Guidelines of this Training Package.</w:t>
            </w:r>
          </w:p>
        </w:tc>
      </w:tr>
    </w:tbl>
    <w:p w:rsidR="00000000" w:rsidRPr="0048648A" w:rsidP="0048648A">
      <w:pPr>
        <w:pStyle w:val="BodyText"/>
      </w:pPr>
    </w:p>
    <w:tbl>
      <w:tblPr>
        <w:tblW w:w="10881" w:type="dxa"/>
        <w:tblLayout w:type="fixed"/>
        <w:tblCellMar>
          <w:left w:w="62" w:type="dxa"/>
          <w:right w:w="62" w:type="dxa"/>
        </w:tblCellMar>
        <w:tblLook w:val="0000"/>
      </w:tblPr>
      <w:tblGrid>
        <w:gridCol w:w="1890"/>
        <w:gridCol w:w="541"/>
        <w:gridCol w:w="1968"/>
        <w:gridCol w:w="4061"/>
        <w:gridCol w:w="2421"/>
      </w:tblGrid>
      <w:tr w:rsidTr="005A3E4D">
        <w:tblPrEx>
          <w:tblW w:w="10881" w:type="dxa"/>
          <w:tblLayout w:type="fixed"/>
          <w:tblCellMar>
            <w:left w:w="62" w:type="dxa"/>
            <w:right w:w="62" w:type="dxa"/>
          </w:tblCellMar>
          <w:tblLook w:val="0000"/>
        </w:tblPrEx>
        <w:trPr>
          <w:gridAfter w:val="1"/>
          <w:wAfter w:w="2421" w:type="dxa"/>
        </w:trPr>
        <w:tc>
          <w:tcPr>
            <w:tcW w:w="189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9.2)</w:t>
            </w:r>
          </w:p>
        </w:tc>
      </w:tr>
      <w:tr w:rsidTr="005A3E4D">
        <w:tblPrEx>
          <w:tblW w:w="10881" w:type="dxa"/>
          <w:tblLayout w:type="fixed"/>
          <w:tblCellMar>
            <w:left w:w="62" w:type="dxa"/>
            <w:right w:w="62" w:type="dxa"/>
          </w:tblCellMar>
          <w:tblLook w:val="0000"/>
        </w:tblPrEx>
        <w:trPr>
          <w:gridAfter w:val="1"/>
          <w:wAfter w:w="2421" w:type="dxa"/>
          <w:trHeight w:val="719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Before the critical aspects of evidence are considered all prerequisites shall be met.</w:t>
            </w:r>
          </w:p>
          <w:p w:rsidR="00000000" w:rsidRPr="0048648A" w:rsidP="0048648A">
            <w:pPr>
              <w:pStyle w:val="BodyText"/>
            </w:pPr>
            <w:r w:rsidRPr="0048648A">
              <w:t>Evidence for competence in this unit sha</w:t>
            </w:r>
            <w:r w:rsidRPr="0048648A">
              <w:t>ll be considered holistically.  Each Element and associated performance criteria shall be demonstrated on at least two occasions in accordance with the ‘Assessment Guidelines – UEE11’.  Evidence shall also comprise:</w:t>
            </w:r>
          </w:p>
          <w:p w:rsidR="00000000" w:rsidRPr="0048648A" w:rsidP="0048648A">
            <w:pPr>
              <w:pStyle w:val="ListBullet"/>
            </w:pPr>
            <w:r w:rsidRPr="0048648A">
              <w:t>A representative body of work performan</w:t>
            </w:r>
            <w:r w:rsidRPr="0048648A">
              <w:t>ce demonstrated within the timeframes typically expected of the discipline, work function and industrial environment. In particular this shall incorporate evidence that shows a candidate is able to:</w:t>
            </w:r>
          </w:p>
          <w:p w:rsidR="00000000" w:rsidRPr="0048648A" w:rsidP="0048648A">
            <w:pPr>
              <w:pStyle w:val="ListBullet2"/>
            </w:pPr>
            <w:r w:rsidRPr="0048648A">
              <w:t>Implement Occupational Health and Safety workplace procedures and practices, including the use of risk control measures as specified in the performance criteria and range statement</w:t>
            </w:r>
          </w:p>
          <w:p w:rsidR="00000000" w:rsidRPr="0048648A" w:rsidP="0048648A">
            <w:pPr>
              <w:pStyle w:val="ListBullet2"/>
            </w:pPr>
            <w:r w:rsidRPr="0048648A">
              <w:t>Apply sustainable energy principles and practices as specified in the perfo</w:t>
            </w:r>
            <w:r w:rsidRPr="0048648A">
              <w:t>rmance criteria and range statement</w:t>
            </w:r>
          </w:p>
          <w:p w:rsidR="00000000" w:rsidRPr="0048648A" w:rsidP="0048648A">
            <w:pPr>
              <w:pStyle w:val="ListBullet2"/>
            </w:pPr>
            <w:r w:rsidRPr="0048648A">
              <w:t>Demonstrate an understanding of the essential knowledge and associated skills as described in this unit.  It may be required by some jurisdictions that RTOs provide a percentile graded result for the purpose of regulator</w:t>
            </w:r>
            <w:r w:rsidRPr="0048648A">
              <w:t>y or licensing requirements.</w:t>
            </w:r>
          </w:p>
          <w:p w:rsidR="00000000" w:rsidRPr="0048648A" w:rsidP="0048648A">
            <w:pPr>
              <w:pStyle w:val="ListBullet2"/>
            </w:pPr>
            <w:r w:rsidRPr="0048648A">
              <w:t>Demonstrate an appropriate level of skills enabling employment</w:t>
            </w:r>
          </w:p>
          <w:p w:rsidR="00000000" w:rsidRPr="0048648A" w:rsidP="0048648A">
            <w:pPr>
              <w:pStyle w:val="ListBullet2"/>
            </w:pPr>
            <w:r w:rsidRPr="0048648A">
              <w:t>Conduct work observing the relevant Anti Discrimination legislation, regulations, polices and workplace procedures</w:t>
            </w:r>
          </w:p>
          <w:p w:rsidR="00000000" w:rsidRPr="0048648A" w:rsidP="0048648A">
            <w:pPr>
              <w:pStyle w:val="ListBullet"/>
            </w:pPr>
            <w:r w:rsidRPr="0048648A">
              <w:t>Demonstrated consistent performance across a rep</w:t>
            </w:r>
            <w:r w:rsidRPr="0048648A">
              <w:t>resentative range of contexts from the prescribed items below:</w:t>
            </w:r>
          </w:p>
          <w:p w:rsidR="00000000" w:rsidP="0048648A">
            <w:pPr>
              <w:pStyle w:val="ListBullet2"/>
              <w:rPr>
                <w:lang w:val="en-NZ"/>
              </w:rPr>
            </w:pPr>
            <w:r w:rsidRPr="0048648A">
              <w:t>Install and test microwave antennae and waveguides as described in 8) and including:</w:t>
            </w:r>
          </w:p>
        </w:tc>
      </w:tr>
      <w:tr w:rsidTr="005A3E4D">
        <w:tblPrEx>
          <w:tblW w:w="10881" w:type="dxa"/>
          <w:tblLayout w:type="fixed"/>
          <w:tblCellMar>
            <w:left w:w="62" w:type="dxa"/>
            <w:right w:w="62" w:type="dxa"/>
          </w:tblCellMar>
          <w:tblLook w:val="0000"/>
        </w:tblPrEx>
        <w:tc>
          <w:tcPr>
            <w:tcW w:w="24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8"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A</w:t>
            </w:r>
          </w:p>
        </w:tc>
        <w:tc>
          <w:tcPr>
            <w:tcW w:w="6482"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Reading and interpreting drawings of circuit arrangements and component locations.</w:t>
            </w:r>
          </w:p>
        </w:tc>
      </w:tr>
      <w:tr w:rsidTr="005A3E4D">
        <w:tblPrEx>
          <w:tblW w:w="10881" w:type="dxa"/>
          <w:tblLayout w:type="fixed"/>
          <w:tblCellMar>
            <w:left w:w="62" w:type="dxa"/>
            <w:right w:w="62" w:type="dxa"/>
          </w:tblCellMar>
          <w:tblLook w:val="0000"/>
        </w:tblPrEx>
        <w:tc>
          <w:tcPr>
            <w:tcW w:w="24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8"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B</w:t>
            </w:r>
          </w:p>
        </w:tc>
        <w:tc>
          <w:tcPr>
            <w:tcW w:w="6482"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Installing and securing antenna, waveguide hardware and accessories accurately.</w:t>
            </w:r>
          </w:p>
        </w:tc>
      </w:tr>
      <w:tr w:rsidTr="005A3E4D">
        <w:tblPrEx>
          <w:tblW w:w="10881" w:type="dxa"/>
          <w:tblLayout w:type="fixed"/>
          <w:tblCellMar>
            <w:left w:w="62" w:type="dxa"/>
            <w:right w:w="62" w:type="dxa"/>
          </w:tblCellMar>
          <w:tblLook w:val="0000"/>
        </w:tblPrEx>
        <w:tc>
          <w:tcPr>
            <w:tcW w:w="24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8"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C</w:t>
            </w:r>
          </w:p>
        </w:tc>
        <w:tc>
          <w:tcPr>
            <w:tcW w:w="6482"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Terminating cable and conductors correctly.</w:t>
            </w:r>
          </w:p>
        </w:tc>
      </w:tr>
      <w:tr w:rsidTr="005A3E4D">
        <w:tblPrEx>
          <w:tblW w:w="10881" w:type="dxa"/>
          <w:tblLayout w:type="fixed"/>
          <w:tblCellMar>
            <w:left w:w="62" w:type="dxa"/>
            <w:right w:w="62" w:type="dxa"/>
          </w:tblCellMar>
          <w:tblLook w:val="0000"/>
        </w:tblPrEx>
        <w:tc>
          <w:tcPr>
            <w:tcW w:w="24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8"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D</w:t>
            </w:r>
          </w:p>
        </w:tc>
        <w:tc>
          <w:tcPr>
            <w:tcW w:w="6482"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Pre commission adjusting for optimum performance.</w:t>
            </w:r>
          </w:p>
        </w:tc>
      </w:tr>
      <w:tr w:rsidTr="005A3E4D">
        <w:tblPrEx>
          <w:tblW w:w="10881" w:type="dxa"/>
          <w:tblLayout w:type="fixed"/>
          <w:tblCellMar>
            <w:left w:w="62" w:type="dxa"/>
            <w:right w:w="62" w:type="dxa"/>
          </w:tblCellMar>
          <w:tblLook w:val="0000"/>
        </w:tblPrEx>
        <w:tc>
          <w:tcPr>
            <w:tcW w:w="24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8"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E</w:t>
            </w:r>
          </w:p>
        </w:tc>
        <w:tc>
          <w:tcPr>
            <w:tcW w:w="6482"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Dealing with unplanned events by drawing on essential knowledge and skills to provide appropriate solutions incorporated in a holistic assessment with the above listed items.</w:t>
            </w:r>
          </w:p>
        </w:tc>
      </w:tr>
      <w:tr w:rsidTr="005A3E4D">
        <w:tblPrEx>
          <w:tblW w:w="10881" w:type="dxa"/>
          <w:tblLayout w:type="fixed"/>
          <w:tblCellMar>
            <w:left w:w="62" w:type="dxa"/>
            <w:right w:w="62" w:type="dxa"/>
          </w:tblCellMar>
          <w:tblLook w:val="0000"/>
        </w:tblPrEx>
        <w:tc>
          <w:tcPr>
            <w:tcW w:w="24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50" w:type="dxa"/>
            <w:gridSpan w:val="3"/>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 xml:space="preserve">Note: </w:t>
            </w:r>
          </w:p>
          <w:p w:rsidR="00000000" w:rsidRPr="0048648A" w:rsidP="0048648A">
            <w:pPr>
              <w:pStyle w:val="BodyText"/>
            </w:pPr>
            <w:r w:rsidRPr="0048648A">
              <w:t>Successful completion of relevant vendor training may be used to contri</w:t>
            </w:r>
            <w:r w:rsidRPr="0048648A">
              <w:t>bute to evidence on which competency is deemed. In these cases the alignment of outcomes of vendor training with performance criteria and critical aspects of evidence shall be clearly identified.</w:t>
            </w:r>
          </w:p>
        </w:tc>
      </w:tr>
    </w:tbl>
    <w:p w:rsidR="00000000" w:rsidRPr="0048648A" w:rsidP="0048648A">
      <w:pPr>
        <w:pStyle w:val="BodyText"/>
      </w:pPr>
    </w:p>
    <w:tbl>
      <w:tblPr>
        <w:tblW w:w="0" w:type="auto"/>
        <w:tblLayout w:type="fixed"/>
        <w:tblCellMar>
          <w:left w:w="62" w:type="dxa"/>
          <w:right w:w="62" w:type="dxa"/>
        </w:tblCellMar>
        <w:tblLook w:val="0000"/>
      </w:tblPr>
      <w:tblGrid>
        <w:gridCol w:w="1890"/>
        <w:gridCol w:w="6570"/>
      </w:tblGrid>
      <w:tr w:rsidTr="005A3E4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9.3)</w:t>
            </w:r>
          </w:p>
        </w:tc>
      </w:tr>
      <w:tr w:rsidTr="005A3E4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This unit should be assessed as it relates to normal work practice using procedures, information and resources typical of a workplace. This should include:</w:t>
            </w:r>
          </w:p>
          <w:p w:rsidR="00000000" w:rsidRPr="0048648A" w:rsidP="0048648A">
            <w:pPr>
              <w:pStyle w:val="ListBullet"/>
            </w:pPr>
            <w:r w:rsidRPr="0048648A">
              <w:t>OHS policy and work procedures and instructions.</w:t>
            </w:r>
          </w:p>
          <w:p w:rsidR="00000000" w:rsidRPr="0048648A" w:rsidP="0048648A">
            <w:pPr>
              <w:pStyle w:val="ListBullet"/>
            </w:pPr>
            <w:r w:rsidRPr="0048648A">
              <w:t>Suitable work environment, facilities, equipment and materials to undertake actual work as prescribed by this unit.</w:t>
            </w:r>
          </w:p>
          <w:p w:rsidR="00000000" w:rsidRPr="0048648A" w:rsidP="0048648A">
            <w:pPr>
              <w:pStyle w:val="BodyText"/>
            </w:pPr>
            <w:r w:rsidRPr="0048648A">
              <w:t>These should be part of the formal learning/assessment environment.</w:t>
            </w:r>
          </w:p>
          <w:p w:rsidR="00000000" w:rsidRPr="0048648A" w:rsidP="0048648A">
            <w:pPr>
              <w:pStyle w:val="BodyText"/>
            </w:pPr>
            <w:r w:rsidRPr="0048648A">
              <w:t>Note:</w:t>
            </w:r>
          </w:p>
          <w:p w:rsidR="00000000" w:rsidRPr="0048648A" w:rsidP="0048648A">
            <w:pPr>
              <w:pStyle w:val="BodyText"/>
            </w:pPr>
            <w:r w:rsidRPr="0048648A">
              <w:t>Where simulation is considered a suitable strategy for assessment,</w:t>
            </w:r>
            <w:r w:rsidRPr="0048648A">
              <w:t xml:space="preserve"> conditions must be authentic and as far as possible reproduce and replicate the workplace and be consistent with the approved industry simulation policy.</w:t>
            </w:r>
          </w:p>
          <w:p w:rsidR="00000000" w:rsidRPr="0048648A" w:rsidP="0048648A">
            <w:pPr>
              <w:pStyle w:val="BodyText"/>
            </w:pPr>
            <w:r w:rsidRPr="0048648A">
              <w:t>The resources used for assessment should reflect current industry practices in relation to installing</w:t>
            </w:r>
            <w:r w:rsidRPr="0048648A">
              <w:t xml:space="preserve"> microwave and antennae and waveguides.</w:t>
            </w:r>
          </w:p>
        </w:tc>
      </w:tr>
    </w:tbl>
    <w:p w:rsidR="00000000" w:rsidRPr="0048648A" w:rsidP="0048648A">
      <w:pPr>
        <w:pStyle w:val="BodyText"/>
      </w:pPr>
    </w:p>
    <w:tbl>
      <w:tblPr>
        <w:tblW w:w="0" w:type="auto"/>
        <w:tblLayout w:type="fixed"/>
        <w:tblCellMar>
          <w:left w:w="62" w:type="dxa"/>
          <w:right w:w="62" w:type="dxa"/>
        </w:tblCellMar>
        <w:tblLook w:val="0000"/>
      </w:tblPr>
      <w:tblGrid>
        <w:gridCol w:w="1890"/>
        <w:gridCol w:w="6570"/>
      </w:tblGrid>
      <w:tr w:rsidTr="005A3E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9.4)</w:t>
            </w:r>
          </w:p>
        </w:tc>
      </w:tr>
      <w:tr w:rsidTr="005A3E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This unit shall be assessed by methods given in Volume 1, Part 3 ‘Assessment Guidelines’.</w:t>
            </w:r>
          </w:p>
          <w:p w:rsidR="00000000" w:rsidRPr="0048648A" w:rsidP="0048648A">
            <w:pPr>
              <w:pStyle w:val="BodyText"/>
            </w:pPr>
            <w:r w:rsidRPr="0048648A">
              <w:t xml:space="preserve">Note: </w:t>
            </w:r>
          </w:p>
          <w:p w:rsidR="00000000" w:rsidRPr="0048648A" w:rsidP="0048648A">
            <w:pPr>
              <w:pStyle w:val="BodyText"/>
            </w:pPr>
            <w:r w:rsidRPr="0048648A">
              <w:t>Competent performance with inherent safe working practices is expected in the industry to which this unit applies. This requires that the specified essential knowledge and associated skills are assessed in a structured environment which is primarily intend</w:t>
            </w:r>
            <w:r w:rsidRPr="0048648A">
              <w:t>ed for learning/assessment and incorporates all necessary equipment and facilities for learners to develop and demonstrate the essential knowledge and skills described in this unit.</w:t>
            </w:r>
          </w:p>
        </w:tc>
      </w:tr>
    </w:tbl>
    <w:p w:rsidR="00000000" w:rsidRPr="0048648A" w:rsidP="0048648A">
      <w:pPr>
        <w:pStyle w:val="BodyText"/>
      </w:pPr>
    </w:p>
    <w:tbl>
      <w:tblPr>
        <w:tblW w:w="0" w:type="auto"/>
        <w:tblLayout w:type="fixed"/>
        <w:tblCellMar>
          <w:left w:w="62" w:type="dxa"/>
          <w:right w:w="62" w:type="dxa"/>
        </w:tblCellMar>
        <w:tblLook w:val="0000"/>
      </w:tblPr>
      <w:tblGrid>
        <w:gridCol w:w="1389"/>
        <w:gridCol w:w="501"/>
        <w:gridCol w:w="5961"/>
        <w:gridCol w:w="609"/>
      </w:tblGrid>
      <w:tr w:rsidTr="005A3E4D">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9.5)</w:t>
            </w:r>
          </w:p>
        </w:tc>
      </w:tr>
      <w:tr w:rsidTr="005A3E4D">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For op</w:t>
            </w:r>
            <w:r w:rsidRPr="0048648A">
              <w:t>timisation of training and assessment effort, competency development in this unit may be arranged concurrently with unit:</w:t>
            </w:r>
          </w:p>
        </w:tc>
      </w:tr>
      <w:tr w:rsidTr="005A3E4D">
        <w:tblPrEx>
          <w:tblW w:w="0" w:type="auto"/>
          <w:tblLayout w:type="fixed"/>
          <w:tblCellMar>
            <w:left w:w="62" w:type="dxa"/>
            <w:right w:w="62" w:type="dxa"/>
          </w:tblCellMar>
          <w:tblLook w:val="0000"/>
        </w:tblPrEx>
        <w:trPr>
          <w:gridAfter w:val="1"/>
          <w:wAfter w:w="609" w:type="dxa"/>
        </w:trPr>
        <w:tc>
          <w:tcPr>
            <w:tcW w:w="1389"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 xml:space="preserve">UEENEEE102A </w:t>
            </w:r>
          </w:p>
        </w:tc>
        <w:tc>
          <w:tcPr>
            <w:tcW w:w="6462"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 xml:space="preserve">Fabricate, assemble and dismantle utilities industry components </w:t>
            </w:r>
          </w:p>
        </w:tc>
      </w:tr>
      <w:tr w:rsidTr="005A3E4D">
        <w:tblPrEx>
          <w:tblW w:w="0" w:type="auto"/>
          <w:tblLayout w:type="fixed"/>
          <w:tblCellMar>
            <w:left w:w="62" w:type="dxa"/>
            <w:right w:w="62" w:type="dxa"/>
          </w:tblCellMar>
          <w:tblLook w:val="0000"/>
        </w:tblPrEx>
        <w:trPr>
          <w:gridAfter w:val="1"/>
          <w:wAfter w:w="609" w:type="dxa"/>
        </w:trPr>
        <w:tc>
          <w:tcPr>
            <w:tcW w:w="1389"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 xml:space="preserve">UEENEEE105A </w:t>
            </w:r>
          </w:p>
        </w:tc>
        <w:tc>
          <w:tcPr>
            <w:tcW w:w="6462"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 xml:space="preserve">Fix and secure electrotechnology equipment  </w:t>
            </w:r>
          </w:p>
        </w:tc>
      </w:tr>
      <w:tr w:rsidTr="005A3E4D">
        <w:tblPrEx>
          <w:tblW w:w="0" w:type="auto"/>
          <w:tblLayout w:type="fixed"/>
          <w:tblCellMar>
            <w:left w:w="62" w:type="dxa"/>
            <w:right w:w="62" w:type="dxa"/>
          </w:tblCellMar>
          <w:tblLook w:val="0000"/>
        </w:tblPrEx>
        <w:trPr>
          <w:gridAfter w:val="1"/>
          <w:wAfter w:w="609" w:type="dxa"/>
        </w:trPr>
        <w:tc>
          <w:tcPr>
            <w:tcW w:w="1389"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 xml:space="preserve">UEENEEE107A </w:t>
            </w:r>
          </w:p>
        </w:tc>
        <w:tc>
          <w:tcPr>
            <w:tcW w:w="6462" w:type="dxa"/>
            <w:gridSpan w:val="2"/>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t xml:space="preserve">Use drawings, diagrams, schedules, standards, codes and specifications                                 </w:t>
            </w:r>
          </w:p>
        </w:tc>
      </w:tr>
      <w:tr w:rsidTr="005A3E4D">
        <w:tblPrEx>
          <w:tblW w:w="0" w:type="auto"/>
          <w:tblLayout w:type="fixed"/>
          <w:tblCellMar>
            <w:left w:w="62" w:type="dxa"/>
            <w:right w:w="62" w:type="dxa"/>
          </w:tblCellMar>
          <w:tblLook w:val="0000"/>
        </w:tblPrEx>
        <w:trPr>
          <w:gridAfter w:val="1"/>
          <w:wAfter w:w="609" w:type="dxa"/>
        </w:trPr>
        <w:tc>
          <w:tcPr>
            <w:tcW w:w="7851" w:type="dxa"/>
            <w:gridSpan w:val="3"/>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The critical aspects of occupational health and safety covered in unit UEENEEE101A and other discipline specific occupational health and safety units shall be incorporated in relation to this unit.</w:t>
            </w:r>
          </w:p>
        </w:tc>
      </w:tr>
    </w:tbl>
    <w:p w:rsidR="00000000" w:rsidRPr="0048648A" w:rsidP="0048648A">
      <w:pPr>
        <w:pStyle w:val="BodyText"/>
      </w:pPr>
    </w:p>
    <w:p w:rsidR="00000000" w:rsidRPr="0048648A" w:rsidP="0048648A">
      <w:pPr>
        <w:pStyle w:val="AllowPageBreak"/>
      </w:pPr>
    </w:p>
    <w:p w:rsidR="00000000" w:rsidRPr="0048648A" w:rsidP="0048648A">
      <w:pPr>
        <w:pStyle w:val="Heading1"/>
      </w:pPr>
      <w:bookmarkStart w:id="11" w:name="O_587469"/>
      <w:bookmarkEnd w:id="11"/>
      <w:r w:rsidRPr="0048648A">
        <w:t>Range Statement</w:t>
      </w:r>
    </w:p>
    <w:tbl>
      <w:tblPr>
        <w:tblW w:w="0" w:type="auto"/>
        <w:tblLayout w:type="fixed"/>
        <w:tblCellMar>
          <w:left w:w="62" w:type="dxa"/>
          <w:right w:w="62" w:type="dxa"/>
        </w:tblCellMar>
        <w:tblLook w:val="0000"/>
      </w:tblPr>
      <w:tblGrid>
        <w:gridCol w:w="8460"/>
      </w:tblGrid>
      <w:tr w:rsidTr="005A3E4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RANGE STATEMENT</w:t>
            </w:r>
          </w:p>
        </w:tc>
      </w:tr>
      <w:tr w:rsidTr="005A3E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10)</w:t>
            </w:r>
            <w:r w:rsidRPr="0048648A">
              <w:t xml:space="preserve"> This relates to the unit as a whole providing the range of contexts and conditions to which the performance criteria apply. It allows for different work environments and situations that will affect performance.</w:t>
            </w:r>
          </w:p>
          <w:p w:rsidR="00000000" w:rsidRPr="0048648A" w:rsidP="0048648A">
            <w:pPr>
              <w:pStyle w:val="BodyText"/>
            </w:pPr>
            <w:r w:rsidRPr="0048648A">
              <w:t>This unit shall be demonstrated by installin</w:t>
            </w:r>
            <w:r w:rsidRPr="0048648A">
              <w:t>g, connecting and adjusting any microwave antennae and waveguides consisting of antennas, rectangular and curved sections, T sections, joints and couplers and on at least two occasions.</w:t>
            </w:r>
          </w:p>
          <w:p w:rsidR="00000000" w:rsidRPr="0048648A" w:rsidP="0048648A">
            <w:pPr>
              <w:pStyle w:val="BodyText"/>
            </w:pPr>
            <w:r w:rsidRPr="0048648A">
              <w:t>Generic terms used throughout this Vocational Standard shall be regard</w:t>
            </w:r>
            <w:r w:rsidRPr="0048648A">
              <w:t>ed as part of the Range Statement in which competency is demonstrated. The definition of these and other terms that apply are given in Volume 2, Part 2.1.</w:t>
            </w:r>
          </w:p>
        </w:tc>
      </w:tr>
    </w:tbl>
    <w:p w:rsidR="00000000" w:rsidRPr="0048648A" w:rsidP="0048648A">
      <w:pPr>
        <w:pStyle w:val="BodyText"/>
      </w:pPr>
    </w:p>
    <w:p w:rsidR="00000000" w:rsidRPr="0048648A" w:rsidP="0048648A">
      <w:pPr>
        <w:pStyle w:val="AllowPageBreak"/>
      </w:pPr>
    </w:p>
    <w:p w:rsidR="00000000" w:rsidRPr="0048648A" w:rsidP="0048648A">
      <w:pPr>
        <w:pStyle w:val="Heading1"/>
      </w:pPr>
      <w:bookmarkStart w:id="12" w:name="O_587468"/>
      <w:bookmarkEnd w:id="12"/>
      <w:r w:rsidRPr="0048648A">
        <w:t>Unit Sector(s)</w:t>
      </w:r>
    </w:p>
    <w:p w:rsidR="00000000" w:rsidRPr="0048648A" w:rsidP="0048648A">
      <w:pPr>
        <w:pStyle w:val="BodyText"/>
      </w:pPr>
      <w:r w:rsidRPr="0048648A">
        <w:t>Not applicable.</w:t>
      </w:r>
    </w:p>
    <w:p w:rsidR="00000000" w:rsidRPr="0048648A" w:rsidP="0048648A">
      <w:pPr>
        <w:pStyle w:val="AllowPageBreak"/>
      </w:pPr>
    </w:p>
    <w:p w:rsidR="00000000" w:rsidRPr="0048648A" w:rsidP="0048648A">
      <w:pPr>
        <w:pStyle w:val="Heading1"/>
      </w:pPr>
      <w:bookmarkStart w:id="13" w:name="O_587467"/>
      <w:bookmarkEnd w:id="13"/>
      <w:r w:rsidRPr="0048648A">
        <w:t>Competency Field</w:t>
      </w:r>
    </w:p>
    <w:tbl>
      <w:tblPr>
        <w:tblW w:w="0" w:type="auto"/>
        <w:tblLayout w:type="fixed"/>
        <w:tblCellMar>
          <w:left w:w="62" w:type="dxa"/>
          <w:right w:w="62" w:type="dxa"/>
        </w:tblCellMar>
        <w:tblLook w:val="0000"/>
      </w:tblPr>
      <w:tblGrid>
        <w:gridCol w:w="2700"/>
        <w:gridCol w:w="5760"/>
      </w:tblGrid>
      <w:tr w:rsidTr="005A3E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8648A">
            <w:pPr>
              <w:pStyle w:val="BodyText"/>
              <w:rPr>
                <w:lang w:val="en-NZ"/>
              </w:rPr>
            </w:pPr>
            <w:r w:rsidRPr="0048648A">
              <w:rPr>
                <w:rStyle w:val="SpecialBold"/>
              </w:rPr>
              <w:t xml:space="preserve">11) </w:t>
            </w:r>
          </w:p>
        </w:tc>
      </w:tr>
      <w:tr w:rsidTr="005A3E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648A" w:rsidP="0048648A">
            <w:pPr>
              <w:pStyle w:val="BodyText"/>
            </w:pPr>
            <w:r w:rsidRPr="0048648A">
              <w:t>Electronics</w:t>
            </w:r>
          </w:p>
        </w:tc>
      </w:tr>
    </w:tbl>
    <w:p w:rsidR="00000000" w:rsidRPr="0048648A" w:rsidP="0048648A">
      <w:pPr>
        <w:pStyle w:val="BodyText"/>
      </w:pPr>
    </w:p>
    <w:p w:rsidR="00000000" w:rsidRPr="0048648A" w:rsidP="0048648A"/>
    <w:sectPr w:rsidSect="004864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8A" w:rsidRPr="005A3E4D" w:rsidP="005A3E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E4D" w:rsidP="004864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3E4D" w:rsidP="004864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A3E4D" w:rsidP="004864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8A" w:rsidRPr="005A3E4D" w:rsidP="005A3E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E4D" w:rsidRPr="002D2AF8" w:rsidP="0048648A">
    <w:pPr>
      <w:pStyle w:val="Header"/>
      <w:framePr w:wrap="around"/>
    </w:pPr>
    <w:r>
      <w:fldChar w:fldCharType="begin"/>
    </w:r>
    <w:r>
      <w:instrText xml:space="preserve"> TITLE   \* MERGEFORMAT </w:instrText>
    </w:r>
    <w:r>
      <w:fldChar w:fldCharType="separate"/>
    </w:r>
    <w:r>
      <w:t>UEENEEH128A Install and test microwave antennae and waveguides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A3E4D" w:rsidP="004864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5A5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D0E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64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4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48A"/>
    <w:pPr>
      <w:spacing w:before="360" w:after="60"/>
      <w:outlineLvl w:val="0"/>
    </w:pPr>
    <w:rPr>
      <w:sz w:val="32"/>
    </w:rPr>
  </w:style>
  <w:style w:type="paragraph" w:styleId="Heading2">
    <w:name w:val="heading 2"/>
    <w:basedOn w:val="HeadingBase"/>
    <w:next w:val="BodyText"/>
    <w:link w:val="Heading2Char"/>
    <w:qFormat/>
    <w:rsid w:val="0048648A"/>
    <w:pPr>
      <w:keepLines/>
      <w:spacing w:before="240" w:after="120"/>
      <w:outlineLvl w:val="1"/>
    </w:pPr>
    <w:rPr>
      <w:sz w:val="28"/>
      <w:szCs w:val="40"/>
    </w:rPr>
  </w:style>
  <w:style w:type="paragraph" w:styleId="Heading3">
    <w:name w:val="heading 3"/>
    <w:basedOn w:val="HeadingBase"/>
    <w:next w:val="BodyText"/>
    <w:link w:val="Heading3Char"/>
    <w:qFormat/>
    <w:rsid w:val="0048648A"/>
    <w:pPr>
      <w:spacing w:before="180" w:after="120"/>
      <w:outlineLvl w:val="2"/>
    </w:pPr>
    <w:rPr>
      <w:spacing w:val="-10"/>
      <w:kern w:val="32"/>
    </w:rPr>
  </w:style>
  <w:style w:type="paragraph" w:styleId="Heading4">
    <w:name w:val="heading 4"/>
    <w:basedOn w:val="HeadingBase"/>
    <w:next w:val="BodyText"/>
    <w:link w:val="Heading4Char"/>
    <w:qFormat/>
    <w:rsid w:val="0048648A"/>
    <w:pPr>
      <w:spacing w:before="160" w:after="120"/>
      <w:outlineLvl w:val="3"/>
    </w:pPr>
    <w:rPr>
      <w:sz w:val="22"/>
    </w:rPr>
  </w:style>
  <w:style w:type="paragraph" w:styleId="Heading5">
    <w:name w:val="heading 5"/>
    <w:basedOn w:val="HeadingBase"/>
    <w:next w:val="Normal"/>
    <w:link w:val="Heading5Char"/>
    <w:qFormat/>
    <w:rsid w:val="0048648A"/>
    <w:pPr>
      <w:spacing w:before="80"/>
      <w:outlineLvl w:val="4"/>
    </w:pPr>
    <w:rPr>
      <w:color w:val="918585"/>
      <w:sz w:val="20"/>
    </w:rPr>
  </w:style>
  <w:style w:type="paragraph" w:styleId="Heading6">
    <w:name w:val="heading 6"/>
    <w:basedOn w:val="HeadingBase"/>
    <w:next w:val="Normal"/>
    <w:link w:val="Heading6Char"/>
    <w:qFormat/>
    <w:rsid w:val="0048648A"/>
    <w:pPr>
      <w:spacing w:before="60"/>
      <w:outlineLvl w:val="5"/>
    </w:pPr>
    <w:rPr>
      <w:color w:val="918585"/>
      <w:sz w:val="20"/>
    </w:rPr>
  </w:style>
  <w:style w:type="paragraph" w:styleId="Heading7">
    <w:name w:val="heading 7"/>
    <w:basedOn w:val="Normal"/>
    <w:next w:val="Normal"/>
    <w:link w:val="Heading7Char"/>
    <w:qFormat/>
    <w:rsid w:val="0048648A"/>
    <w:pPr>
      <w:ind w:left="720"/>
      <w:outlineLvl w:val="6"/>
    </w:pPr>
    <w:rPr>
      <w:i/>
    </w:rPr>
  </w:style>
  <w:style w:type="paragraph" w:styleId="Heading8">
    <w:name w:val="heading 8"/>
    <w:basedOn w:val="Normal"/>
    <w:next w:val="Normal"/>
    <w:link w:val="Heading8Char"/>
    <w:qFormat/>
    <w:rsid w:val="0048648A"/>
    <w:pPr>
      <w:ind w:left="720"/>
      <w:outlineLvl w:val="7"/>
    </w:pPr>
    <w:rPr>
      <w:i/>
    </w:rPr>
  </w:style>
  <w:style w:type="paragraph" w:styleId="Heading9">
    <w:name w:val="heading 9"/>
    <w:basedOn w:val="Normal"/>
    <w:next w:val="Normal"/>
    <w:link w:val="Heading9Char"/>
    <w:qFormat/>
    <w:rsid w:val="0048648A"/>
    <w:pPr>
      <w:ind w:left="720"/>
      <w:outlineLvl w:val="8"/>
    </w:pPr>
    <w:rPr>
      <w:i/>
    </w:rPr>
  </w:style>
  <w:style w:type="character" w:default="1" w:styleId="DefaultParagraphFont">
    <w:name w:val="Default Paragraph Font"/>
    <w:uiPriority w:val="1"/>
    <w:unhideWhenUsed/>
    <w:rsid w:val="00486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48A"/>
  </w:style>
  <w:style w:type="character" w:customStyle="1" w:styleId="Heading1Char">
    <w:name w:val="Heading 1 Char"/>
    <w:basedOn w:val="DefaultParagraphFont"/>
    <w:link w:val="Heading1"/>
    <w:rsid w:val="0048648A"/>
    <w:rPr>
      <w:rFonts w:ascii="Times New Roman" w:eastAsia="Times New Roman" w:hAnsi="Times New Roman" w:cs="Times New Roman"/>
      <w:b/>
      <w:sz w:val="32"/>
      <w:szCs w:val="20"/>
      <w:lang w:eastAsia="en-US"/>
    </w:rPr>
  </w:style>
  <w:style w:type="paragraph" w:styleId="BodyText">
    <w:name w:val="Body Text"/>
    <w:basedOn w:val="Normal"/>
    <w:link w:val="BodyTextChar"/>
    <w:rsid w:val="004864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648A"/>
    <w:rPr>
      <w:rFonts w:ascii="Times New Roman" w:eastAsia="Times New Roman" w:hAnsi="Times New Roman" w:cs="Times New Roman"/>
      <w:sz w:val="24"/>
      <w:lang w:eastAsia="en-US"/>
    </w:rPr>
  </w:style>
  <w:style w:type="paragraph" w:styleId="ListBullet">
    <w:name w:val="List Bullet"/>
    <w:basedOn w:val="List"/>
    <w:rsid w:val="0048648A"/>
    <w:pPr>
      <w:numPr>
        <w:numId w:val="13"/>
      </w:numPr>
      <w:tabs>
        <w:tab w:val="clear" w:pos="340"/>
      </w:tabs>
      <w:spacing w:before="40" w:after="40"/>
    </w:pPr>
  </w:style>
  <w:style w:type="character" w:customStyle="1" w:styleId="SpecialBold">
    <w:name w:val="Special Bold"/>
    <w:basedOn w:val="DefaultParagraphFont"/>
    <w:rsid w:val="0048648A"/>
    <w:rPr>
      <w:b/>
      <w:spacing w:val="0"/>
    </w:rPr>
  </w:style>
  <w:style w:type="paragraph" w:styleId="ListBullet2">
    <w:name w:val="List Bullet 2"/>
    <w:basedOn w:val="List2"/>
    <w:rsid w:val="0048648A"/>
    <w:pPr>
      <w:numPr>
        <w:numId w:val="14"/>
      </w:numPr>
      <w:tabs>
        <w:tab w:val="clear" w:pos="680"/>
      </w:tabs>
    </w:pPr>
  </w:style>
  <w:style w:type="paragraph" w:customStyle="1" w:styleId="SuperHeading">
    <w:name w:val="SuperHeading"/>
    <w:basedOn w:val="Normal"/>
    <w:rsid w:val="0048648A"/>
    <w:pPr>
      <w:spacing w:before="240" w:after="120"/>
      <w:outlineLvl w:val="0"/>
    </w:pPr>
    <w:rPr>
      <w:rFonts w:ascii="Times New Roman" w:hAnsi="Times New Roman"/>
      <w:b/>
      <w:sz w:val="32"/>
    </w:rPr>
  </w:style>
  <w:style w:type="paragraph" w:customStyle="1" w:styleId="AllowPageBreak">
    <w:name w:val="AllowPageBreak"/>
    <w:rsid w:val="004864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64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4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4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4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4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4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4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48A"/>
    <w:rPr>
      <w:rFonts w:ascii="Courier New" w:eastAsia="Times New Roman" w:hAnsi="Courier New" w:cs="Times New Roman"/>
      <w:i/>
      <w:szCs w:val="20"/>
      <w:lang w:eastAsia="en-US"/>
    </w:rPr>
  </w:style>
  <w:style w:type="paragraph" w:customStyle="1" w:styleId="HeadingBase">
    <w:name w:val="Heading Base"/>
    <w:rsid w:val="004864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48A"/>
    <w:pPr>
      <w:tabs>
        <w:tab w:val="right" w:leader="dot" w:pos="9072"/>
      </w:tabs>
      <w:ind w:left="567"/>
    </w:pPr>
    <w:rPr>
      <w:szCs w:val="22"/>
    </w:rPr>
  </w:style>
  <w:style w:type="paragraph" w:customStyle="1" w:styleId="TOCBase">
    <w:name w:val="TOC Base"/>
    <w:rsid w:val="004864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48A"/>
    <w:pPr>
      <w:tabs>
        <w:tab w:val="right" w:leader="dot" w:pos="9072"/>
      </w:tabs>
      <w:spacing w:before="40" w:after="40"/>
      <w:ind w:left="284"/>
    </w:pPr>
    <w:rPr>
      <w:rFonts w:ascii="Times New Roman" w:hAnsi="Times New Roman"/>
    </w:rPr>
  </w:style>
  <w:style w:type="paragraph" w:styleId="TOC1">
    <w:name w:val="toc 1"/>
    <w:basedOn w:val="TOCBase"/>
    <w:next w:val="Normal"/>
    <w:rsid w:val="004864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4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48A"/>
    <w:rPr>
      <w:rFonts w:ascii="Times New Roman" w:eastAsia="Times New Roman" w:hAnsi="Times New Roman" w:cs="Times New Roman"/>
      <w:sz w:val="16"/>
      <w:lang w:eastAsia="en-US"/>
    </w:rPr>
  </w:style>
  <w:style w:type="paragraph" w:styleId="Title">
    <w:name w:val="Title"/>
    <w:basedOn w:val="HeadingBase"/>
    <w:link w:val="TitleChar"/>
    <w:qFormat/>
    <w:rsid w:val="0048648A"/>
    <w:pPr>
      <w:spacing w:before="5040"/>
      <w:jc w:val="center"/>
    </w:pPr>
    <w:rPr>
      <w:sz w:val="48"/>
      <w:szCs w:val="72"/>
      <w:lang w:val="en-US"/>
    </w:rPr>
  </w:style>
  <w:style w:type="character" w:customStyle="1" w:styleId="TitleChar">
    <w:name w:val="Title Char"/>
    <w:basedOn w:val="DefaultParagraphFont"/>
    <w:link w:val="Title"/>
    <w:rsid w:val="004864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48A"/>
    <w:pPr>
      <w:tabs>
        <w:tab w:val="left" w:pos="3600"/>
        <w:tab w:val="left" w:pos="3958"/>
      </w:tabs>
    </w:pPr>
  </w:style>
  <w:style w:type="paragraph" w:styleId="List">
    <w:name w:val="List"/>
    <w:basedOn w:val="BodyText"/>
    <w:next w:val="BodyText"/>
    <w:rsid w:val="0048648A"/>
    <w:pPr>
      <w:tabs>
        <w:tab w:val="left" w:pos="340"/>
      </w:tabs>
      <w:spacing w:before="60" w:after="60"/>
      <w:ind w:left="340" w:hanging="340"/>
    </w:pPr>
  </w:style>
  <w:style w:type="paragraph" w:customStyle="1" w:styleId="Note">
    <w:name w:val="Note"/>
    <w:basedOn w:val="BodyText"/>
    <w:rsid w:val="004864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48A"/>
    <w:pPr>
      <w:framePr w:wrap="auto" w:hAnchor="text" w:y="6049"/>
    </w:pPr>
    <w:rPr>
      <w:color w:val="000000"/>
      <w:sz w:val="40"/>
    </w:rPr>
  </w:style>
  <w:style w:type="paragraph" w:customStyle="1" w:styleId="TOCTitle">
    <w:name w:val="TOCTitle"/>
    <w:basedOn w:val="Heading1"/>
    <w:rsid w:val="0048648A"/>
    <w:pPr>
      <w:spacing w:after="240"/>
      <w:jc w:val="center"/>
      <w:outlineLvl w:val="9"/>
    </w:pPr>
    <w:rPr>
      <w:caps/>
    </w:rPr>
  </w:style>
  <w:style w:type="paragraph" w:customStyle="1" w:styleId="Version">
    <w:name w:val="Version"/>
    <w:rsid w:val="004864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48A"/>
    <w:pPr>
      <w:keepNext w:val="0"/>
      <w:tabs>
        <w:tab w:val="right" w:pos="4176"/>
      </w:tabs>
      <w:ind w:left="198" w:hanging="198"/>
    </w:pPr>
    <w:rPr>
      <w:rFonts w:ascii="Garamond" w:hAnsi="Garamond"/>
    </w:rPr>
  </w:style>
  <w:style w:type="paragraph" w:styleId="IndexHeading">
    <w:name w:val="index heading"/>
    <w:basedOn w:val="Normal"/>
    <w:next w:val="Index1"/>
    <w:semiHidden/>
    <w:rsid w:val="0048648A"/>
    <w:pPr>
      <w:spacing w:before="120" w:after="120"/>
    </w:pPr>
    <w:rPr>
      <w:rFonts w:ascii="Arial" w:hAnsi="Arial"/>
      <w:b/>
      <w:color w:val="918585"/>
      <w:sz w:val="24"/>
    </w:rPr>
  </w:style>
  <w:style w:type="paragraph" w:styleId="Header">
    <w:name w:val="header"/>
    <w:basedOn w:val="Normal"/>
    <w:link w:val="HeaderChar"/>
    <w:rsid w:val="004864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48A"/>
    <w:rPr>
      <w:rFonts w:ascii="Times New Roman" w:eastAsia="Times New Roman" w:hAnsi="Times New Roman" w:cs="Times New Roman"/>
      <w:sz w:val="16"/>
      <w:szCs w:val="20"/>
      <w:lang w:val="en-GB" w:eastAsia="en-US"/>
    </w:rPr>
  </w:style>
  <w:style w:type="paragraph" w:customStyle="1" w:styleId="Chapter">
    <w:name w:val="Chapter"/>
    <w:basedOn w:val="Normal"/>
    <w:rsid w:val="0048648A"/>
    <w:pPr>
      <w:spacing w:before="240"/>
    </w:pPr>
    <w:rPr>
      <w:rFonts w:ascii="Times New Roman" w:hAnsi="Times New Roman"/>
      <w:smallCaps/>
      <w:spacing w:val="80"/>
      <w:sz w:val="28"/>
    </w:rPr>
  </w:style>
  <w:style w:type="paragraph" w:customStyle="1" w:styleId="InChapter">
    <w:name w:val="InChapter"/>
    <w:basedOn w:val="Heading3"/>
    <w:rsid w:val="0048648A"/>
    <w:pPr>
      <w:spacing w:after="240"/>
      <w:outlineLvl w:val="9"/>
    </w:pPr>
    <w:rPr>
      <w:noProof/>
    </w:rPr>
  </w:style>
  <w:style w:type="paragraph" w:styleId="Index2">
    <w:name w:val="index 2"/>
    <w:basedOn w:val="Normal"/>
    <w:next w:val="Normal"/>
    <w:semiHidden/>
    <w:rsid w:val="0048648A"/>
    <w:pPr>
      <w:tabs>
        <w:tab w:val="right" w:pos="4176"/>
      </w:tabs>
      <w:ind w:left="568" w:hanging="284"/>
    </w:pPr>
    <w:rPr>
      <w:rFonts w:ascii="Garamond" w:hAnsi="Garamond"/>
    </w:rPr>
  </w:style>
  <w:style w:type="paragraph" w:customStyle="1" w:styleId="Byline">
    <w:name w:val="Byline"/>
    <w:rsid w:val="004864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48A"/>
    <w:pPr>
      <w:tabs>
        <w:tab w:val="clear" w:pos="3600"/>
        <w:tab w:val="clear" w:pos="3958"/>
      </w:tabs>
      <w:jc w:val="right"/>
    </w:pPr>
  </w:style>
  <w:style w:type="character" w:styleId="Emphasis">
    <w:name w:val="Emphasis"/>
    <w:basedOn w:val="DefaultParagraphFont"/>
    <w:qFormat/>
    <w:rsid w:val="0048648A"/>
    <w:rPr>
      <w:i/>
    </w:rPr>
  </w:style>
  <w:style w:type="paragraph" w:styleId="Caption">
    <w:name w:val="caption"/>
    <w:basedOn w:val="BodyText"/>
    <w:next w:val="Normal"/>
    <w:qFormat/>
    <w:rsid w:val="0048648A"/>
    <w:pPr>
      <w:framePr w:w="2268" w:hSpace="181" w:vSpace="181" w:wrap="around" w:vAnchor="text" w:hAnchor="page" w:x="1135" w:y="285" w:anchorLock="1"/>
    </w:pPr>
    <w:rPr>
      <w:i/>
    </w:rPr>
  </w:style>
  <w:style w:type="paragraph" w:customStyle="1" w:styleId="MiniTOCTitle">
    <w:name w:val="MiniTOCTitle"/>
    <w:basedOn w:val="Heading4"/>
    <w:rsid w:val="0048648A"/>
    <w:pPr>
      <w:spacing w:before="240"/>
      <w:outlineLvl w:val="9"/>
    </w:pPr>
    <w:rPr>
      <w:noProof/>
      <w:sz w:val="24"/>
    </w:rPr>
  </w:style>
  <w:style w:type="paragraph" w:customStyle="1" w:styleId="MiniTOCItem">
    <w:name w:val="MiniTOCItem"/>
    <w:basedOn w:val="ListBullet"/>
    <w:rsid w:val="0048648A"/>
    <w:pPr>
      <w:numPr>
        <w:numId w:val="0"/>
      </w:numPr>
      <w:tabs>
        <w:tab w:val="right" w:leader="dot" w:pos="6521"/>
      </w:tabs>
      <w:spacing w:before="0" w:after="0"/>
    </w:pPr>
  </w:style>
  <w:style w:type="paragraph" w:customStyle="1" w:styleId="TOFTitle">
    <w:name w:val="TOFTitle"/>
    <w:basedOn w:val="TOCTitle"/>
    <w:rsid w:val="0048648A"/>
  </w:style>
  <w:style w:type="paragraph" w:styleId="TableofFigures">
    <w:name w:val="table of figures"/>
    <w:basedOn w:val="Normal"/>
    <w:next w:val="Normal"/>
    <w:semiHidden/>
    <w:rsid w:val="0048648A"/>
    <w:pPr>
      <w:tabs>
        <w:tab w:val="right" w:leader="dot" w:pos="9072"/>
      </w:tabs>
      <w:ind w:left="970" w:hanging="403"/>
    </w:pPr>
    <w:rPr>
      <w:rFonts w:ascii="Times New Roman" w:hAnsi="Times New Roman"/>
      <w:b/>
    </w:rPr>
  </w:style>
  <w:style w:type="paragraph" w:styleId="ListNumber">
    <w:name w:val="List Number"/>
    <w:basedOn w:val="List"/>
    <w:rsid w:val="0048648A"/>
    <w:pPr>
      <w:numPr>
        <w:numId w:val="11"/>
      </w:numPr>
    </w:pPr>
  </w:style>
  <w:style w:type="character" w:customStyle="1" w:styleId="WingdingSymbols">
    <w:name w:val="Wingding Symbols"/>
    <w:rsid w:val="0048648A"/>
    <w:rPr>
      <w:rFonts w:ascii="Wingdings" w:hAnsi="Wingdings"/>
    </w:rPr>
  </w:style>
  <w:style w:type="paragraph" w:customStyle="1" w:styleId="TableHeading">
    <w:name w:val="Table Heading"/>
    <w:basedOn w:val="HeadingBase"/>
    <w:rsid w:val="0048648A"/>
    <w:pPr>
      <w:keepLines/>
      <w:pBdr>
        <w:bottom w:val="single" w:sz="6" w:space="1" w:color="918585"/>
      </w:pBdr>
      <w:spacing w:before="240"/>
    </w:pPr>
  </w:style>
  <w:style w:type="character" w:customStyle="1" w:styleId="HotSpot">
    <w:name w:val="HotSpot"/>
    <w:rsid w:val="0048648A"/>
    <w:rPr>
      <w:color w:val="0033CC"/>
      <w:u w:val="none"/>
    </w:rPr>
  </w:style>
  <w:style w:type="paragraph" w:customStyle="1" w:styleId="BodyTextRight">
    <w:name w:val="Body Text Right"/>
    <w:basedOn w:val="BodyText"/>
    <w:rsid w:val="0048648A"/>
    <w:pPr>
      <w:spacing w:before="0" w:after="0"/>
      <w:jc w:val="right"/>
    </w:pPr>
  </w:style>
  <w:style w:type="paragraph" w:styleId="Index3">
    <w:name w:val="index 3"/>
    <w:basedOn w:val="ListNumber2"/>
    <w:next w:val="Normal"/>
    <w:semiHidden/>
    <w:rsid w:val="0048648A"/>
    <w:pPr>
      <w:numPr>
        <w:numId w:val="0"/>
      </w:numPr>
      <w:tabs>
        <w:tab w:val="right" w:leader="dot" w:pos="4176"/>
      </w:tabs>
    </w:pPr>
  </w:style>
  <w:style w:type="paragraph" w:styleId="ListNumber2">
    <w:name w:val="List Number 2"/>
    <w:basedOn w:val="List2"/>
    <w:rsid w:val="0048648A"/>
    <w:pPr>
      <w:numPr>
        <w:numId w:val="10"/>
      </w:numPr>
      <w:tabs>
        <w:tab w:val="clear" w:pos="1060"/>
      </w:tabs>
    </w:pPr>
  </w:style>
  <w:style w:type="paragraph" w:customStyle="1" w:styleId="MarginNote">
    <w:name w:val="Margin Note"/>
    <w:basedOn w:val="BodyText"/>
    <w:rsid w:val="004864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4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4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48A"/>
    <w:rPr>
      <w:sz w:val="32"/>
    </w:rPr>
  </w:style>
  <w:style w:type="paragraph" w:customStyle="1" w:styleId="HeadingProcedure">
    <w:name w:val="Heading Procedure"/>
    <w:basedOn w:val="HeadingBase"/>
    <w:next w:val="Normal"/>
    <w:rsid w:val="0048648A"/>
    <w:pPr>
      <w:tabs>
        <w:tab w:val="left" w:pos="0"/>
      </w:tabs>
      <w:spacing w:before="120" w:after="60"/>
    </w:pPr>
    <w:rPr>
      <w:i/>
      <w:color w:val="918585"/>
      <w:sz w:val="22"/>
    </w:rPr>
  </w:style>
  <w:style w:type="paragraph" w:customStyle="1" w:styleId="TableBodyText">
    <w:name w:val="Table Body Text"/>
    <w:basedOn w:val="BodyText"/>
    <w:rsid w:val="0048648A"/>
    <w:pPr>
      <w:spacing w:before="60" w:after="60"/>
    </w:pPr>
  </w:style>
  <w:style w:type="paragraph" w:styleId="ListContinue">
    <w:name w:val="List Continue"/>
    <w:basedOn w:val="List"/>
    <w:rsid w:val="0048648A"/>
    <w:pPr>
      <w:ind w:firstLine="0"/>
    </w:pPr>
  </w:style>
  <w:style w:type="paragraph" w:customStyle="1" w:styleId="ListNote">
    <w:name w:val="List Note"/>
    <w:basedOn w:val="List"/>
    <w:rsid w:val="0048648A"/>
    <w:pPr>
      <w:pBdr>
        <w:top w:val="single" w:sz="6" w:space="2" w:color="918585"/>
        <w:bottom w:val="single" w:sz="6" w:space="2" w:color="918585"/>
      </w:pBdr>
      <w:tabs>
        <w:tab w:val="left" w:pos="1021"/>
      </w:tabs>
      <w:ind w:firstLine="0"/>
    </w:pPr>
  </w:style>
  <w:style w:type="paragraph" w:customStyle="1" w:styleId="Warning">
    <w:name w:val="Warning"/>
    <w:basedOn w:val="BodyText"/>
    <w:rsid w:val="0048648A"/>
    <w:pPr>
      <w:shd w:val="clear" w:color="auto" w:fill="D9D9D9"/>
      <w:tabs>
        <w:tab w:val="left" w:pos="992"/>
      </w:tabs>
      <w:ind w:left="119" w:right="119"/>
    </w:pPr>
    <w:rPr>
      <w:sz w:val="20"/>
    </w:rPr>
  </w:style>
  <w:style w:type="paragraph" w:customStyle="1" w:styleId="MarginIcons">
    <w:name w:val="Margin Icons"/>
    <w:basedOn w:val="BodyText"/>
    <w:rsid w:val="004864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48A"/>
    <w:rPr>
      <w:rFonts w:ascii="Courier New" w:hAnsi="Courier New"/>
    </w:rPr>
  </w:style>
  <w:style w:type="paragraph" w:customStyle="1" w:styleId="NoteBullet">
    <w:name w:val="Note Bullet"/>
    <w:basedOn w:val="Note"/>
    <w:rsid w:val="0048648A"/>
    <w:pPr>
      <w:tabs>
        <w:tab w:val="clear" w:pos="680"/>
      </w:tabs>
      <w:spacing w:before="60" w:after="60"/>
    </w:pPr>
  </w:style>
  <w:style w:type="paragraph" w:customStyle="1" w:styleId="SubHeading2">
    <w:name w:val="SubHeading2"/>
    <w:basedOn w:val="HeadingBase"/>
    <w:rsid w:val="0048648A"/>
    <w:pPr>
      <w:spacing w:before="240" w:after="60"/>
    </w:pPr>
    <w:rPr>
      <w:sz w:val="20"/>
    </w:rPr>
  </w:style>
  <w:style w:type="paragraph" w:customStyle="1" w:styleId="SubHeading1">
    <w:name w:val="SubHeading1"/>
    <w:basedOn w:val="HeadingBase"/>
    <w:rsid w:val="0048648A"/>
    <w:pPr>
      <w:spacing w:before="240" w:after="60"/>
    </w:pPr>
    <w:rPr>
      <w:color w:val="918585"/>
      <w:sz w:val="22"/>
    </w:rPr>
  </w:style>
  <w:style w:type="paragraph" w:customStyle="1" w:styleId="SideHeading">
    <w:name w:val="Side Heading"/>
    <w:basedOn w:val="HeadingBase"/>
    <w:rsid w:val="004864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48A"/>
    <w:pPr>
      <w:numPr>
        <w:numId w:val="12"/>
      </w:numPr>
    </w:pPr>
  </w:style>
  <w:style w:type="paragraph" w:styleId="PlainText">
    <w:name w:val="Plain Text"/>
    <w:basedOn w:val="Normal"/>
    <w:link w:val="PlainTextChar"/>
    <w:rsid w:val="0048648A"/>
    <w:rPr>
      <w:sz w:val="20"/>
    </w:rPr>
  </w:style>
  <w:style w:type="character" w:customStyle="1" w:styleId="PlainTextChar">
    <w:name w:val="Plain Text Char"/>
    <w:basedOn w:val="DefaultParagraphFont"/>
    <w:link w:val="PlainText"/>
    <w:rsid w:val="0048648A"/>
    <w:rPr>
      <w:rFonts w:ascii="Courier New" w:eastAsia="Times New Roman" w:hAnsi="Courier New" w:cs="Times New Roman"/>
      <w:sz w:val="20"/>
      <w:szCs w:val="20"/>
      <w:lang w:eastAsia="en-US"/>
    </w:rPr>
  </w:style>
  <w:style w:type="character" w:customStyle="1" w:styleId="MenuOption">
    <w:name w:val="Menu Option"/>
    <w:basedOn w:val="DefaultParagraphFont"/>
    <w:rsid w:val="0048648A"/>
    <w:rPr>
      <w:b/>
      <w:smallCaps/>
    </w:rPr>
  </w:style>
  <w:style w:type="paragraph" w:customStyle="1" w:styleId="TableListNumber">
    <w:name w:val="Table List Number"/>
    <w:basedOn w:val="ListNumber"/>
    <w:rsid w:val="0048648A"/>
    <w:pPr>
      <w:numPr>
        <w:numId w:val="0"/>
      </w:numPr>
    </w:pPr>
  </w:style>
  <w:style w:type="paragraph" w:styleId="TOC4">
    <w:name w:val="toc 4"/>
    <w:basedOn w:val="TOCBase"/>
    <w:next w:val="Normal"/>
    <w:semiHidden/>
    <w:rsid w:val="0048648A"/>
    <w:pPr>
      <w:tabs>
        <w:tab w:val="right" w:leader="dot" w:pos="9071"/>
      </w:tabs>
      <w:ind w:left="1701"/>
    </w:pPr>
  </w:style>
  <w:style w:type="paragraph" w:customStyle="1" w:styleId="ListAlpha">
    <w:name w:val="List Alpha"/>
    <w:basedOn w:val="List"/>
    <w:rsid w:val="0048648A"/>
    <w:pPr>
      <w:numPr>
        <w:numId w:val="9"/>
      </w:numPr>
    </w:pPr>
  </w:style>
  <w:style w:type="paragraph" w:customStyle="1" w:styleId="ListAlpha2">
    <w:name w:val="List Alpha 2"/>
    <w:basedOn w:val="List2"/>
    <w:rsid w:val="0048648A"/>
    <w:pPr>
      <w:numPr>
        <w:numId w:val="8"/>
      </w:numPr>
    </w:pPr>
  </w:style>
  <w:style w:type="paragraph" w:styleId="List2">
    <w:name w:val="List 2"/>
    <w:basedOn w:val="BodyText"/>
    <w:rsid w:val="0048648A"/>
    <w:pPr>
      <w:tabs>
        <w:tab w:val="left" w:pos="680"/>
      </w:tabs>
      <w:spacing w:before="60" w:after="60"/>
      <w:ind w:left="680" w:hanging="340"/>
    </w:pPr>
  </w:style>
  <w:style w:type="paragraph" w:styleId="List3">
    <w:name w:val="List 3"/>
    <w:basedOn w:val="BodyText"/>
    <w:rsid w:val="0048648A"/>
    <w:pPr>
      <w:tabs>
        <w:tab w:val="left" w:pos="1021"/>
      </w:tabs>
      <w:spacing w:before="60" w:after="60"/>
      <w:ind w:left="1020" w:hanging="340"/>
    </w:pPr>
  </w:style>
  <w:style w:type="paragraph" w:styleId="List4">
    <w:name w:val="List 4"/>
    <w:basedOn w:val="BodyText"/>
    <w:rsid w:val="0048648A"/>
    <w:pPr>
      <w:tabs>
        <w:tab w:val="left" w:pos="1361"/>
      </w:tabs>
      <w:spacing w:before="60" w:after="60"/>
      <w:ind w:left="1361" w:hanging="340"/>
    </w:pPr>
  </w:style>
  <w:style w:type="paragraph" w:styleId="List5">
    <w:name w:val="List 5"/>
    <w:basedOn w:val="BodyText"/>
    <w:rsid w:val="0048648A"/>
    <w:pPr>
      <w:tabs>
        <w:tab w:val="left" w:pos="1701"/>
      </w:tabs>
      <w:spacing w:before="60" w:after="60"/>
      <w:ind w:left="1701" w:hanging="340"/>
    </w:pPr>
  </w:style>
  <w:style w:type="paragraph" w:styleId="ListBullet3">
    <w:name w:val="List Bullet 3"/>
    <w:basedOn w:val="List3"/>
    <w:rsid w:val="0048648A"/>
    <w:pPr>
      <w:numPr>
        <w:numId w:val="15"/>
      </w:numPr>
      <w:tabs>
        <w:tab w:val="clear" w:pos="1021"/>
      </w:tabs>
      <w:ind w:left="1037" w:hanging="357"/>
    </w:pPr>
  </w:style>
  <w:style w:type="paragraph" w:styleId="ListBullet4">
    <w:name w:val="List Bullet 4"/>
    <w:basedOn w:val="List4"/>
    <w:rsid w:val="0048648A"/>
    <w:pPr>
      <w:numPr>
        <w:numId w:val="3"/>
      </w:numPr>
    </w:pPr>
  </w:style>
  <w:style w:type="paragraph" w:styleId="ListBullet5">
    <w:name w:val="List Bullet 5"/>
    <w:basedOn w:val="List5"/>
    <w:rsid w:val="0048648A"/>
    <w:pPr>
      <w:numPr>
        <w:numId w:val="4"/>
      </w:numPr>
    </w:pPr>
  </w:style>
  <w:style w:type="paragraph" w:styleId="ListContinue2">
    <w:name w:val="List Continue 2"/>
    <w:basedOn w:val="List2"/>
    <w:rsid w:val="0048648A"/>
    <w:pPr>
      <w:ind w:firstLine="0"/>
    </w:pPr>
  </w:style>
  <w:style w:type="paragraph" w:styleId="ListContinue3">
    <w:name w:val="List Continue 3"/>
    <w:basedOn w:val="List3"/>
    <w:rsid w:val="0048648A"/>
    <w:pPr>
      <w:ind w:left="1021" w:firstLine="0"/>
    </w:pPr>
  </w:style>
  <w:style w:type="paragraph" w:styleId="ListContinue4">
    <w:name w:val="List Continue 4"/>
    <w:basedOn w:val="List4"/>
    <w:rsid w:val="0048648A"/>
    <w:pPr>
      <w:ind w:firstLine="0"/>
    </w:pPr>
  </w:style>
  <w:style w:type="paragraph" w:styleId="ListContinue5">
    <w:name w:val="List Continue 5"/>
    <w:basedOn w:val="List5"/>
    <w:rsid w:val="0048648A"/>
    <w:pPr>
      <w:ind w:firstLine="0"/>
    </w:pPr>
  </w:style>
  <w:style w:type="paragraph" w:styleId="ListNumber3">
    <w:name w:val="List Number 3"/>
    <w:basedOn w:val="List3"/>
    <w:rsid w:val="0048648A"/>
    <w:pPr>
      <w:numPr>
        <w:numId w:val="5"/>
      </w:numPr>
    </w:pPr>
  </w:style>
  <w:style w:type="paragraph" w:styleId="ListNumber4">
    <w:name w:val="List Number 4"/>
    <w:basedOn w:val="List4"/>
    <w:rsid w:val="0048648A"/>
    <w:pPr>
      <w:numPr>
        <w:numId w:val="6"/>
      </w:numPr>
    </w:pPr>
  </w:style>
  <w:style w:type="paragraph" w:styleId="ListNumber5">
    <w:name w:val="List Number 5"/>
    <w:basedOn w:val="List5"/>
    <w:rsid w:val="0048648A"/>
    <w:pPr>
      <w:numPr>
        <w:numId w:val="7"/>
      </w:numPr>
    </w:pPr>
  </w:style>
  <w:style w:type="paragraph" w:styleId="BlockText">
    <w:name w:val="Block Text"/>
    <w:basedOn w:val="Normal"/>
    <w:rsid w:val="0048648A"/>
    <w:pPr>
      <w:spacing w:after="120"/>
      <w:ind w:left="1440" w:right="1440"/>
    </w:pPr>
  </w:style>
  <w:style w:type="character" w:customStyle="1" w:styleId="Subscript">
    <w:name w:val="Subscript"/>
    <w:basedOn w:val="DefaultParagraphFont"/>
    <w:rsid w:val="0048648A"/>
    <w:rPr>
      <w:sz w:val="16"/>
      <w:vertAlign w:val="subscript"/>
    </w:rPr>
  </w:style>
  <w:style w:type="character" w:customStyle="1" w:styleId="Superscript">
    <w:name w:val="Superscript"/>
    <w:basedOn w:val="DefaultParagraphFont"/>
    <w:rsid w:val="0048648A"/>
    <w:rPr>
      <w:sz w:val="16"/>
      <w:vertAlign w:val="superscript"/>
    </w:rPr>
  </w:style>
  <w:style w:type="character" w:customStyle="1" w:styleId="Symbols">
    <w:name w:val="Symbols"/>
    <w:basedOn w:val="DefaultParagraphFont"/>
    <w:rsid w:val="0048648A"/>
    <w:rPr>
      <w:rFonts w:ascii="Symbol" w:hAnsi="Symbol"/>
    </w:rPr>
  </w:style>
  <w:style w:type="character" w:customStyle="1" w:styleId="MenuOptions">
    <w:name w:val="Menu Options"/>
    <w:basedOn w:val="DefaultParagraphFont"/>
    <w:rsid w:val="0048648A"/>
    <w:rPr>
      <w:rFonts w:ascii="Arial Narrow" w:hAnsi="Arial Narrow"/>
      <w:smallCaps/>
    </w:rPr>
  </w:style>
  <w:style w:type="character" w:customStyle="1" w:styleId="Buttons">
    <w:name w:val="Buttons"/>
    <w:basedOn w:val="DefaultParagraphFont"/>
    <w:rsid w:val="0048648A"/>
    <w:rPr>
      <w:b/>
    </w:rPr>
  </w:style>
  <w:style w:type="character" w:customStyle="1" w:styleId="Underlined">
    <w:name w:val="Underlined"/>
    <w:basedOn w:val="DefaultParagraphFont"/>
    <w:rsid w:val="0048648A"/>
    <w:rPr>
      <w:u w:val="single"/>
    </w:rPr>
  </w:style>
  <w:style w:type="paragraph" w:customStyle="1" w:styleId="TableBodyTextRight">
    <w:name w:val="Table Body Text Right"/>
    <w:basedOn w:val="TableBodyText"/>
    <w:rsid w:val="0048648A"/>
    <w:pPr>
      <w:widowControl w:val="0"/>
      <w:autoSpaceDE w:val="0"/>
      <w:autoSpaceDN w:val="0"/>
      <w:adjustRightInd w:val="0"/>
      <w:jc w:val="right"/>
    </w:pPr>
    <w:rPr>
      <w:rFonts w:cs="Arial"/>
      <w:szCs w:val="18"/>
    </w:rPr>
  </w:style>
  <w:style w:type="paragraph" w:customStyle="1" w:styleId="CopyrightText">
    <w:name w:val="Copyright Text"/>
    <w:basedOn w:val="BodyText"/>
    <w:rsid w:val="0048648A"/>
    <w:rPr>
      <w:sz w:val="18"/>
    </w:rPr>
  </w:style>
  <w:style w:type="paragraph" w:customStyle="1" w:styleId="BodySmallRight">
    <w:name w:val="Body Small Right"/>
    <w:basedOn w:val="BodyTextRight"/>
    <w:rsid w:val="0048648A"/>
    <w:rPr>
      <w:sz w:val="18"/>
      <w:szCs w:val="18"/>
    </w:rPr>
  </w:style>
  <w:style w:type="paragraph" w:customStyle="1" w:styleId="MarginEdition">
    <w:name w:val="Margin Edition"/>
    <w:basedOn w:val="MarginNote"/>
    <w:rsid w:val="0048648A"/>
    <w:pPr>
      <w:spacing w:before="0" w:after="0"/>
    </w:pPr>
    <w:rPr>
      <w:rFonts w:ascii="Times New Roman" w:hAnsi="Times New Roman"/>
      <w:color w:val="999999"/>
    </w:rPr>
  </w:style>
  <w:style w:type="paragraph" w:customStyle="1" w:styleId="Spacer">
    <w:name w:val="Spacer"/>
    <w:basedOn w:val="Normal"/>
    <w:rsid w:val="0048648A"/>
    <w:rPr>
      <w:sz w:val="2"/>
      <w:szCs w:val="2"/>
    </w:rPr>
  </w:style>
  <w:style w:type="character" w:customStyle="1" w:styleId="Small">
    <w:name w:val="Small"/>
    <w:basedOn w:val="DefaultParagraphFont"/>
    <w:rsid w:val="0048648A"/>
    <w:rPr>
      <w:sz w:val="16"/>
    </w:rPr>
  </w:style>
  <w:style w:type="paragraph" w:customStyle="1" w:styleId="WideTable">
    <w:name w:val="Wide Table"/>
    <w:basedOn w:val="Normal"/>
    <w:rsid w:val="0048648A"/>
    <w:pPr>
      <w:ind w:left="-1418"/>
    </w:pPr>
    <w:rPr>
      <w:sz w:val="2"/>
      <w:szCs w:val="2"/>
    </w:rPr>
  </w:style>
  <w:style w:type="character" w:styleId="PageNumber">
    <w:name w:val="page number"/>
    <w:basedOn w:val="DefaultParagraphFont"/>
    <w:rsid w:val="0048648A"/>
  </w:style>
  <w:style w:type="paragraph" w:styleId="Quote">
    <w:name w:val="Quote"/>
    <w:basedOn w:val="Heading1"/>
    <w:link w:val="QuoteChar"/>
    <w:qFormat/>
    <w:rsid w:val="0048648A"/>
    <w:rPr>
      <w:b w:val="0"/>
      <w:sz w:val="72"/>
      <w:szCs w:val="72"/>
      <w:lang w:val="en-NZ"/>
    </w:rPr>
  </w:style>
  <w:style w:type="character" w:customStyle="1" w:styleId="QuoteChar">
    <w:name w:val="Quote Char"/>
    <w:basedOn w:val="DefaultParagraphFont"/>
    <w:link w:val="Quote"/>
    <w:rsid w:val="004864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48A"/>
    <w:pPr>
      <w:pageBreakBefore/>
    </w:pPr>
  </w:style>
  <w:style w:type="paragraph" w:customStyle="1" w:styleId="Border">
    <w:name w:val="Border"/>
    <w:basedOn w:val="Normal"/>
    <w:qFormat/>
    <w:rsid w:val="004864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48A"/>
    <w:rPr>
      <w:b/>
      <w:bCs/>
      <w:i/>
      <w:iCs/>
      <w:color w:val="auto"/>
    </w:rPr>
  </w:style>
  <w:style w:type="paragraph" w:styleId="IntenseQuote">
    <w:name w:val="Intense Quote"/>
    <w:basedOn w:val="Normal"/>
    <w:next w:val="Normal"/>
    <w:link w:val="IntenseQuoteChar"/>
    <w:uiPriority w:val="30"/>
    <w:qFormat/>
    <w:rsid w:val="004864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4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48A"/>
    <w:rPr>
      <w:smallCaps/>
      <w:color w:val="auto"/>
      <w:u w:val="single"/>
    </w:rPr>
  </w:style>
  <w:style w:type="character" w:styleId="IntenseReference">
    <w:name w:val="Intense Reference"/>
    <w:basedOn w:val="DefaultParagraphFont"/>
    <w:uiPriority w:val="32"/>
    <w:qFormat/>
    <w:rsid w:val="0048648A"/>
    <w:rPr>
      <w:b/>
      <w:bCs/>
      <w:smallCaps/>
      <w:color w:val="auto"/>
      <w:spacing w:val="5"/>
      <w:u w:val="single"/>
    </w:rPr>
  </w:style>
  <w:style w:type="paragraph" w:customStyle="1" w:styleId="2ColumnHeading">
    <w:name w:val="2Column Heading"/>
    <w:basedOn w:val="BodyText"/>
    <w:qFormat/>
    <w:rsid w:val="0048648A"/>
    <w:pPr>
      <w:spacing w:after="60"/>
      <w:ind w:left="-2268"/>
    </w:pPr>
    <w:rPr>
      <w:b/>
    </w:rPr>
  </w:style>
  <w:style w:type="paragraph" w:customStyle="1" w:styleId="Heading1TOC">
    <w:name w:val="Heading1 TOC"/>
    <w:basedOn w:val="Normal"/>
    <w:qFormat/>
    <w:rsid w:val="0048648A"/>
    <w:pPr>
      <w:spacing w:before="240" w:after="120"/>
    </w:pPr>
    <w:rPr>
      <w:rFonts w:ascii="Times New Roman" w:hAnsi="Times New Roman"/>
      <w:b/>
      <w:sz w:val="32"/>
    </w:rPr>
  </w:style>
  <w:style w:type="paragraph" w:customStyle="1" w:styleId="Heading2TOC">
    <w:name w:val="Heading2 TOC"/>
    <w:basedOn w:val="Normal"/>
    <w:qFormat/>
    <w:rsid w:val="0048648A"/>
    <w:pPr>
      <w:spacing w:before="240" w:after="60"/>
    </w:pPr>
    <w:rPr>
      <w:rFonts w:ascii="Times New Roman" w:hAnsi="Times New Roman"/>
      <w:b/>
      <w:sz w:val="28"/>
    </w:rPr>
  </w:style>
  <w:style w:type="character" w:customStyle="1" w:styleId="Underline">
    <w:name w:val="Underline"/>
    <w:basedOn w:val="DefaultParagraphFont"/>
    <w:qFormat/>
    <w:rsid w:val="0048648A"/>
    <w:rPr>
      <w:u w:val="single"/>
    </w:rPr>
  </w:style>
  <w:style w:type="character" w:customStyle="1" w:styleId="BoldandItalics">
    <w:name w:val="Bold and Italics"/>
    <w:qFormat/>
    <w:rsid w:val="0048648A"/>
    <w:rPr>
      <w:b/>
      <w:i/>
      <w:u w:val="none"/>
    </w:rPr>
  </w:style>
  <w:style w:type="paragraph" w:styleId="BalloonText">
    <w:name w:val="Balloon Text"/>
    <w:basedOn w:val="Normal"/>
    <w:link w:val="BalloonTextChar"/>
    <w:rsid w:val="0048648A"/>
    <w:rPr>
      <w:rFonts w:ascii="Tahoma" w:hAnsi="Tahoma" w:cs="Tahoma"/>
      <w:sz w:val="16"/>
      <w:szCs w:val="16"/>
    </w:rPr>
  </w:style>
  <w:style w:type="character" w:customStyle="1" w:styleId="BalloonTextChar">
    <w:name w:val="Balloon Text Char"/>
    <w:basedOn w:val="DefaultParagraphFont"/>
    <w:link w:val="BalloonText"/>
    <w:rsid w:val="004864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4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64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48A"/>
    <w:rPr>
      <w:b/>
      <w:color w:val="660033"/>
      <w:spacing w:val="0"/>
    </w:rPr>
  </w:style>
  <w:style w:type="paragraph" w:customStyle="1" w:styleId="Nameditemlist">
    <w:name w:val="Named item list"/>
    <w:basedOn w:val="BodyText"/>
    <w:qFormat/>
    <w:rsid w:val="004864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2219</Words>
  <Characters>13487</Characters>
  <Application>Microsoft Office Word</Application>
  <DocSecurity>0</DocSecurity>
  <Lines>499</Lines>
  <Paragraphs>206</Paragraphs>
  <ScaleCrop>false</ScaleCrop>
  <Company>Author-it Software Corporation Ltd.</Company>
  <LinksUpToDate>false</LinksUpToDate>
  <CharactersWithSpaces>15608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UEENEEH128A Install and test microwave antennae and waveguides</dc:title>
  <dc:subject>Approved</dc:subject>
  <dc:creator>E-OZ Training Standards</dc:creator>
  <cp:keywords>Release: 2</cp:keywords>
  <dc:description>Review Date: 12 April 2008</dc:description>
  <cp:lastModifiedBy>HSD_TPCMSd.prod</cp:lastModifiedBy>
  <cp:revision>3</cp:revision>
  <dcterms:created xsi:type="dcterms:W3CDTF">2013-08-14T06:57:00Z</dcterms:created>
  <dcterms:modified xsi:type="dcterms:W3CDTF">2013-08-14T06:57:00Z</dcterms:modified>
</cp:coreProperties>
</file>