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3A08" w:rsidP="001B3A08">
      <w:pPr>
        <w:pStyle w:val="Title"/>
      </w:pPr>
      <w:r>
        <w:fldChar w:fldCharType="begin"/>
      </w:r>
      <w:r>
        <w:instrText xml:space="preserve"> TITLE   \* MERGEFORMAT </w:instrText>
      </w:r>
      <w:r>
        <w:fldChar w:fldCharType="separate"/>
      </w:r>
      <w:r>
        <w:t>UEENEEH116A Find and repair microwave amplifier section faults in electronic apparatus</w:t>
      </w:r>
      <w:r>
        <w:fldChar w:fldCharType="end"/>
      </w:r>
    </w:p>
    <w:p w:rsidR="001B3A08" w:rsidP="001B3A08">
      <w:pPr>
        <w:pStyle w:val="Version"/>
        <w:sectPr w:rsidSect="00597CD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597CDF" w:rsidP="00597CDF">
      <w:pPr>
        <w:pStyle w:val="SuperHeading"/>
      </w:pPr>
      <w:r w:rsidRPr="00597CDF">
        <w:t>UEENEEH116A Find and repair microwave amplifier section faults in electronic apparatus</w:t>
      </w:r>
    </w:p>
    <w:p w:rsidR="00000000" w:rsidRPr="00597CDF" w:rsidP="00597CDF">
      <w:pPr>
        <w:pStyle w:val="Heading1"/>
      </w:pPr>
      <w:bookmarkStart w:id="1" w:name="O_705542"/>
      <w:bookmarkEnd w:id="1"/>
      <w:r w:rsidRPr="00597CDF">
        <w:t>Modification History</w:t>
      </w:r>
    </w:p>
    <w:tbl>
      <w:tblPr>
        <w:tblW w:w="9639" w:type="dxa"/>
        <w:tblLayout w:type="fixed"/>
        <w:tblCellMar>
          <w:left w:w="62" w:type="dxa"/>
          <w:right w:w="62" w:type="dxa"/>
        </w:tblCellMar>
        <w:tblLook w:val="0000"/>
      </w:tblPr>
      <w:tblGrid>
        <w:gridCol w:w="819"/>
        <w:gridCol w:w="882"/>
        <w:gridCol w:w="1701"/>
        <w:gridCol w:w="5146"/>
        <w:gridCol w:w="1091"/>
      </w:tblGrid>
      <w:tr w:rsidTr="001B3A0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CDF">
            <w:pPr>
              <w:pStyle w:val="BodyText"/>
              <w:rPr>
                <w:lang w:val="en-NZ"/>
              </w:rPr>
            </w:pPr>
            <w:r w:rsidRPr="00597CDF">
              <w:t xml:space="preserve">Release </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CDF">
            <w:pPr>
              <w:pStyle w:val="BodyText"/>
              <w:rPr>
                <w:lang w:val="en-NZ"/>
              </w:rPr>
            </w:pPr>
            <w:r w:rsidRPr="00597CDF">
              <w:t>Action</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CDF">
            <w:pPr>
              <w:pStyle w:val="BodyText"/>
              <w:rPr>
                <w:lang w:val="en-NZ"/>
              </w:rPr>
            </w:pPr>
            <w:r w:rsidRPr="00597CDF">
              <w:t>Core/Elective</w:t>
            </w: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CDF">
            <w:pPr>
              <w:pStyle w:val="BodyText"/>
              <w:rPr>
                <w:lang w:val="en-NZ"/>
              </w:rPr>
            </w:pPr>
            <w:r w:rsidRPr="00597CDF">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CDF">
            <w:pPr>
              <w:pStyle w:val="BodyText"/>
              <w:rPr>
                <w:lang w:val="en-NZ"/>
              </w:rPr>
            </w:pPr>
            <w:r w:rsidRPr="00597CDF">
              <w:t>Points</w:t>
            </w:r>
          </w:p>
        </w:tc>
      </w:tr>
      <w:tr w:rsidTr="001B3A0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7CDF">
            <w:pPr>
              <w:pStyle w:val="BodyText"/>
              <w:rPr>
                <w:lang w:val="en-NZ"/>
              </w:rPr>
            </w:pPr>
            <w:r w:rsidRPr="00597CDF">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7CDF">
            <w:pPr>
              <w:pStyle w:val="BodyText"/>
              <w:rPr>
                <w:lang w:val="en-NZ"/>
              </w:rPr>
            </w:pPr>
            <w:r w:rsidRPr="00597CDF">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97CDF" w:rsidP="00597CDF">
            <w:pPr>
              <w:pStyle w:val="BodyText"/>
            </w:pPr>
            <w:r w:rsidRPr="00597CDF">
              <w:t>Correct Prerequisite title</w:t>
            </w:r>
          </w:p>
          <w:p w:rsidR="00000000" w:rsidP="00597CDF">
            <w:pPr>
              <w:pStyle w:val="BodyText"/>
              <w:rPr>
                <w:lang w:val="en-NZ"/>
              </w:rPr>
            </w:pPr>
            <w:r w:rsidRPr="00597CDF">
              <w:t>UEENEEH114A - Troubleshoot resonance circuits in an electronic apparatus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97CDF" w:rsidP="00597CDF">
            <w:pPr>
              <w:pStyle w:val="BodyText"/>
            </w:pPr>
          </w:p>
        </w:tc>
      </w:tr>
    </w:tbl>
    <w:p w:rsidR="00000000" w:rsidRPr="00597CDF" w:rsidP="00597CDF">
      <w:pPr>
        <w:pStyle w:val="BodyText"/>
      </w:pPr>
    </w:p>
    <w:p w:rsidR="00000000" w:rsidRPr="00597CDF" w:rsidP="00597CDF">
      <w:pPr>
        <w:pStyle w:val="AllowPageBreak"/>
      </w:pPr>
    </w:p>
    <w:p w:rsidR="00000000" w:rsidRPr="00597CDF" w:rsidP="00597CDF">
      <w:pPr>
        <w:pStyle w:val="Heading1"/>
      </w:pPr>
      <w:bookmarkStart w:id="2" w:name="O_705541"/>
      <w:bookmarkEnd w:id="2"/>
      <w:r w:rsidRPr="00597CDF">
        <w:t>Unit Descriptor</w:t>
      </w:r>
    </w:p>
    <w:tbl>
      <w:tblPr>
        <w:tblW w:w="0" w:type="auto"/>
        <w:tblLayout w:type="fixed"/>
        <w:tblCellMar>
          <w:left w:w="62" w:type="dxa"/>
          <w:right w:w="62" w:type="dxa"/>
        </w:tblCellMar>
        <w:tblLook w:val="0000"/>
      </w:tblPr>
      <w:tblGrid>
        <w:gridCol w:w="2700"/>
        <w:gridCol w:w="5760"/>
      </w:tblGrid>
      <w:tr w:rsidTr="001B3A0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97CDF" w:rsidP="00597CDF">
            <w:pPr>
              <w:pStyle w:val="BodyText"/>
            </w:pPr>
            <w:r w:rsidRPr="00597CDF">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597CDF">
            <w:pPr>
              <w:pStyle w:val="BodyText"/>
              <w:rPr>
                <w:lang w:val="en-NZ"/>
              </w:rPr>
            </w:pPr>
            <w:r w:rsidRPr="00597CDF">
              <w:rPr>
                <w:rStyle w:val="SpecialBold"/>
              </w:rPr>
              <w:t>1)</w:t>
            </w:r>
            <w:r w:rsidRPr="00597CDF">
              <w:t xml:space="preserve"> </w:t>
            </w:r>
            <w:r w:rsidRPr="00597CDF">
              <w:rPr>
                <w:rStyle w:val="SpecialBold"/>
              </w:rPr>
              <w:t>Scope:</w:t>
            </w:r>
          </w:p>
        </w:tc>
      </w:tr>
      <w:tr w:rsidTr="001B3A0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97CDF">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597CDF">
            <w:pPr>
              <w:pStyle w:val="BodyText"/>
              <w:rPr>
                <w:lang w:val="en-NZ"/>
              </w:rPr>
            </w:pPr>
            <w:r w:rsidRPr="00597CDF">
              <w:rPr>
                <w:rStyle w:val="SpecialBold"/>
              </w:rPr>
              <w:t>1.1) Descriptor</w:t>
            </w:r>
          </w:p>
        </w:tc>
      </w:tr>
      <w:tr w:rsidTr="001B3A0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97CDF" w:rsidP="00597CDF">
            <w:pPr>
              <w:pStyle w:val="BodyText"/>
            </w:pPr>
            <w:r w:rsidRPr="00597CDF">
              <w:t>This unit covers fault finding and repair of microwave amplifier sections in electronic apparatus. The unit encompasses safe working practices, interpreting circuit diagrams, applying logical fault finding procedures, conducting repairs, safety and functio</w:t>
            </w:r>
            <w:r w:rsidRPr="00597CDF">
              <w:t>nal testing and completing the necessary service documentation.</w:t>
            </w:r>
          </w:p>
        </w:tc>
      </w:tr>
    </w:tbl>
    <w:p w:rsidR="00000000" w:rsidRPr="00597CDF" w:rsidP="00597CDF">
      <w:pPr>
        <w:pStyle w:val="BodyText"/>
      </w:pPr>
    </w:p>
    <w:p w:rsidR="00000000" w:rsidRPr="00597CDF" w:rsidP="00597CDF">
      <w:pPr>
        <w:pStyle w:val="AllowPageBreak"/>
      </w:pPr>
    </w:p>
    <w:p w:rsidR="00000000" w:rsidRPr="00597CDF" w:rsidP="00597CDF">
      <w:pPr>
        <w:pStyle w:val="Heading1"/>
      </w:pPr>
      <w:bookmarkStart w:id="3" w:name="O_705540"/>
      <w:bookmarkEnd w:id="3"/>
      <w:r w:rsidRPr="00597CDF">
        <w:t>Application of the Unit</w:t>
      </w:r>
    </w:p>
    <w:tbl>
      <w:tblPr>
        <w:tblW w:w="0" w:type="auto"/>
        <w:tblLayout w:type="fixed"/>
        <w:tblCellMar>
          <w:left w:w="62" w:type="dxa"/>
          <w:right w:w="62" w:type="dxa"/>
        </w:tblCellMar>
        <w:tblLook w:val="0000"/>
      </w:tblPr>
      <w:tblGrid>
        <w:gridCol w:w="2672"/>
        <w:gridCol w:w="5699"/>
      </w:tblGrid>
      <w:tr w:rsidTr="001B3A08">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597CDF" w:rsidP="00597CDF">
            <w:pPr>
              <w:pStyle w:val="BodyText"/>
            </w:pPr>
            <w:r w:rsidRPr="00597CDF">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597CDF">
            <w:pPr>
              <w:pStyle w:val="BodyText"/>
              <w:rPr>
                <w:lang w:val="en-NZ"/>
              </w:rPr>
            </w:pPr>
            <w:r w:rsidRPr="00597CDF">
              <w:rPr>
                <w:rStyle w:val="SpecialBold"/>
              </w:rPr>
              <w:t>2)</w:t>
            </w:r>
          </w:p>
        </w:tc>
      </w:tr>
      <w:tr w:rsidTr="001B3A08">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597CDF" w:rsidP="00597CDF">
            <w:pPr>
              <w:pStyle w:val="BodyText"/>
            </w:pPr>
            <w:r w:rsidRPr="00597CDF">
              <w:t>This unit is intended for competency development entry-level employment based programs incorporated in approved contract</w:t>
            </w:r>
            <w:r w:rsidRPr="00597CDF">
              <w:t>s of training or approved training programs. It may also used to augment formally acquired competencies.</w:t>
            </w:r>
          </w:p>
        </w:tc>
      </w:tr>
    </w:tbl>
    <w:p w:rsidR="00000000" w:rsidRPr="00597CDF" w:rsidP="00597CDF">
      <w:pPr>
        <w:pStyle w:val="BodyText"/>
      </w:pPr>
    </w:p>
    <w:p w:rsidR="00000000" w:rsidRPr="00597CDF" w:rsidP="00597CDF">
      <w:pPr>
        <w:pStyle w:val="AllowPageBreak"/>
      </w:pPr>
    </w:p>
    <w:p w:rsidR="00000000" w:rsidRPr="00597CDF" w:rsidP="00597CDF">
      <w:pPr>
        <w:pStyle w:val="Heading1"/>
      </w:pPr>
      <w:bookmarkStart w:id="4" w:name="O_705539"/>
      <w:bookmarkEnd w:id="4"/>
      <w:r w:rsidRPr="00597CDF">
        <w:t>Licensing/Regulatory Information</w:t>
      </w:r>
    </w:p>
    <w:tbl>
      <w:tblPr>
        <w:tblW w:w="0" w:type="auto"/>
        <w:tblLayout w:type="fixed"/>
        <w:tblCellMar>
          <w:left w:w="62" w:type="dxa"/>
          <w:right w:w="62" w:type="dxa"/>
        </w:tblCellMar>
        <w:tblLook w:val="0000"/>
      </w:tblPr>
      <w:tblGrid>
        <w:gridCol w:w="2700"/>
        <w:gridCol w:w="5760"/>
      </w:tblGrid>
      <w:tr w:rsidTr="001B3A0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97CDF" w:rsidP="00597CDF">
            <w:pPr>
              <w:pStyle w:val="BodyText"/>
            </w:pPr>
            <w:r w:rsidRPr="00597CDF">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597CDF">
            <w:pPr>
              <w:pStyle w:val="BodyText"/>
              <w:rPr>
                <w:lang w:val="en-NZ"/>
              </w:rPr>
            </w:pPr>
            <w:r w:rsidRPr="00597CDF">
              <w:rPr>
                <w:rStyle w:val="SpecialBold"/>
              </w:rPr>
              <w:t xml:space="preserve">3) </w:t>
            </w:r>
          </w:p>
        </w:tc>
      </w:tr>
      <w:tr w:rsidTr="001B3A0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97CDF" w:rsidP="00597CDF">
            <w:pPr>
              <w:pStyle w:val="BodyText"/>
            </w:pPr>
            <w:r w:rsidRPr="00597CDF">
              <w:t>The skills and knowledge described in this unit do not require a license to practice in the workplace provided equipment is not connected to installation wiring at voltage above 50 V a.c. or 120 V d.c. However other conditions may apply in some States/Terr</w:t>
            </w:r>
            <w:r w:rsidRPr="00597CDF">
              <w:t xml:space="preserve">itories subject to regulations related to electrical work. </w:t>
            </w:r>
          </w:p>
          <w:p w:rsidR="00000000" w:rsidRPr="00597CDF" w:rsidP="00597CDF">
            <w:pPr>
              <w:pStyle w:val="BodyText"/>
            </w:pPr>
            <w:r w:rsidRPr="00597CDF">
              <w:t>Practice in the workplace and during training is also subject to regulations directly related to occupational health and safety and where applicable contracts of training such as apprenticeships.</w:t>
            </w:r>
          </w:p>
          <w:p w:rsidR="00000000" w:rsidRPr="00597CDF" w:rsidP="00597CDF">
            <w:pPr>
              <w:pStyle w:val="BodyText"/>
            </w:pPr>
            <w:r w:rsidRPr="00597CDF">
              <w:t xml:space="preserve">Note: </w:t>
            </w:r>
          </w:p>
          <w:p w:rsidR="00000000" w:rsidRPr="00597CDF" w:rsidP="00597CDF">
            <w:pPr>
              <w:pStyle w:val="BodyText"/>
            </w:pPr>
            <w:r w:rsidRPr="00597CDF">
              <w:t>1. Compliance with permits may be required in various jurisdictions and typically relates to the operation of plant, machinery and equipment such as elevating work platforms, powder operated fixing tools, power operated tools, vehicles, road signage</w:t>
            </w:r>
            <w:r w:rsidRPr="00597CDF">
              <w:t xml:space="preserve"> and traffic control, lifting equipment and the like. Permits may also be required for some work environments such as confined spaces, working aloft, near live electrical apparatus and site rehabilitation.</w:t>
            </w:r>
          </w:p>
          <w:p w:rsidR="00000000" w:rsidRPr="00597CDF" w:rsidP="00597CDF">
            <w:pPr>
              <w:pStyle w:val="BodyText"/>
            </w:pPr>
            <w:r w:rsidRPr="00597CDF">
              <w:t>2. Compliance may be required in various jurisdict</w:t>
            </w:r>
            <w:r w:rsidRPr="00597CDF">
              <w:t>ions relating to currency in First Aid, confined space, lifting and risk safety measures.</w:t>
            </w:r>
          </w:p>
        </w:tc>
      </w:tr>
    </w:tbl>
    <w:p w:rsidR="00000000" w:rsidRPr="00597CDF" w:rsidP="00597CDF">
      <w:pPr>
        <w:pStyle w:val="BodyText"/>
      </w:pPr>
    </w:p>
    <w:p w:rsidR="00000000" w:rsidRPr="00597CDF" w:rsidP="00597CDF">
      <w:pPr>
        <w:pStyle w:val="AllowPageBreak"/>
      </w:pPr>
    </w:p>
    <w:p w:rsidR="00000000" w:rsidRPr="00597CDF" w:rsidP="00597CDF">
      <w:pPr>
        <w:pStyle w:val="Heading1"/>
      </w:pPr>
      <w:bookmarkStart w:id="5" w:name="O_705538"/>
      <w:bookmarkEnd w:id="5"/>
      <w:r w:rsidRPr="00597CDF">
        <w:t>Pre-Requisites</w:t>
      </w:r>
    </w:p>
    <w:tbl>
      <w:tblPr>
        <w:tblW w:w="0" w:type="auto"/>
        <w:tblLayout w:type="fixed"/>
        <w:tblCellMar>
          <w:left w:w="62" w:type="dxa"/>
          <w:right w:w="62" w:type="dxa"/>
        </w:tblCellMar>
        <w:tblLook w:val="0000"/>
      </w:tblPr>
      <w:tblGrid>
        <w:gridCol w:w="2700"/>
        <w:gridCol w:w="1440"/>
        <w:gridCol w:w="4320"/>
      </w:tblGrid>
      <w:tr w:rsidTr="001B3A0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97CDF" w:rsidP="00597CDF">
            <w:pPr>
              <w:pStyle w:val="BodyText"/>
            </w:pPr>
            <w:r w:rsidRPr="00597CDF">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597CDF">
            <w:pPr>
              <w:pStyle w:val="BodyText"/>
              <w:rPr>
                <w:lang w:val="en-NZ"/>
              </w:rPr>
            </w:pPr>
            <w:r w:rsidRPr="00597CDF">
              <w:rPr>
                <w:rStyle w:val="SpecialBold"/>
              </w:rPr>
              <w:t xml:space="preserve">4) </w:t>
            </w:r>
          </w:p>
        </w:tc>
      </w:tr>
      <w:tr w:rsidTr="001B3A0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97CDF" w:rsidP="00597CDF">
            <w:pPr>
              <w:pStyle w:val="BodyText"/>
            </w:pPr>
            <w:r w:rsidRPr="00597CDF">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597CDF">
            <w:pPr>
              <w:pStyle w:val="BodyText"/>
              <w:rPr>
                <w:lang w:val="en-NZ"/>
              </w:rPr>
            </w:pPr>
            <w:r w:rsidRPr="00597CDF">
              <w:rPr>
                <w:rStyle w:val="SpecialBold"/>
              </w:rPr>
              <w:t>4.1)</w:t>
            </w:r>
          </w:p>
        </w:tc>
      </w:tr>
      <w:tr w:rsidTr="001B3A0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597CDF">
            <w:pPr>
              <w:pStyle w:val="BodyText"/>
              <w:rPr>
                <w:lang w:val="en-NZ"/>
              </w:rPr>
            </w:pPr>
            <w:r w:rsidRPr="00597CDF">
              <w:t>Granting competency in this unit shall be made only after competency in the following unit(s) has/have been confirmed.</w:t>
            </w:r>
          </w:p>
        </w:tc>
      </w:tr>
      <w:tr w:rsidTr="001B3A08">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597CDF">
            <w:pPr>
              <w:pStyle w:val="BodyText"/>
              <w:rPr>
                <w:lang w:val="en-NZ"/>
              </w:rPr>
            </w:pPr>
            <w:r w:rsidRPr="00597CDF">
              <w:t>UEENEEE101A</w:t>
            </w:r>
          </w:p>
        </w:tc>
        <w:tc>
          <w:tcPr>
            <w:tcW w:w="4320" w:type="dxa"/>
            <w:tcBorders>
              <w:top w:val="nil"/>
              <w:left w:val="nil"/>
              <w:bottom w:val="nil"/>
              <w:right w:val="nil"/>
            </w:tcBorders>
            <w:tcMar>
              <w:top w:w="0" w:type="dxa"/>
              <w:left w:w="62" w:type="dxa"/>
              <w:bottom w:w="0" w:type="dxa"/>
              <w:right w:w="62" w:type="dxa"/>
            </w:tcMar>
          </w:tcPr>
          <w:p w:rsidR="00000000" w:rsidP="00597CDF">
            <w:pPr>
              <w:pStyle w:val="BodyText"/>
              <w:rPr>
                <w:lang w:val="en-NZ"/>
              </w:rPr>
            </w:pPr>
            <w:r w:rsidRPr="00597CDF">
              <w:t>Apply Occupational Health and Safety regulations, codes and practices in the workplace</w:t>
            </w:r>
          </w:p>
        </w:tc>
      </w:tr>
      <w:tr w:rsidTr="001B3A0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597CDF">
            <w:pPr>
              <w:pStyle w:val="BodyText"/>
              <w:rPr>
                <w:lang w:val="en-NZ"/>
              </w:rPr>
            </w:pPr>
            <w:r w:rsidRPr="00597CDF">
              <w:t xml:space="preserve">UEENEEE104A </w:t>
            </w:r>
          </w:p>
        </w:tc>
        <w:tc>
          <w:tcPr>
            <w:tcW w:w="4320" w:type="dxa"/>
            <w:tcBorders>
              <w:top w:val="nil"/>
              <w:left w:val="nil"/>
              <w:bottom w:val="nil"/>
              <w:right w:val="nil"/>
            </w:tcBorders>
            <w:tcMar>
              <w:top w:w="0" w:type="dxa"/>
              <w:left w:w="62" w:type="dxa"/>
              <w:bottom w:w="0" w:type="dxa"/>
              <w:right w:w="62" w:type="dxa"/>
            </w:tcMar>
          </w:tcPr>
          <w:p w:rsidR="00000000" w:rsidP="00597CDF">
            <w:pPr>
              <w:pStyle w:val="BodyText"/>
              <w:rPr>
                <w:lang w:val="en-NZ"/>
              </w:rPr>
            </w:pPr>
            <w:r w:rsidRPr="00597CDF">
              <w:t>Solve problems in d.c. circuits</w:t>
            </w:r>
          </w:p>
        </w:tc>
      </w:tr>
      <w:tr w:rsidTr="001B3A0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597CDF">
            <w:pPr>
              <w:pStyle w:val="BodyText"/>
              <w:rPr>
                <w:lang w:val="en-NZ"/>
              </w:rPr>
            </w:pPr>
            <w:r w:rsidRPr="00597CDF">
              <w:t>UEENEEH102A</w:t>
            </w:r>
          </w:p>
        </w:tc>
        <w:tc>
          <w:tcPr>
            <w:tcW w:w="4320" w:type="dxa"/>
            <w:tcBorders>
              <w:top w:val="nil"/>
              <w:left w:val="nil"/>
              <w:bottom w:val="nil"/>
              <w:right w:val="nil"/>
            </w:tcBorders>
            <w:tcMar>
              <w:top w:w="0" w:type="dxa"/>
              <w:left w:w="62" w:type="dxa"/>
              <w:bottom w:w="0" w:type="dxa"/>
              <w:right w:w="62" w:type="dxa"/>
            </w:tcMar>
          </w:tcPr>
          <w:p w:rsidR="00000000" w:rsidP="00597CDF">
            <w:pPr>
              <w:pStyle w:val="BodyText"/>
              <w:rPr>
                <w:lang w:val="en-NZ"/>
              </w:rPr>
            </w:pPr>
            <w:r w:rsidRPr="00597CDF">
              <w:t>Repair basic electronic apparatus faults by replacement of components</w:t>
            </w:r>
          </w:p>
        </w:tc>
      </w:tr>
      <w:tr w:rsidTr="001B3A0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597CDF">
            <w:pPr>
              <w:pStyle w:val="BodyText"/>
              <w:rPr>
                <w:lang w:val="en-NZ"/>
              </w:rPr>
            </w:pPr>
            <w:r w:rsidRPr="00597CDF">
              <w:t>UEENEEH113A</w:t>
            </w:r>
          </w:p>
        </w:tc>
        <w:tc>
          <w:tcPr>
            <w:tcW w:w="4320" w:type="dxa"/>
            <w:tcBorders>
              <w:top w:val="nil"/>
              <w:left w:val="nil"/>
              <w:bottom w:val="nil"/>
              <w:right w:val="nil"/>
            </w:tcBorders>
            <w:tcMar>
              <w:top w:w="0" w:type="dxa"/>
              <w:left w:w="62" w:type="dxa"/>
              <w:bottom w:w="0" w:type="dxa"/>
              <w:right w:w="62" w:type="dxa"/>
            </w:tcMar>
          </w:tcPr>
          <w:p w:rsidR="00000000" w:rsidP="00597CDF">
            <w:pPr>
              <w:pStyle w:val="BodyText"/>
              <w:rPr>
                <w:lang w:val="en-NZ"/>
              </w:rPr>
            </w:pPr>
            <w:r w:rsidRPr="00597CDF">
              <w:t>Troubleshoot amplifiers in an electronic apparatus</w:t>
            </w:r>
          </w:p>
        </w:tc>
      </w:tr>
      <w:tr w:rsidTr="001B3A08">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597CDF">
            <w:pPr>
              <w:pStyle w:val="BodyText"/>
              <w:rPr>
                <w:lang w:val="en-NZ"/>
              </w:rPr>
            </w:pPr>
            <w:r w:rsidRPr="00597CDF">
              <w:t xml:space="preserve">UEENEEH139A </w:t>
            </w:r>
          </w:p>
        </w:tc>
        <w:tc>
          <w:tcPr>
            <w:tcW w:w="4320" w:type="dxa"/>
            <w:tcBorders>
              <w:top w:val="nil"/>
              <w:left w:val="nil"/>
              <w:bottom w:val="nil"/>
              <w:right w:val="nil"/>
            </w:tcBorders>
            <w:tcMar>
              <w:top w:w="0" w:type="dxa"/>
              <w:left w:w="62" w:type="dxa"/>
              <w:bottom w:w="0" w:type="dxa"/>
              <w:right w:w="62" w:type="dxa"/>
            </w:tcMar>
          </w:tcPr>
          <w:p w:rsidR="00000000" w:rsidP="00597CDF">
            <w:pPr>
              <w:pStyle w:val="BodyText"/>
              <w:rPr>
                <w:lang w:val="en-NZ"/>
              </w:rPr>
            </w:pPr>
            <w:r w:rsidRPr="00597CDF">
              <w:t>Troubleshoot basic amplifier circuits</w:t>
            </w:r>
          </w:p>
        </w:tc>
      </w:tr>
      <w:tr w:rsidTr="001B3A0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597CDF">
            <w:pPr>
              <w:pStyle w:val="BodyText"/>
              <w:rPr>
                <w:lang w:val="en-NZ"/>
              </w:rPr>
            </w:pPr>
            <w:r w:rsidRPr="00597CDF">
              <w:t>UEENEEH146A</w:t>
            </w:r>
          </w:p>
        </w:tc>
        <w:tc>
          <w:tcPr>
            <w:tcW w:w="4320" w:type="dxa"/>
            <w:tcBorders>
              <w:top w:val="nil"/>
              <w:left w:val="nil"/>
              <w:bottom w:val="nil"/>
              <w:right w:val="nil"/>
            </w:tcBorders>
            <w:tcMar>
              <w:top w:w="0" w:type="dxa"/>
              <w:left w:w="62" w:type="dxa"/>
              <w:bottom w:w="0" w:type="dxa"/>
              <w:right w:w="62" w:type="dxa"/>
            </w:tcMar>
          </w:tcPr>
          <w:p w:rsidR="00000000" w:rsidP="00597CDF">
            <w:pPr>
              <w:pStyle w:val="BodyText"/>
              <w:rPr>
                <w:lang w:val="en-NZ"/>
              </w:rPr>
            </w:pPr>
            <w:r w:rsidRPr="00597CDF">
              <w:t>Solve fundamental electronic communications system problems</w:t>
            </w:r>
          </w:p>
        </w:tc>
      </w:tr>
      <w:tr w:rsidTr="001B3A0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597CDF">
            <w:pPr>
              <w:pStyle w:val="BodyText"/>
              <w:rPr>
                <w:lang w:val="en-NZ"/>
              </w:rPr>
            </w:pPr>
            <w:r w:rsidRPr="00597CDF">
              <w:t>AND</w:t>
            </w:r>
          </w:p>
        </w:tc>
        <w:tc>
          <w:tcPr>
            <w:tcW w:w="4320" w:type="dxa"/>
            <w:tcBorders>
              <w:top w:val="nil"/>
              <w:left w:val="nil"/>
              <w:bottom w:val="nil"/>
              <w:right w:val="nil"/>
            </w:tcBorders>
            <w:tcMar>
              <w:top w:w="0" w:type="dxa"/>
              <w:left w:w="62" w:type="dxa"/>
              <w:bottom w:w="0" w:type="dxa"/>
              <w:right w:w="62" w:type="dxa"/>
            </w:tcMar>
          </w:tcPr>
          <w:p w:rsidR="00000000" w:rsidP="00597CDF">
            <w:pPr>
              <w:pStyle w:val="BodyText"/>
              <w:rPr>
                <w:lang w:val="en-NZ"/>
              </w:rPr>
            </w:pPr>
          </w:p>
        </w:tc>
      </w:tr>
      <w:tr w:rsidTr="001B3A0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597CDF">
            <w:pPr>
              <w:pStyle w:val="BodyText"/>
              <w:rPr>
                <w:lang w:val="en-NZ"/>
              </w:rPr>
            </w:pPr>
            <w:r w:rsidRPr="00597CDF">
              <w:t xml:space="preserve">UEENEEH114A </w:t>
            </w:r>
          </w:p>
        </w:tc>
        <w:tc>
          <w:tcPr>
            <w:tcW w:w="4320" w:type="dxa"/>
            <w:tcBorders>
              <w:top w:val="nil"/>
              <w:left w:val="nil"/>
              <w:bottom w:val="nil"/>
              <w:right w:val="nil"/>
            </w:tcBorders>
            <w:tcMar>
              <w:top w:w="0" w:type="dxa"/>
              <w:left w:w="62" w:type="dxa"/>
              <w:bottom w:w="0" w:type="dxa"/>
              <w:right w:w="62" w:type="dxa"/>
            </w:tcMar>
          </w:tcPr>
          <w:p w:rsidR="00000000" w:rsidP="00597CDF">
            <w:pPr>
              <w:pStyle w:val="BodyText"/>
              <w:rPr>
                <w:lang w:val="en-NZ"/>
              </w:rPr>
            </w:pPr>
            <w:r w:rsidRPr="00597CDF">
              <w:t>Troubleshoot resonance circuits in an electronic apparatus</w:t>
            </w:r>
          </w:p>
        </w:tc>
      </w:tr>
      <w:tr w:rsidTr="001B3A0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597CDF">
            <w:pPr>
              <w:pStyle w:val="BodyText"/>
              <w:rPr>
                <w:lang w:val="en-NZ"/>
              </w:rPr>
            </w:pPr>
            <w:r w:rsidRPr="00597CDF">
              <w:t>UEENEEH169A</w:t>
            </w:r>
          </w:p>
        </w:tc>
        <w:tc>
          <w:tcPr>
            <w:tcW w:w="4320" w:type="dxa"/>
            <w:tcBorders>
              <w:top w:val="nil"/>
              <w:left w:val="nil"/>
              <w:bottom w:val="nil"/>
              <w:right w:val="nil"/>
            </w:tcBorders>
            <w:tcMar>
              <w:top w:w="0" w:type="dxa"/>
              <w:left w:w="62" w:type="dxa"/>
              <w:bottom w:w="0" w:type="dxa"/>
              <w:right w:w="62" w:type="dxa"/>
            </w:tcMar>
          </w:tcPr>
          <w:p w:rsidR="00000000" w:rsidP="00597CDF">
            <w:pPr>
              <w:pStyle w:val="BodyText"/>
              <w:rPr>
                <w:lang w:val="en-NZ"/>
              </w:rPr>
            </w:pPr>
            <w:r w:rsidRPr="00597CDF">
              <w:t>Solve problems in basic electronic circuits</w:t>
            </w:r>
          </w:p>
        </w:tc>
      </w:tr>
      <w:tr w:rsidTr="001B3A0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597CDF">
            <w:pPr>
              <w:pStyle w:val="BodyText"/>
              <w:rPr>
                <w:lang w:val="en-NZ"/>
              </w:rPr>
            </w:pPr>
            <w:r w:rsidRPr="00597CDF">
              <w:t>OR</w:t>
            </w:r>
          </w:p>
        </w:tc>
        <w:tc>
          <w:tcPr>
            <w:tcW w:w="4320" w:type="dxa"/>
            <w:tcBorders>
              <w:top w:val="nil"/>
              <w:left w:val="nil"/>
              <w:bottom w:val="nil"/>
              <w:right w:val="nil"/>
            </w:tcBorders>
            <w:tcMar>
              <w:top w:w="0" w:type="dxa"/>
              <w:left w:w="62" w:type="dxa"/>
              <w:bottom w:w="0" w:type="dxa"/>
              <w:right w:w="62" w:type="dxa"/>
            </w:tcMar>
          </w:tcPr>
          <w:p w:rsidR="00000000" w:rsidP="00597CDF">
            <w:pPr>
              <w:pStyle w:val="BodyText"/>
              <w:rPr>
                <w:lang w:val="en-NZ"/>
              </w:rPr>
            </w:pPr>
          </w:p>
        </w:tc>
      </w:tr>
      <w:tr w:rsidTr="001B3A0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597CDF">
            <w:pPr>
              <w:pStyle w:val="BodyText"/>
              <w:rPr>
                <w:lang w:val="en-NZ"/>
              </w:rPr>
            </w:pPr>
            <w:r w:rsidRPr="00597CDF">
              <w:t>UEENEEG101A</w:t>
            </w:r>
          </w:p>
        </w:tc>
        <w:tc>
          <w:tcPr>
            <w:tcW w:w="4320" w:type="dxa"/>
            <w:tcBorders>
              <w:top w:val="nil"/>
              <w:left w:val="nil"/>
              <w:bottom w:val="nil"/>
              <w:right w:val="nil"/>
            </w:tcBorders>
            <w:tcMar>
              <w:top w:w="0" w:type="dxa"/>
              <w:left w:w="62" w:type="dxa"/>
              <w:bottom w:w="0" w:type="dxa"/>
              <w:right w:w="62" w:type="dxa"/>
            </w:tcMar>
          </w:tcPr>
          <w:p w:rsidR="00000000" w:rsidP="00597CDF">
            <w:pPr>
              <w:pStyle w:val="BodyText"/>
              <w:rPr>
                <w:lang w:val="en-NZ"/>
              </w:rPr>
            </w:pPr>
            <w:r w:rsidRPr="00597CDF">
              <w:t>Solve problems in electromagnetic devices and related circuits</w:t>
            </w:r>
          </w:p>
        </w:tc>
      </w:tr>
      <w:tr w:rsidTr="001B3A0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597CDF">
            <w:pPr>
              <w:pStyle w:val="BodyText"/>
              <w:rPr>
                <w:lang w:val="en-NZ"/>
              </w:rPr>
            </w:pPr>
            <w:r w:rsidRPr="00597CDF">
              <w:t>UEENEEG102A</w:t>
            </w:r>
          </w:p>
        </w:tc>
        <w:tc>
          <w:tcPr>
            <w:tcW w:w="4320" w:type="dxa"/>
            <w:tcBorders>
              <w:top w:val="nil"/>
              <w:left w:val="nil"/>
              <w:bottom w:val="nil"/>
              <w:right w:val="nil"/>
            </w:tcBorders>
            <w:tcMar>
              <w:top w:w="0" w:type="dxa"/>
              <w:left w:w="62" w:type="dxa"/>
              <w:bottom w:w="0" w:type="dxa"/>
              <w:right w:w="62" w:type="dxa"/>
            </w:tcMar>
          </w:tcPr>
          <w:p w:rsidR="00000000" w:rsidRPr="00597CDF" w:rsidP="00597CDF">
            <w:pPr>
              <w:pStyle w:val="BodyText"/>
            </w:pPr>
            <w:r w:rsidRPr="00597CDF">
              <w:t>Solve problems in low voltage a.c. circuits</w:t>
            </w:r>
          </w:p>
        </w:tc>
      </w:tr>
    </w:tbl>
    <w:p w:rsidR="00000000" w:rsidRPr="00597CDF" w:rsidP="00597CDF">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1B3A08">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597CDF" w:rsidP="00597CDF">
            <w:pPr>
              <w:pStyle w:val="BodyText"/>
            </w:pPr>
            <w:r w:rsidRPr="00597CDF">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597CDF">
            <w:pPr>
              <w:pStyle w:val="BodyText"/>
              <w:rPr>
                <w:lang w:val="en-NZ"/>
              </w:rPr>
            </w:pPr>
            <w:r w:rsidRPr="00597CDF">
              <w:rPr>
                <w:rStyle w:val="SpecialBold"/>
              </w:rPr>
              <w:t xml:space="preserve">4.2) </w:t>
            </w:r>
          </w:p>
        </w:tc>
      </w:tr>
      <w:tr w:rsidTr="001B3A0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597CDF">
            <w:pPr>
              <w:pStyle w:val="BodyText"/>
              <w:rPr>
                <w:lang w:val="en-NZ"/>
              </w:rPr>
            </w:pPr>
            <w:r w:rsidRPr="00597CDF">
              <w:t>Participants are best equipped to achieve competency in this unit if they have reading, writing and numeracy skills indicated by the following scales. Description of each scale is given in Volume 2, Part 3 ‘Literacy and Numeracy’</w:t>
            </w:r>
          </w:p>
        </w:tc>
      </w:tr>
      <w:tr w:rsidTr="001B3A0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97CDF">
            <w:pPr>
              <w:pStyle w:val="BodyText"/>
              <w:rPr>
                <w:lang w:val="en-NZ"/>
              </w:rPr>
            </w:pPr>
            <w:r w:rsidRPr="00597CDF">
              <w:t>Reading</w:t>
            </w:r>
          </w:p>
        </w:tc>
        <w:tc>
          <w:tcPr>
            <w:tcW w:w="810" w:type="dxa"/>
            <w:tcBorders>
              <w:top w:val="nil"/>
              <w:left w:val="nil"/>
              <w:bottom w:val="nil"/>
              <w:right w:val="nil"/>
            </w:tcBorders>
            <w:tcMar>
              <w:top w:w="0" w:type="dxa"/>
              <w:left w:w="62" w:type="dxa"/>
              <w:bottom w:w="0" w:type="dxa"/>
              <w:right w:w="62" w:type="dxa"/>
            </w:tcMar>
          </w:tcPr>
          <w:p w:rsidR="00000000" w:rsidP="00597CDF">
            <w:pPr>
              <w:pStyle w:val="BodyText"/>
              <w:rPr>
                <w:lang w:val="en-NZ"/>
              </w:rPr>
            </w:pPr>
            <w:r w:rsidRPr="00597CDF">
              <w:t>3</w:t>
            </w:r>
          </w:p>
        </w:tc>
        <w:tc>
          <w:tcPr>
            <w:tcW w:w="990" w:type="dxa"/>
            <w:tcBorders>
              <w:top w:val="nil"/>
              <w:left w:val="nil"/>
              <w:bottom w:val="nil"/>
              <w:right w:val="nil"/>
            </w:tcBorders>
            <w:tcMar>
              <w:top w:w="0" w:type="dxa"/>
              <w:left w:w="62" w:type="dxa"/>
              <w:bottom w:w="0" w:type="dxa"/>
              <w:right w:w="62" w:type="dxa"/>
            </w:tcMar>
          </w:tcPr>
          <w:p w:rsidR="00000000" w:rsidP="00597CDF">
            <w:pPr>
              <w:pStyle w:val="BodyText"/>
              <w:rPr>
                <w:lang w:val="en-NZ"/>
              </w:rPr>
            </w:pPr>
            <w:r w:rsidRPr="00597CDF">
              <w:t>Writing</w:t>
            </w:r>
          </w:p>
        </w:tc>
        <w:tc>
          <w:tcPr>
            <w:tcW w:w="900" w:type="dxa"/>
            <w:tcBorders>
              <w:top w:val="nil"/>
              <w:left w:val="nil"/>
              <w:bottom w:val="nil"/>
              <w:right w:val="nil"/>
            </w:tcBorders>
            <w:tcMar>
              <w:top w:w="0" w:type="dxa"/>
              <w:left w:w="62" w:type="dxa"/>
              <w:bottom w:w="0" w:type="dxa"/>
              <w:right w:w="62" w:type="dxa"/>
            </w:tcMar>
          </w:tcPr>
          <w:p w:rsidR="00000000" w:rsidP="00597CDF">
            <w:pPr>
              <w:pStyle w:val="BodyText"/>
              <w:rPr>
                <w:lang w:val="en-NZ"/>
              </w:rPr>
            </w:pPr>
            <w:r w:rsidRPr="00597CDF">
              <w:t>3</w:t>
            </w:r>
          </w:p>
        </w:tc>
        <w:tc>
          <w:tcPr>
            <w:tcW w:w="1260" w:type="dxa"/>
            <w:tcBorders>
              <w:top w:val="nil"/>
              <w:left w:val="nil"/>
              <w:bottom w:val="nil"/>
              <w:right w:val="nil"/>
            </w:tcBorders>
            <w:tcMar>
              <w:top w:w="0" w:type="dxa"/>
              <w:left w:w="62" w:type="dxa"/>
              <w:bottom w:w="0" w:type="dxa"/>
              <w:right w:w="62" w:type="dxa"/>
            </w:tcMar>
          </w:tcPr>
          <w:p w:rsidR="00000000" w:rsidP="00597CDF">
            <w:pPr>
              <w:pStyle w:val="BodyText"/>
              <w:rPr>
                <w:lang w:val="en-NZ"/>
              </w:rPr>
            </w:pPr>
            <w:r w:rsidRPr="00597CDF">
              <w:t>Numeracy</w:t>
            </w:r>
          </w:p>
        </w:tc>
        <w:tc>
          <w:tcPr>
            <w:tcW w:w="720" w:type="dxa"/>
            <w:tcBorders>
              <w:top w:val="nil"/>
              <w:left w:val="nil"/>
              <w:bottom w:val="nil"/>
              <w:right w:val="nil"/>
            </w:tcBorders>
            <w:tcMar>
              <w:top w:w="0" w:type="dxa"/>
              <w:left w:w="62" w:type="dxa"/>
              <w:bottom w:w="0" w:type="dxa"/>
              <w:right w:w="62" w:type="dxa"/>
            </w:tcMar>
          </w:tcPr>
          <w:p w:rsidR="00000000" w:rsidRPr="00597CDF" w:rsidP="00597CDF">
            <w:pPr>
              <w:pStyle w:val="BodyText"/>
            </w:pPr>
            <w:r w:rsidRPr="00597CDF">
              <w:t>3</w:t>
            </w:r>
          </w:p>
        </w:tc>
      </w:tr>
    </w:tbl>
    <w:p w:rsidR="00000000" w:rsidRPr="00597CDF" w:rsidP="00597CDF">
      <w:pPr>
        <w:pStyle w:val="BodyText"/>
      </w:pPr>
    </w:p>
    <w:p w:rsidR="00000000" w:rsidRPr="00597CDF" w:rsidP="00597CDF">
      <w:pPr>
        <w:pStyle w:val="AllowPageBreak"/>
      </w:pPr>
    </w:p>
    <w:p w:rsidR="00000000" w:rsidRPr="00597CDF" w:rsidP="00597CDF">
      <w:pPr>
        <w:pStyle w:val="Heading1"/>
      </w:pPr>
      <w:bookmarkStart w:id="6" w:name="O_705537"/>
      <w:bookmarkEnd w:id="6"/>
      <w:r w:rsidRPr="00597CDF">
        <w:t>Employability Skills Information</w:t>
      </w:r>
    </w:p>
    <w:tbl>
      <w:tblPr>
        <w:tblW w:w="0" w:type="auto"/>
        <w:tblLayout w:type="fixed"/>
        <w:tblCellMar>
          <w:left w:w="62" w:type="dxa"/>
          <w:right w:w="62" w:type="dxa"/>
        </w:tblCellMar>
        <w:tblLook w:val="0000"/>
      </w:tblPr>
      <w:tblGrid>
        <w:gridCol w:w="2700"/>
        <w:gridCol w:w="5760"/>
      </w:tblGrid>
      <w:tr w:rsidTr="001B3A0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97CDF" w:rsidP="00597CDF">
            <w:pPr>
              <w:pStyle w:val="BodyText"/>
            </w:pPr>
            <w:r w:rsidRPr="00597CDF">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597CDF">
            <w:pPr>
              <w:pStyle w:val="BodyText"/>
              <w:rPr>
                <w:lang w:val="en-NZ"/>
              </w:rPr>
            </w:pPr>
            <w:r w:rsidRPr="00597CDF">
              <w:rPr>
                <w:rStyle w:val="SpecialBold"/>
              </w:rPr>
              <w:t xml:space="preserve">5) </w:t>
            </w:r>
          </w:p>
        </w:tc>
      </w:tr>
      <w:tr w:rsidTr="001B3A0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97CDF" w:rsidP="00597CDF">
            <w:pPr>
              <w:pStyle w:val="BodyText"/>
            </w:pPr>
            <w:r w:rsidRPr="00597CDF">
              <w:t>This unit contains Employability Skills</w:t>
            </w:r>
          </w:p>
          <w:p w:rsidR="00000000" w:rsidRPr="00597CDF" w:rsidP="00597CDF">
            <w:pPr>
              <w:pStyle w:val="BodyText"/>
            </w:pPr>
            <w:r w:rsidRPr="00597CDF">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597CDF">
              <w:t>requirements.</w:t>
            </w:r>
          </w:p>
        </w:tc>
      </w:tr>
    </w:tbl>
    <w:p w:rsidR="00000000" w:rsidRPr="00597CDF" w:rsidP="00597CDF">
      <w:pPr>
        <w:pStyle w:val="BodyText"/>
      </w:pPr>
    </w:p>
    <w:p w:rsidR="00000000" w:rsidRPr="00597CDF" w:rsidP="00597CDF">
      <w:pPr>
        <w:pStyle w:val="AllowPageBreak"/>
      </w:pPr>
    </w:p>
    <w:p w:rsidR="00000000" w:rsidRPr="00597CDF" w:rsidP="00597CDF">
      <w:pPr>
        <w:pStyle w:val="Heading1"/>
      </w:pPr>
      <w:bookmarkStart w:id="7" w:name="O_705536"/>
      <w:bookmarkEnd w:id="7"/>
      <w:r w:rsidRPr="00597CDF">
        <w:t>Elements and Performance Criteria Pre-Content</w:t>
      </w:r>
    </w:p>
    <w:tbl>
      <w:tblPr>
        <w:tblW w:w="0" w:type="auto"/>
        <w:tblLayout w:type="fixed"/>
        <w:tblCellMar>
          <w:left w:w="62" w:type="dxa"/>
          <w:right w:w="62" w:type="dxa"/>
        </w:tblCellMar>
        <w:tblLook w:val="0000"/>
      </w:tblPr>
      <w:tblGrid>
        <w:gridCol w:w="2700"/>
        <w:gridCol w:w="5760"/>
      </w:tblGrid>
      <w:tr w:rsidTr="001B3A0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97CDF">
            <w:pPr>
              <w:pStyle w:val="BodyText"/>
              <w:rPr>
                <w:lang w:val="en-NZ"/>
              </w:rPr>
            </w:pPr>
            <w:r w:rsidRPr="00597CDF">
              <w:rPr>
                <w:rStyle w:val="SpecialBold"/>
              </w:rPr>
              <w:t>6)</w:t>
            </w:r>
            <w:r w:rsidRPr="00597CDF">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597CDF" w:rsidP="00597CDF">
            <w:pPr>
              <w:pStyle w:val="BodyText"/>
            </w:pPr>
            <w:r w:rsidRPr="00597CDF">
              <w:t>Performance Criteria describe the required performance needed to demonstrate achievement of the element. Assessment of performance is to be consistent with the Evidence Guide.</w:t>
            </w:r>
          </w:p>
        </w:tc>
      </w:tr>
    </w:tbl>
    <w:p w:rsidR="00000000" w:rsidRPr="00597CDF" w:rsidP="00597CDF">
      <w:pPr>
        <w:pStyle w:val="BodyText"/>
      </w:pPr>
    </w:p>
    <w:p w:rsidR="00000000" w:rsidRPr="00597CDF" w:rsidP="00597CDF">
      <w:pPr>
        <w:pStyle w:val="AllowPageBreak"/>
      </w:pPr>
    </w:p>
    <w:p w:rsidR="00000000" w:rsidRPr="00597CDF" w:rsidP="00597CDF">
      <w:pPr>
        <w:pStyle w:val="Heading1"/>
      </w:pPr>
      <w:bookmarkStart w:id="8" w:name="O_705535"/>
      <w:bookmarkEnd w:id="8"/>
      <w:r w:rsidRPr="00597CDF">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1B3A08">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597CDF" w:rsidP="00597CDF">
            <w:pPr>
              <w:pStyle w:val="BodyText"/>
            </w:pPr>
            <w:r w:rsidRPr="00597CDF">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597CDF">
            <w:pPr>
              <w:pStyle w:val="BodyText"/>
              <w:rPr>
                <w:lang w:val="en-NZ"/>
              </w:rPr>
            </w:pPr>
            <w:r w:rsidRPr="00597CDF">
              <w:rPr>
                <w:rStyle w:val="SpecialBold"/>
              </w:rPr>
              <w:t>PERFORMANCE CRITER</w:t>
            </w:r>
            <w:r w:rsidRPr="00597CDF">
              <w:rPr>
                <w:rStyle w:val="SpecialBold"/>
              </w:rPr>
              <w:t>IA</w:t>
            </w:r>
          </w:p>
        </w:tc>
      </w:tr>
      <w:tr w:rsidTr="001B3A0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97CDF">
            <w:pPr>
              <w:pStyle w:val="BodyText"/>
              <w:rPr>
                <w:lang w:val="en-NZ"/>
              </w:rPr>
            </w:pPr>
            <w:r w:rsidRPr="00597CDF">
              <w:t>1</w:t>
            </w:r>
          </w:p>
        </w:tc>
        <w:tc>
          <w:tcPr>
            <w:tcW w:w="2296" w:type="dxa"/>
            <w:vMerge w:val="restart"/>
            <w:tcBorders>
              <w:top w:val="nil"/>
              <w:left w:val="nil"/>
              <w:bottom w:val="nil"/>
              <w:right w:val="nil"/>
            </w:tcBorders>
            <w:tcMar>
              <w:top w:w="0" w:type="dxa"/>
              <w:left w:w="62" w:type="dxa"/>
              <w:bottom w:w="0" w:type="dxa"/>
              <w:right w:w="62" w:type="dxa"/>
            </w:tcMar>
          </w:tcPr>
          <w:p w:rsidR="00000000" w:rsidP="00597CDF">
            <w:pPr>
              <w:pStyle w:val="BodyText"/>
              <w:rPr>
                <w:lang w:val="en-NZ"/>
              </w:rPr>
            </w:pPr>
            <w:r w:rsidRPr="00597CDF">
              <w:t>Prepare to find and repair faults.</w:t>
            </w:r>
          </w:p>
        </w:tc>
        <w:tc>
          <w:tcPr>
            <w:tcW w:w="900" w:type="dxa"/>
            <w:tcBorders>
              <w:top w:val="nil"/>
              <w:left w:val="nil"/>
              <w:bottom w:val="nil"/>
              <w:right w:val="nil"/>
            </w:tcBorders>
            <w:tcMar>
              <w:top w:w="0" w:type="dxa"/>
              <w:left w:w="62" w:type="dxa"/>
              <w:bottom w:w="0" w:type="dxa"/>
              <w:right w:w="62" w:type="dxa"/>
            </w:tcMar>
          </w:tcPr>
          <w:p w:rsidR="00000000" w:rsidP="00597CDF">
            <w:pPr>
              <w:pStyle w:val="BodyText"/>
              <w:rPr>
                <w:lang w:val="en-NZ"/>
              </w:rPr>
            </w:pPr>
            <w:r w:rsidRPr="00597CDF">
              <w:t>1.1</w:t>
            </w:r>
          </w:p>
        </w:tc>
        <w:tc>
          <w:tcPr>
            <w:tcW w:w="4860" w:type="dxa"/>
            <w:tcBorders>
              <w:top w:val="nil"/>
              <w:left w:val="nil"/>
              <w:bottom w:val="nil"/>
              <w:right w:val="nil"/>
            </w:tcBorders>
            <w:tcMar>
              <w:top w:w="0" w:type="dxa"/>
              <w:left w:w="62" w:type="dxa"/>
              <w:bottom w:w="0" w:type="dxa"/>
              <w:right w:w="62" w:type="dxa"/>
            </w:tcMar>
          </w:tcPr>
          <w:p w:rsidR="00000000" w:rsidP="00597CDF">
            <w:pPr>
              <w:pStyle w:val="BodyText"/>
              <w:rPr>
                <w:lang w:val="en-NZ"/>
              </w:rPr>
            </w:pPr>
            <w:r w:rsidRPr="00597CDF">
              <w:t xml:space="preserve">OHS procedures for a given work area are identified, obtained and understood.  </w:t>
            </w:r>
          </w:p>
        </w:tc>
      </w:tr>
      <w:tr w:rsidTr="001B3A0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97CDF">
            <w:pPr>
              <w:pStyle w:val="BodyText"/>
              <w:rPr>
                <w:lang w:val="en-NZ"/>
              </w:rPr>
            </w:pPr>
            <w:r w:rsidRPr="00597CDF">
              <w:t>1.2</w:t>
            </w:r>
          </w:p>
        </w:tc>
        <w:tc>
          <w:tcPr>
            <w:tcW w:w="4860" w:type="dxa"/>
            <w:tcBorders>
              <w:top w:val="nil"/>
              <w:left w:val="nil"/>
              <w:bottom w:val="nil"/>
              <w:right w:val="nil"/>
            </w:tcBorders>
            <w:tcMar>
              <w:top w:w="0" w:type="dxa"/>
              <w:left w:w="62" w:type="dxa"/>
              <w:bottom w:w="0" w:type="dxa"/>
              <w:right w:w="62" w:type="dxa"/>
            </w:tcMar>
          </w:tcPr>
          <w:p w:rsidR="00000000" w:rsidP="00597CDF">
            <w:pPr>
              <w:pStyle w:val="BodyText"/>
              <w:rPr>
                <w:lang w:val="en-NZ"/>
              </w:rPr>
            </w:pPr>
            <w:r w:rsidRPr="00597CDF">
              <w:t>OHS risk control measures and procedures are followed in preparation for the work.</w:t>
            </w:r>
          </w:p>
        </w:tc>
      </w:tr>
      <w:tr w:rsidTr="001B3A0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97CDF">
            <w:pPr>
              <w:pStyle w:val="BodyText"/>
              <w:rPr>
                <w:lang w:val="en-NZ"/>
              </w:rPr>
            </w:pPr>
            <w:r w:rsidRPr="00597CDF">
              <w:t>1.3</w:t>
            </w:r>
          </w:p>
        </w:tc>
        <w:tc>
          <w:tcPr>
            <w:tcW w:w="4860" w:type="dxa"/>
            <w:tcBorders>
              <w:top w:val="nil"/>
              <w:left w:val="nil"/>
              <w:bottom w:val="nil"/>
              <w:right w:val="nil"/>
            </w:tcBorders>
            <w:tcMar>
              <w:top w:w="0" w:type="dxa"/>
              <w:left w:w="62" w:type="dxa"/>
              <w:bottom w:w="0" w:type="dxa"/>
              <w:right w:w="62" w:type="dxa"/>
            </w:tcMar>
          </w:tcPr>
          <w:p w:rsidR="00000000" w:rsidP="00597CDF">
            <w:pPr>
              <w:pStyle w:val="BodyText"/>
              <w:rPr>
                <w:lang w:val="en-NZ"/>
              </w:rPr>
            </w:pPr>
            <w:r w:rsidRPr="00597CDF">
              <w:t>The nature of the fault is obtained from documentation or from work supervisor to establish the scope of work to be undertaken.</w:t>
            </w:r>
          </w:p>
        </w:tc>
      </w:tr>
      <w:tr w:rsidTr="001B3A0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97CDF">
            <w:pPr>
              <w:pStyle w:val="BodyText"/>
              <w:rPr>
                <w:lang w:val="en-NZ"/>
              </w:rPr>
            </w:pPr>
            <w:r w:rsidRPr="00597CDF">
              <w:t>1.4</w:t>
            </w:r>
          </w:p>
        </w:tc>
        <w:tc>
          <w:tcPr>
            <w:tcW w:w="4860" w:type="dxa"/>
            <w:tcBorders>
              <w:top w:val="nil"/>
              <w:left w:val="nil"/>
              <w:bottom w:val="nil"/>
              <w:right w:val="nil"/>
            </w:tcBorders>
            <w:tcMar>
              <w:top w:w="0" w:type="dxa"/>
              <w:left w:w="62" w:type="dxa"/>
              <w:bottom w:w="0" w:type="dxa"/>
              <w:right w:w="62" w:type="dxa"/>
            </w:tcMar>
          </w:tcPr>
          <w:p w:rsidR="00000000" w:rsidP="00597CDF">
            <w:pPr>
              <w:pStyle w:val="BodyText"/>
              <w:rPr>
                <w:lang w:val="en-NZ"/>
              </w:rPr>
            </w:pPr>
            <w:r w:rsidRPr="00597CDF">
              <w:t xml:space="preserve">Advice is sought from the work supervisor to ensure the work is co-ordinated effectively with others. </w:t>
            </w:r>
          </w:p>
        </w:tc>
      </w:tr>
      <w:tr w:rsidTr="001B3A0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97CDF">
            <w:pPr>
              <w:pStyle w:val="BodyText"/>
              <w:rPr>
                <w:lang w:val="en-NZ"/>
              </w:rPr>
            </w:pPr>
            <w:r w:rsidRPr="00597CDF">
              <w:t>1.5</w:t>
            </w:r>
          </w:p>
        </w:tc>
        <w:tc>
          <w:tcPr>
            <w:tcW w:w="4860" w:type="dxa"/>
            <w:tcBorders>
              <w:top w:val="nil"/>
              <w:left w:val="nil"/>
              <w:bottom w:val="nil"/>
              <w:right w:val="nil"/>
            </w:tcBorders>
            <w:tcMar>
              <w:top w:w="0" w:type="dxa"/>
              <w:left w:w="62" w:type="dxa"/>
              <w:bottom w:w="0" w:type="dxa"/>
              <w:right w:w="62" w:type="dxa"/>
            </w:tcMar>
          </w:tcPr>
          <w:p w:rsidR="00000000" w:rsidP="00597CDF">
            <w:pPr>
              <w:pStyle w:val="BodyText"/>
              <w:rPr>
                <w:lang w:val="en-NZ"/>
              </w:rPr>
            </w:pPr>
            <w:r w:rsidRPr="00597CDF">
              <w:t xml:space="preserve">Sources of </w:t>
            </w:r>
            <w:r w:rsidRPr="00597CDF">
              <w:t>materials that may be required for the work are established in accordance with established procedures.</w:t>
            </w:r>
          </w:p>
        </w:tc>
      </w:tr>
      <w:tr w:rsidTr="001B3A0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97CDF">
            <w:pPr>
              <w:pStyle w:val="BodyText"/>
              <w:rPr>
                <w:lang w:val="en-NZ"/>
              </w:rPr>
            </w:pPr>
            <w:r w:rsidRPr="00597CDF">
              <w:t>1.6</w:t>
            </w:r>
          </w:p>
        </w:tc>
        <w:tc>
          <w:tcPr>
            <w:tcW w:w="4860" w:type="dxa"/>
            <w:tcBorders>
              <w:top w:val="nil"/>
              <w:left w:val="nil"/>
              <w:bottom w:val="nil"/>
              <w:right w:val="nil"/>
            </w:tcBorders>
            <w:tcMar>
              <w:top w:w="0" w:type="dxa"/>
              <w:left w:w="62" w:type="dxa"/>
              <w:bottom w:w="0" w:type="dxa"/>
              <w:right w:w="62" w:type="dxa"/>
            </w:tcMar>
          </w:tcPr>
          <w:p w:rsidR="00000000" w:rsidP="00597CDF">
            <w:pPr>
              <w:pStyle w:val="BodyText"/>
              <w:rPr>
                <w:lang w:val="en-NZ"/>
              </w:rPr>
            </w:pPr>
            <w:r w:rsidRPr="00597CDF">
              <w:t xml:space="preserve">Tools, equipment and testing devices needed to carry out the work are obtained in accordance with established procedures and checked for correct </w:t>
            </w:r>
            <w:r w:rsidRPr="00597CDF">
              <w:t>operation and safety.</w:t>
            </w:r>
          </w:p>
        </w:tc>
      </w:tr>
      <w:tr w:rsidTr="001B3A0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97CDF">
            <w:pPr>
              <w:pStyle w:val="BodyText"/>
              <w:rPr>
                <w:lang w:val="en-NZ"/>
              </w:rPr>
            </w:pPr>
            <w:r w:rsidRPr="00597CDF">
              <w:t>2</w:t>
            </w:r>
          </w:p>
        </w:tc>
        <w:tc>
          <w:tcPr>
            <w:tcW w:w="2296" w:type="dxa"/>
            <w:vMerge w:val="restart"/>
            <w:tcBorders>
              <w:top w:val="nil"/>
              <w:left w:val="nil"/>
              <w:bottom w:val="nil"/>
              <w:right w:val="nil"/>
            </w:tcBorders>
            <w:tcMar>
              <w:top w:w="0" w:type="dxa"/>
              <w:left w:w="62" w:type="dxa"/>
              <w:bottom w:w="0" w:type="dxa"/>
              <w:right w:w="62" w:type="dxa"/>
            </w:tcMar>
          </w:tcPr>
          <w:p w:rsidR="00000000" w:rsidP="00597CDF">
            <w:pPr>
              <w:pStyle w:val="BodyText"/>
              <w:rPr>
                <w:lang w:val="en-NZ"/>
              </w:rPr>
            </w:pPr>
            <w:r w:rsidRPr="00597CDF">
              <w:t>Find faults.</w:t>
            </w:r>
          </w:p>
        </w:tc>
        <w:tc>
          <w:tcPr>
            <w:tcW w:w="900" w:type="dxa"/>
            <w:tcBorders>
              <w:top w:val="nil"/>
              <w:left w:val="nil"/>
              <w:bottom w:val="nil"/>
              <w:right w:val="nil"/>
            </w:tcBorders>
            <w:tcMar>
              <w:top w:w="0" w:type="dxa"/>
              <w:left w:w="62" w:type="dxa"/>
              <w:bottom w:w="0" w:type="dxa"/>
              <w:right w:w="62" w:type="dxa"/>
            </w:tcMar>
          </w:tcPr>
          <w:p w:rsidR="00000000" w:rsidP="00597CDF">
            <w:pPr>
              <w:pStyle w:val="BodyText"/>
              <w:rPr>
                <w:lang w:val="en-NZ"/>
              </w:rPr>
            </w:pPr>
            <w:r w:rsidRPr="00597CDF">
              <w:t>2.1</w:t>
            </w:r>
          </w:p>
        </w:tc>
        <w:tc>
          <w:tcPr>
            <w:tcW w:w="4860" w:type="dxa"/>
            <w:tcBorders>
              <w:top w:val="nil"/>
              <w:left w:val="nil"/>
              <w:bottom w:val="nil"/>
              <w:right w:val="nil"/>
            </w:tcBorders>
            <w:tcMar>
              <w:top w:w="0" w:type="dxa"/>
              <w:left w:w="62" w:type="dxa"/>
              <w:bottom w:w="0" w:type="dxa"/>
              <w:right w:w="62" w:type="dxa"/>
            </w:tcMar>
          </w:tcPr>
          <w:p w:rsidR="00000000" w:rsidP="00597CDF">
            <w:pPr>
              <w:pStyle w:val="BodyText"/>
              <w:rPr>
                <w:lang w:val="en-NZ"/>
              </w:rPr>
            </w:pPr>
            <w:r w:rsidRPr="00597CDF">
              <w:t>OHS risk control measures and procedures for carrying out the work are followed.</w:t>
            </w:r>
          </w:p>
        </w:tc>
      </w:tr>
      <w:tr w:rsidTr="001B3A0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97CDF">
            <w:pPr>
              <w:pStyle w:val="BodyText"/>
              <w:rPr>
                <w:lang w:val="en-NZ"/>
              </w:rPr>
            </w:pPr>
            <w:r w:rsidRPr="00597CDF">
              <w:t>2.2</w:t>
            </w:r>
          </w:p>
        </w:tc>
        <w:tc>
          <w:tcPr>
            <w:tcW w:w="4860" w:type="dxa"/>
            <w:tcBorders>
              <w:top w:val="nil"/>
              <w:left w:val="nil"/>
              <w:bottom w:val="nil"/>
              <w:right w:val="nil"/>
            </w:tcBorders>
            <w:tcMar>
              <w:top w:w="0" w:type="dxa"/>
              <w:left w:w="62" w:type="dxa"/>
              <w:bottom w:w="0" w:type="dxa"/>
              <w:right w:w="62" w:type="dxa"/>
            </w:tcMar>
          </w:tcPr>
          <w:p w:rsidR="00000000" w:rsidP="00597CDF">
            <w:pPr>
              <w:pStyle w:val="BodyText"/>
              <w:rPr>
                <w:lang w:val="en-NZ"/>
              </w:rPr>
            </w:pPr>
            <w:r w:rsidRPr="00597CDF">
              <w:t xml:space="preserve">The need to test or measure live is determined in strict accordance with OHS requirements and when necessary conducted within </w:t>
            </w:r>
            <w:r w:rsidRPr="00597CDF">
              <w:t>established safety procedures.</w:t>
            </w:r>
          </w:p>
        </w:tc>
      </w:tr>
      <w:tr w:rsidTr="001B3A0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97CDF">
            <w:pPr>
              <w:pStyle w:val="BodyText"/>
              <w:rPr>
                <w:lang w:val="en-NZ"/>
              </w:rPr>
            </w:pPr>
            <w:r w:rsidRPr="00597CDF">
              <w:t>2.3</w:t>
            </w:r>
          </w:p>
        </w:tc>
        <w:tc>
          <w:tcPr>
            <w:tcW w:w="4860" w:type="dxa"/>
            <w:tcBorders>
              <w:top w:val="nil"/>
              <w:left w:val="nil"/>
              <w:bottom w:val="nil"/>
              <w:right w:val="nil"/>
            </w:tcBorders>
            <w:tcMar>
              <w:top w:w="0" w:type="dxa"/>
              <w:left w:w="62" w:type="dxa"/>
              <w:bottom w:w="0" w:type="dxa"/>
              <w:right w:w="62" w:type="dxa"/>
            </w:tcMar>
          </w:tcPr>
          <w:p w:rsidR="00000000" w:rsidP="00597CDF">
            <w:pPr>
              <w:pStyle w:val="BodyText"/>
              <w:rPr>
                <w:lang w:val="en-NZ"/>
              </w:rPr>
            </w:pPr>
            <w:r w:rsidRPr="00597CDF">
              <w:t>Apparatus is checked as being isolated where necessary in strict accordance OHS requirements and procedures.</w:t>
            </w:r>
          </w:p>
        </w:tc>
      </w:tr>
      <w:tr w:rsidTr="001B3A0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97CDF">
            <w:pPr>
              <w:pStyle w:val="BodyText"/>
              <w:rPr>
                <w:lang w:val="en-NZ"/>
              </w:rPr>
            </w:pPr>
            <w:r w:rsidRPr="00597CDF">
              <w:t>2.4</w:t>
            </w:r>
          </w:p>
        </w:tc>
        <w:tc>
          <w:tcPr>
            <w:tcW w:w="4860" w:type="dxa"/>
            <w:tcBorders>
              <w:top w:val="nil"/>
              <w:left w:val="nil"/>
              <w:bottom w:val="nil"/>
              <w:right w:val="nil"/>
            </w:tcBorders>
            <w:tcMar>
              <w:top w:w="0" w:type="dxa"/>
              <w:left w:w="62" w:type="dxa"/>
              <w:bottom w:w="0" w:type="dxa"/>
              <w:right w:w="62" w:type="dxa"/>
            </w:tcMar>
          </w:tcPr>
          <w:p w:rsidR="00000000" w:rsidP="00597CDF">
            <w:pPr>
              <w:pStyle w:val="BodyText"/>
              <w:rPr>
                <w:lang w:val="en-NZ"/>
              </w:rPr>
            </w:pPr>
            <w:r w:rsidRPr="00597CDF">
              <w:t xml:space="preserve">Fault finding is approached methodically drawing on knowledge of microwave amplifier sections and circuit using measured and calculated values of apparatus parameters. </w:t>
            </w:r>
          </w:p>
        </w:tc>
      </w:tr>
      <w:tr w:rsidTr="001B3A0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97CDF">
            <w:pPr>
              <w:pStyle w:val="BodyText"/>
              <w:rPr>
                <w:lang w:val="en-NZ"/>
              </w:rPr>
            </w:pPr>
            <w:r w:rsidRPr="00597CDF">
              <w:t>2.5</w:t>
            </w:r>
          </w:p>
        </w:tc>
        <w:tc>
          <w:tcPr>
            <w:tcW w:w="4860" w:type="dxa"/>
            <w:tcBorders>
              <w:top w:val="nil"/>
              <w:left w:val="nil"/>
              <w:bottom w:val="nil"/>
              <w:right w:val="nil"/>
            </w:tcBorders>
            <w:tcMar>
              <w:top w:w="0" w:type="dxa"/>
              <w:left w:w="62" w:type="dxa"/>
              <w:bottom w:w="0" w:type="dxa"/>
              <w:right w:w="62" w:type="dxa"/>
            </w:tcMar>
          </w:tcPr>
          <w:p w:rsidR="00000000" w:rsidP="00597CDF">
            <w:pPr>
              <w:pStyle w:val="BodyText"/>
              <w:rPr>
                <w:lang w:val="en-NZ"/>
              </w:rPr>
            </w:pPr>
            <w:r w:rsidRPr="00597CDF">
              <w:t xml:space="preserve">Apparatus components are dismantled where necessary and parts stored to protect </w:t>
            </w:r>
            <w:r w:rsidRPr="00597CDF">
              <w:t>them against loss or damage.</w:t>
            </w:r>
          </w:p>
        </w:tc>
      </w:tr>
      <w:tr w:rsidTr="001B3A0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97CDF">
            <w:pPr>
              <w:pStyle w:val="BodyText"/>
              <w:rPr>
                <w:lang w:val="en-NZ"/>
              </w:rPr>
            </w:pPr>
            <w:r w:rsidRPr="00597CDF">
              <w:t>2.6</w:t>
            </w:r>
          </w:p>
        </w:tc>
        <w:tc>
          <w:tcPr>
            <w:tcW w:w="4860" w:type="dxa"/>
            <w:tcBorders>
              <w:top w:val="nil"/>
              <w:left w:val="nil"/>
              <w:bottom w:val="nil"/>
              <w:right w:val="nil"/>
            </w:tcBorders>
            <w:tcMar>
              <w:top w:w="0" w:type="dxa"/>
              <w:left w:w="62" w:type="dxa"/>
              <w:bottom w:w="0" w:type="dxa"/>
              <w:right w:w="62" w:type="dxa"/>
            </w:tcMar>
          </w:tcPr>
          <w:p w:rsidR="00000000" w:rsidP="00597CDF">
            <w:pPr>
              <w:pStyle w:val="BodyText"/>
              <w:rPr>
                <w:lang w:val="en-NZ"/>
              </w:rPr>
            </w:pPr>
            <w:r w:rsidRPr="00597CDF">
              <w:t>Faulty components are rechecked and their fault status confirmed.</w:t>
            </w:r>
          </w:p>
        </w:tc>
      </w:tr>
      <w:tr w:rsidTr="001B3A0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97CDF">
            <w:pPr>
              <w:pStyle w:val="BodyText"/>
              <w:rPr>
                <w:lang w:val="en-NZ"/>
              </w:rPr>
            </w:pPr>
            <w:r w:rsidRPr="00597CDF">
              <w:t>2.7</w:t>
            </w:r>
          </w:p>
        </w:tc>
        <w:tc>
          <w:tcPr>
            <w:tcW w:w="4860" w:type="dxa"/>
            <w:tcBorders>
              <w:top w:val="nil"/>
              <w:left w:val="nil"/>
              <w:bottom w:val="nil"/>
              <w:right w:val="nil"/>
            </w:tcBorders>
            <w:tcMar>
              <w:top w:w="0" w:type="dxa"/>
              <w:left w:w="62" w:type="dxa"/>
              <w:bottom w:w="0" w:type="dxa"/>
              <w:right w:w="62" w:type="dxa"/>
            </w:tcMar>
          </w:tcPr>
          <w:p w:rsidR="00000000" w:rsidP="00597CDF">
            <w:pPr>
              <w:pStyle w:val="BodyText"/>
              <w:rPr>
                <w:lang w:val="en-NZ"/>
              </w:rPr>
            </w:pPr>
            <w:r w:rsidRPr="00597CDF">
              <w:t>Unexpected situations are dealt with safely and with the approval of an authorised person.</w:t>
            </w:r>
          </w:p>
        </w:tc>
      </w:tr>
      <w:tr w:rsidTr="001B3A0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97CDF">
            <w:pPr>
              <w:pStyle w:val="BodyText"/>
              <w:rPr>
                <w:lang w:val="en-NZ"/>
              </w:rPr>
            </w:pPr>
            <w:r w:rsidRPr="00597CDF">
              <w:t>2.8</w:t>
            </w:r>
          </w:p>
        </w:tc>
        <w:tc>
          <w:tcPr>
            <w:tcW w:w="4860" w:type="dxa"/>
            <w:tcBorders>
              <w:top w:val="nil"/>
              <w:left w:val="nil"/>
              <w:bottom w:val="nil"/>
              <w:right w:val="nil"/>
            </w:tcBorders>
            <w:tcMar>
              <w:top w:w="0" w:type="dxa"/>
              <w:left w:w="62" w:type="dxa"/>
              <w:bottom w:w="0" w:type="dxa"/>
              <w:right w:w="62" w:type="dxa"/>
            </w:tcMar>
          </w:tcPr>
          <w:p w:rsidR="00000000" w:rsidP="00597CDF">
            <w:pPr>
              <w:pStyle w:val="BodyText"/>
              <w:rPr>
                <w:lang w:val="en-NZ"/>
              </w:rPr>
            </w:pPr>
            <w:r w:rsidRPr="00597CDF">
              <w:t>Fault finding activities are carried out efficiently without waste of materials or damage to apparatus and the surrounding environment or services and using sustainable energy practices.</w:t>
            </w:r>
          </w:p>
        </w:tc>
      </w:tr>
      <w:tr w:rsidTr="001B3A0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97CDF">
            <w:pPr>
              <w:pStyle w:val="BodyText"/>
              <w:rPr>
                <w:lang w:val="en-NZ"/>
              </w:rPr>
            </w:pPr>
            <w:r w:rsidRPr="00597CDF">
              <w:t>3</w:t>
            </w:r>
          </w:p>
        </w:tc>
        <w:tc>
          <w:tcPr>
            <w:tcW w:w="2296" w:type="dxa"/>
            <w:vMerge w:val="restart"/>
            <w:tcBorders>
              <w:top w:val="nil"/>
              <w:left w:val="nil"/>
              <w:bottom w:val="nil"/>
              <w:right w:val="nil"/>
            </w:tcBorders>
            <w:tcMar>
              <w:top w:w="0" w:type="dxa"/>
              <w:left w:w="62" w:type="dxa"/>
              <w:bottom w:w="0" w:type="dxa"/>
              <w:right w:w="62" w:type="dxa"/>
            </w:tcMar>
          </w:tcPr>
          <w:p w:rsidR="00000000" w:rsidP="00597CDF">
            <w:pPr>
              <w:pStyle w:val="BodyText"/>
              <w:rPr>
                <w:lang w:val="en-NZ"/>
              </w:rPr>
            </w:pPr>
            <w:r w:rsidRPr="00597CDF">
              <w:t>Repair fault.</w:t>
            </w:r>
          </w:p>
        </w:tc>
        <w:tc>
          <w:tcPr>
            <w:tcW w:w="900" w:type="dxa"/>
            <w:tcBorders>
              <w:top w:val="nil"/>
              <w:left w:val="nil"/>
              <w:bottom w:val="nil"/>
              <w:right w:val="nil"/>
            </w:tcBorders>
            <w:tcMar>
              <w:top w:w="0" w:type="dxa"/>
              <w:left w:w="62" w:type="dxa"/>
              <w:bottom w:w="0" w:type="dxa"/>
              <w:right w:w="62" w:type="dxa"/>
            </w:tcMar>
          </w:tcPr>
          <w:p w:rsidR="00000000" w:rsidP="00597CDF">
            <w:pPr>
              <w:pStyle w:val="BodyText"/>
              <w:rPr>
                <w:lang w:val="en-NZ"/>
              </w:rPr>
            </w:pPr>
            <w:r w:rsidRPr="00597CDF">
              <w:t>3.1</w:t>
            </w:r>
          </w:p>
        </w:tc>
        <w:tc>
          <w:tcPr>
            <w:tcW w:w="4860" w:type="dxa"/>
            <w:tcBorders>
              <w:top w:val="nil"/>
              <w:left w:val="nil"/>
              <w:bottom w:val="nil"/>
              <w:right w:val="nil"/>
            </w:tcBorders>
            <w:tcMar>
              <w:top w:w="0" w:type="dxa"/>
              <w:left w:w="62" w:type="dxa"/>
              <w:bottom w:w="0" w:type="dxa"/>
              <w:right w:w="62" w:type="dxa"/>
            </w:tcMar>
          </w:tcPr>
          <w:p w:rsidR="00000000" w:rsidP="00597CDF">
            <w:pPr>
              <w:pStyle w:val="BodyText"/>
              <w:rPr>
                <w:lang w:val="en-NZ"/>
              </w:rPr>
            </w:pPr>
            <w:r w:rsidRPr="00597CDF">
              <w:t>OHS risk control measures and procedures for car</w:t>
            </w:r>
            <w:r w:rsidRPr="00597CDF">
              <w:t>rying out the work are followed.</w:t>
            </w:r>
          </w:p>
        </w:tc>
      </w:tr>
      <w:tr w:rsidTr="001B3A0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97CDF">
            <w:pPr>
              <w:pStyle w:val="BodyText"/>
              <w:rPr>
                <w:lang w:val="en-NZ"/>
              </w:rPr>
            </w:pPr>
            <w:r w:rsidRPr="00597CDF">
              <w:t>3.2</w:t>
            </w:r>
          </w:p>
        </w:tc>
        <w:tc>
          <w:tcPr>
            <w:tcW w:w="4860" w:type="dxa"/>
            <w:tcBorders>
              <w:top w:val="nil"/>
              <w:left w:val="nil"/>
              <w:bottom w:val="nil"/>
              <w:right w:val="nil"/>
            </w:tcBorders>
            <w:tcMar>
              <w:top w:w="0" w:type="dxa"/>
              <w:left w:w="62" w:type="dxa"/>
              <w:bottom w:w="0" w:type="dxa"/>
              <w:right w:w="62" w:type="dxa"/>
            </w:tcMar>
          </w:tcPr>
          <w:p w:rsidR="00000000" w:rsidP="00597CDF">
            <w:pPr>
              <w:pStyle w:val="BodyText"/>
              <w:rPr>
                <w:lang w:val="en-NZ"/>
              </w:rPr>
            </w:pPr>
            <w:r w:rsidRPr="00597CDF">
              <w:t>Apparatus is checked as being isolated where necessary in strict accordance OHS requirements and procedures.</w:t>
            </w:r>
          </w:p>
        </w:tc>
      </w:tr>
      <w:tr w:rsidTr="001B3A0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97CDF">
            <w:pPr>
              <w:pStyle w:val="BodyText"/>
              <w:rPr>
                <w:lang w:val="en-NZ"/>
              </w:rPr>
            </w:pPr>
            <w:r w:rsidRPr="00597CDF">
              <w:t>3.3</w:t>
            </w:r>
          </w:p>
        </w:tc>
        <w:tc>
          <w:tcPr>
            <w:tcW w:w="4860" w:type="dxa"/>
            <w:tcBorders>
              <w:top w:val="nil"/>
              <w:left w:val="nil"/>
              <w:bottom w:val="nil"/>
              <w:right w:val="nil"/>
            </w:tcBorders>
            <w:tcMar>
              <w:top w:w="0" w:type="dxa"/>
              <w:left w:w="62" w:type="dxa"/>
              <w:bottom w:w="0" w:type="dxa"/>
              <w:right w:w="62" w:type="dxa"/>
            </w:tcMar>
          </w:tcPr>
          <w:p w:rsidR="00000000" w:rsidP="00597CDF">
            <w:pPr>
              <w:pStyle w:val="BodyText"/>
              <w:rPr>
                <w:lang w:val="en-NZ"/>
              </w:rPr>
            </w:pPr>
            <w:r w:rsidRPr="00597CDF">
              <w:t>Materials required for the repair work are sourced and obtained in accordance with established procedures.</w:t>
            </w:r>
          </w:p>
        </w:tc>
      </w:tr>
      <w:tr w:rsidTr="001B3A0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97CDF">
            <w:pPr>
              <w:pStyle w:val="BodyText"/>
              <w:rPr>
                <w:lang w:val="en-NZ"/>
              </w:rPr>
            </w:pPr>
            <w:r w:rsidRPr="00597CDF">
              <w:t>3.4</w:t>
            </w:r>
          </w:p>
        </w:tc>
        <w:tc>
          <w:tcPr>
            <w:tcW w:w="4860" w:type="dxa"/>
            <w:tcBorders>
              <w:top w:val="nil"/>
              <w:left w:val="nil"/>
              <w:bottom w:val="nil"/>
              <w:right w:val="nil"/>
            </w:tcBorders>
            <w:tcMar>
              <w:top w:w="0" w:type="dxa"/>
              <w:left w:w="62" w:type="dxa"/>
              <w:bottom w:w="0" w:type="dxa"/>
              <w:right w:w="62" w:type="dxa"/>
            </w:tcMar>
          </w:tcPr>
          <w:p w:rsidR="00000000" w:rsidP="00597CDF">
            <w:pPr>
              <w:pStyle w:val="BodyText"/>
              <w:rPr>
                <w:lang w:val="en-NZ"/>
              </w:rPr>
            </w:pPr>
            <w:r w:rsidRPr="00597CDF">
              <w:t>Repairs are affected efficiently without damage to other components, apparatus or circuits.</w:t>
            </w:r>
          </w:p>
        </w:tc>
      </w:tr>
      <w:tr w:rsidTr="001B3A0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97CDF">
            <w:pPr>
              <w:pStyle w:val="BodyText"/>
              <w:rPr>
                <w:lang w:val="en-NZ"/>
              </w:rPr>
            </w:pPr>
            <w:r w:rsidRPr="00597CDF">
              <w:t>3.5</w:t>
            </w:r>
          </w:p>
        </w:tc>
        <w:tc>
          <w:tcPr>
            <w:tcW w:w="4860" w:type="dxa"/>
            <w:tcBorders>
              <w:top w:val="nil"/>
              <w:left w:val="nil"/>
              <w:bottom w:val="nil"/>
              <w:right w:val="nil"/>
            </w:tcBorders>
            <w:tcMar>
              <w:top w:w="0" w:type="dxa"/>
              <w:left w:w="62" w:type="dxa"/>
              <w:bottom w:w="0" w:type="dxa"/>
              <w:right w:w="62" w:type="dxa"/>
            </w:tcMar>
          </w:tcPr>
          <w:p w:rsidR="00000000" w:rsidP="00597CDF">
            <w:pPr>
              <w:pStyle w:val="BodyText"/>
              <w:rPr>
                <w:lang w:val="en-NZ"/>
              </w:rPr>
            </w:pPr>
            <w:r w:rsidRPr="00597CDF">
              <w:t>Effectiveness of the repair is tested in accordance with established procedures.</w:t>
            </w:r>
          </w:p>
        </w:tc>
      </w:tr>
      <w:tr w:rsidTr="001B3A0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97CDF">
            <w:pPr>
              <w:pStyle w:val="BodyText"/>
              <w:rPr>
                <w:lang w:val="en-NZ"/>
              </w:rPr>
            </w:pPr>
            <w:r w:rsidRPr="00597CDF">
              <w:t>3.6</w:t>
            </w:r>
          </w:p>
        </w:tc>
        <w:tc>
          <w:tcPr>
            <w:tcW w:w="4860" w:type="dxa"/>
            <w:tcBorders>
              <w:top w:val="nil"/>
              <w:left w:val="nil"/>
              <w:bottom w:val="nil"/>
              <w:right w:val="nil"/>
            </w:tcBorders>
            <w:tcMar>
              <w:top w:w="0" w:type="dxa"/>
              <w:left w:w="62" w:type="dxa"/>
              <w:bottom w:w="0" w:type="dxa"/>
              <w:right w:w="62" w:type="dxa"/>
            </w:tcMar>
          </w:tcPr>
          <w:p w:rsidR="00000000" w:rsidP="00597CDF">
            <w:pPr>
              <w:pStyle w:val="BodyText"/>
              <w:rPr>
                <w:lang w:val="en-NZ"/>
              </w:rPr>
            </w:pPr>
            <w:r w:rsidRPr="00597CDF">
              <w:t>Apparatus is reassembled, finally tested and prepared for return to customer.</w:t>
            </w:r>
          </w:p>
        </w:tc>
      </w:tr>
      <w:tr w:rsidTr="001B3A0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97CDF">
            <w:pPr>
              <w:pStyle w:val="BodyText"/>
              <w:rPr>
                <w:lang w:val="en-NZ"/>
              </w:rPr>
            </w:pPr>
            <w:r w:rsidRPr="00597CDF">
              <w:t>4</w:t>
            </w:r>
          </w:p>
        </w:tc>
        <w:tc>
          <w:tcPr>
            <w:tcW w:w="2296" w:type="dxa"/>
            <w:tcBorders>
              <w:top w:val="nil"/>
              <w:left w:val="nil"/>
              <w:bottom w:val="nil"/>
              <w:right w:val="nil"/>
            </w:tcBorders>
            <w:tcMar>
              <w:top w:w="0" w:type="dxa"/>
              <w:left w:w="62" w:type="dxa"/>
              <w:bottom w:w="0" w:type="dxa"/>
              <w:right w:w="62" w:type="dxa"/>
            </w:tcMar>
          </w:tcPr>
          <w:p w:rsidR="00000000" w:rsidP="00597CDF">
            <w:pPr>
              <w:pStyle w:val="BodyText"/>
              <w:rPr>
                <w:lang w:val="en-NZ"/>
              </w:rPr>
            </w:pPr>
            <w:r w:rsidRPr="00597CDF">
              <w:t>Completion and report repair activities.</w:t>
            </w:r>
          </w:p>
        </w:tc>
        <w:tc>
          <w:tcPr>
            <w:tcW w:w="900" w:type="dxa"/>
            <w:tcBorders>
              <w:top w:val="nil"/>
              <w:left w:val="nil"/>
              <w:bottom w:val="nil"/>
              <w:right w:val="nil"/>
            </w:tcBorders>
            <w:tcMar>
              <w:top w:w="0" w:type="dxa"/>
              <w:left w:w="62" w:type="dxa"/>
              <w:bottom w:w="0" w:type="dxa"/>
              <w:right w:w="62" w:type="dxa"/>
            </w:tcMar>
          </w:tcPr>
          <w:p w:rsidR="00000000" w:rsidP="00597CDF">
            <w:pPr>
              <w:pStyle w:val="BodyText"/>
              <w:rPr>
                <w:lang w:val="en-NZ"/>
              </w:rPr>
            </w:pPr>
            <w:r w:rsidRPr="00597CDF">
              <w:t>4.1</w:t>
            </w:r>
          </w:p>
        </w:tc>
        <w:tc>
          <w:tcPr>
            <w:tcW w:w="4860" w:type="dxa"/>
            <w:tcBorders>
              <w:top w:val="nil"/>
              <w:left w:val="nil"/>
              <w:bottom w:val="nil"/>
              <w:right w:val="nil"/>
            </w:tcBorders>
            <w:tcMar>
              <w:top w:w="0" w:type="dxa"/>
              <w:left w:w="62" w:type="dxa"/>
              <w:bottom w:w="0" w:type="dxa"/>
              <w:right w:w="62" w:type="dxa"/>
            </w:tcMar>
          </w:tcPr>
          <w:p w:rsidR="00000000" w:rsidP="00597CDF">
            <w:pPr>
              <w:pStyle w:val="BodyText"/>
              <w:rPr>
                <w:lang w:val="en-NZ"/>
              </w:rPr>
            </w:pPr>
            <w:r w:rsidRPr="00597CDF">
              <w:t xml:space="preserve">OHS work completion risk control measures </w:t>
            </w:r>
            <w:r w:rsidRPr="00597CDF">
              <w:t>and procedures are followed.</w:t>
            </w:r>
          </w:p>
        </w:tc>
      </w:tr>
      <w:tr w:rsidTr="001B3A0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97CDF">
            <w:pPr>
              <w:pStyle w:val="BodyText"/>
              <w:rPr>
                <w:lang w:val="en-NZ"/>
              </w:rPr>
            </w:pPr>
            <w:r w:rsidRPr="00597CDF">
              <w:t>4.2</w:t>
            </w:r>
          </w:p>
        </w:tc>
        <w:tc>
          <w:tcPr>
            <w:tcW w:w="4860" w:type="dxa"/>
            <w:tcBorders>
              <w:top w:val="nil"/>
              <w:left w:val="nil"/>
              <w:bottom w:val="nil"/>
              <w:right w:val="nil"/>
            </w:tcBorders>
            <w:tcMar>
              <w:top w:w="0" w:type="dxa"/>
              <w:left w:w="62" w:type="dxa"/>
              <w:bottom w:w="0" w:type="dxa"/>
              <w:right w:w="62" w:type="dxa"/>
            </w:tcMar>
          </w:tcPr>
          <w:p w:rsidR="00000000" w:rsidP="00597CDF">
            <w:pPr>
              <w:pStyle w:val="BodyText"/>
              <w:rPr>
                <w:lang w:val="en-NZ"/>
              </w:rPr>
            </w:pPr>
            <w:r w:rsidRPr="00597CDF">
              <w:t>Work area is cleaned and made safe in accordance with established procedures.</w:t>
            </w:r>
          </w:p>
        </w:tc>
      </w:tr>
      <w:tr w:rsidTr="001B3A0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97CDF">
            <w:pPr>
              <w:pStyle w:val="BodyText"/>
              <w:rPr>
                <w:lang w:val="en-NZ"/>
              </w:rPr>
            </w:pPr>
            <w:r w:rsidRPr="00597CDF">
              <w:t>4.3</w:t>
            </w:r>
          </w:p>
        </w:tc>
        <w:tc>
          <w:tcPr>
            <w:tcW w:w="4860" w:type="dxa"/>
            <w:tcBorders>
              <w:top w:val="nil"/>
              <w:left w:val="nil"/>
              <w:bottom w:val="nil"/>
              <w:right w:val="nil"/>
            </w:tcBorders>
            <w:tcMar>
              <w:top w:w="0" w:type="dxa"/>
              <w:left w:w="62" w:type="dxa"/>
              <w:bottom w:w="0" w:type="dxa"/>
              <w:right w:w="62" w:type="dxa"/>
            </w:tcMar>
          </w:tcPr>
          <w:p w:rsidR="00000000" w:rsidP="00597CDF">
            <w:pPr>
              <w:pStyle w:val="BodyText"/>
              <w:rPr>
                <w:lang w:val="en-NZ"/>
              </w:rPr>
            </w:pPr>
            <w:r w:rsidRPr="00597CDF">
              <w:t>Written justification is made for repairs to apparatus.</w:t>
            </w:r>
          </w:p>
        </w:tc>
      </w:tr>
      <w:tr w:rsidTr="001B3A0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97CDF">
            <w:pPr>
              <w:pStyle w:val="BodyText"/>
              <w:rPr>
                <w:lang w:val="en-NZ"/>
              </w:rPr>
            </w:pPr>
            <w:r w:rsidRPr="00597CDF">
              <w:t>4.4</w:t>
            </w:r>
          </w:p>
        </w:tc>
        <w:tc>
          <w:tcPr>
            <w:tcW w:w="4860" w:type="dxa"/>
            <w:tcBorders>
              <w:top w:val="nil"/>
              <w:left w:val="nil"/>
              <w:bottom w:val="nil"/>
              <w:right w:val="nil"/>
            </w:tcBorders>
            <w:tcMar>
              <w:top w:w="0" w:type="dxa"/>
              <w:left w:w="62" w:type="dxa"/>
              <w:bottom w:w="0" w:type="dxa"/>
              <w:right w:w="62" w:type="dxa"/>
            </w:tcMar>
          </w:tcPr>
          <w:p w:rsidR="00000000" w:rsidRPr="00597CDF" w:rsidP="00597CDF">
            <w:pPr>
              <w:pStyle w:val="BodyText"/>
            </w:pPr>
            <w:r w:rsidRPr="00597CDF">
              <w:t>Work completion is documented and an appropriate person or persons notified in accordance with established procedures.</w:t>
            </w:r>
          </w:p>
        </w:tc>
      </w:tr>
    </w:tbl>
    <w:p w:rsidR="00000000" w:rsidRPr="00597CDF" w:rsidP="00597CDF">
      <w:pPr>
        <w:pStyle w:val="BodyText"/>
      </w:pPr>
    </w:p>
    <w:p w:rsidR="00000000" w:rsidRPr="00597CDF" w:rsidP="00597CDF">
      <w:pPr>
        <w:pStyle w:val="AllowPageBreak"/>
      </w:pPr>
    </w:p>
    <w:p w:rsidR="00000000" w:rsidRPr="00597CDF" w:rsidP="00597CDF">
      <w:pPr>
        <w:pStyle w:val="Heading1"/>
      </w:pPr>
      <w:bookmarkStart w:id="9" w:name="O_705534"/>
      <w:bookmarkEnd w:id="9"/>
      <w:r w:rsidRPr="00597CDF">
        <w:t>Required Skills and Knowledge</w:t>
      </w:r>
    </w:p>
    <w:tbl>
      <w:tblPr>
        <w:tblW w:w="0" w:type="auto"/>
        <w:tblLayout w:type="fixed"/>
        <w:tblCellMar>
          <w:left w:w="62" w:type="dxa"/>
          <w:right w:w="62" w:type="dxa"/>
        </w:tblCellMar>
        <w:tblLook w:val="0000"/>
      </w:tblPr>
      <w:tblGrid>
        <w:gridCol w:w="8460"/>
      </w:tblGrid>
      <w:tr w:rsidTr="001B3A0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97CDF">
            <w:pPr>
              <w:pStyle w:val="BodyText"/>
              <w:rPr>
                <w:lang w:val="en-NZ"/>
              </w:rPr>
            </w:pPr>
            <w:r w:rsidRPr="00597CDF">
              <w:rPr>
                <w:rStyle w:val="SpecialBold"/>
              </w:rPr>
              <w:t>REQUIRED SKILLS AND KNOWLEDGE</w:t>
            </w:r>
          </w:p>
        </w:tc>
      </w:tr>
      <w:tr w:rsidTr="001B3A08">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597CDF" w:rsidP="00597CDF">
            <w:pPr>
              <w:pStyle w:val="BodyText"/>
            </w:pPr>
            <w:r w:rsidRPr="00597CDF">
              <w:rPr>
                <w:rStyle w:val="SpecialBold"/>
              </w:rPr>
              <w:t>8)</w:t>
            </w:r>
            <w:r w:rsidRPr="00597CDF">
              <w:t xml:space="preserve"> This describes the essential skills and knowledge and their level, required for this unit.</w:t>
            </w:r>
          </w:p>
          <w:p w:rsidR="00000000" w:rsidRPr="00597CDF" w:rsidP="00597CDF">
            <w:pPr>
              <w:pStyle w:val="BodyText"/>
            </w:pPr>
            <w:r w:rsidRPr="00597CDF">
              <w:t>Evidence shall show that knowledge has been acquired of safe working practices and finding and repairing faults in the microwave amplifier sections in electronic ap</w:t>
            </w:r>
            <w:r w:rsidRPr="00597CDF">
              <w:t xml:space="preserve">paratus. </w:t>
            </w:r>
          </w:p>
          <w:p w:rsidR="00000000" w:rsidRPr="00597CDF" w:rsidP="00597CDF">
            <w:pPr>
              <w:pStyle w:val="BodyText"/>
            </w:pPr>
            <w:r w:rsidRPr="00597CDF">
              <w:t>All knowledge and skills detailed in this unit should be contextualised to current industry practices and technologies.</w:t>
            </w:r>
          </w:p>
          <w:p w:rsidR="00000000" w:rsidRPr="00597CDF" w:rsidP="00597CDF">
            <w:pPr>
              <w:pStyle w:val="BodyText"/>
            </w:pPr>
            <w:r w:rsidRPr="00597CDF">
              <w:rPr>
                <w:rStyle w:val="SpecialBold"/>
              </w:rPr>
              <w:t>KS01-EH116A</w:t>
            </w:r>
            <w:r w:rsidRPr="00597CDF">
              <w:rPr>
                <w:rStyle w:val="SpecialBold"/>
              </w:rPr>
              <w:tab/>
              <w:t xml:space="preserve">              Electronic communications systems  </w:t>
            </w:r>
            <w:r w:rsidRPr="00597CDF">
              <w:t xml:space="preserve"> </w:t>
            </w:r>
          </w:p>
          <w:p w:rsidR="00000000" w:rsidRPr="00597CDF" w:rsidP="00597CDF">
            <w:pPr>
              <w:pStyle w:val="BodyText"/>
            </w:pPr>
            <w:r w:rsidRPr="00597CDF">
              <w:t>Evidence shall show an understanding of software programming fundamentals, applying safe working practices and relevant Standards, Codes and Regulations to an extent indicated by the following aspects:</w:t>
            </w:r>
          </w:p>
          <w:p w:rsidR="00000000" w:rsidRPr="00597CDF" w:rsidP="00597CDF">
            <w:pPr>
              <w:pStyle w:val="BodyText"/>
            </w:pPr>
            <w:r w:rsidRPr="00597CDF">
              <w:t>T1.</w:t>
            </w:r>
            <w:r w:rsidRPr="00597CDF">
              <w:tab/>
              <w:t>Microwave amplifiers</w:t>
            </w:r>
          </w:p>
          <w:p w:rsidR="00000000" w:rsidRPr="00597CDF" w:rsidP="00597CDF">
            <w:pPr>
              <w:pStyle w:val="ListBullet"/>
            </w:pPr>
            <w:r w:rsidRPr="00597CDF">
              <w:t>Applications and operational</w:t>
            </w:r>
            <w:r w:rsidRPr="00597CDF">
              <w:t xml:space="preserve"> constraints</w:t>
            </w:r>
          </w:p>
          <w:p w:rsidR="00000000" w:rsidRPr="00597CDF" w:rsidP="00597CDF">
            <w:pPr>
              <w:pStyle w:val="ListBullet"/>
            </w:pPr>
            <w:r w:rsidRPr="00597CDF">
              <w:t>Operating principles and parameters</w:t>
            </w:r>
          </w:p>
          <w:p w:rsidR="00000000" w:rsidRPr="00597CDF" w:rsidP="00597CDF">
            <w:pPr>
              <w:pStyle w:val="ListBullet"/>
            </w:pPr>
            <w:r w:rsidRPr="00597CDF">
              <w:t>Amplifier components and circuit configuration</w:t>
            </w:r>
          </w:p>
          <w:p w:rsidR="00000000" w:rsidRPr="00597CDF" w:rsidP="00597CDF">
            <w:pPr>
              <w:pStyle w:val="ListBullet"/>
            </w:pPr>
            <w:r w:rsidRPr="00597CDF">
              <w:t>Amplifier faults, symptoms and causes</w:t>
            </w:r>
          </w:p>
          <w:p w:rsidR="00000000" w:rsidRPr="00597CDF" w:rsidP="00597CDF">
            <w:pPr>
              <w:pStyle w:val="BodyText"/>
            </w:pPr>
            <w:r w:rsidRPr="00597CDF">
              <w:t>T2.</w:t>
            </w:r>
            <w:r w:rsidRPr="00597CDF">
              <w:tab/>
              <w:t>Electronic communications, microwave antennae and waveguide fundamentals</w:t>
            </w:r>
          </w:p>
          <w:p w:rsidR="00000000" w:rsidRPr="00597CDF" w:rsidP="00597CDF">
            <w:pPr>
              <w:pStyle w:val="ListBullet"/>
            </w:pPr>
            <w:r w:rsidRPr="00597CDF">
              <w:t>Antenna and wave guide principles and compon</w:t>
            </w:r>
            <w:r w:rsidRPr="00597CDF">
              <w:t xml:space="preserve">ents </w:t>
            </w:r>
          </w:p>
          <w:p w:rsidR="00000000" w:rsidRPr="00597CDF" w:rsidP="00597CDF">
            <w:pPr>
              <w:pStyle w:val="ListBullet"/>
            </w:pPr>
            <w:r w:rsidRPr="00597CDF">
              <w:t>Installation techniques for microwave communication systems</w:t>
            </w:r>
          </w:p>
          <w:p w:rsidR="00000000" w:rsidRPr="00597CDF" w:rsidP="00597CDF">
            <w:pPr>
              <w:pStyle w:val="ListBullet"/>
            </w:pPr>
            <w:r w:rsidRPr="00597CDF">
              <w:t>Setting up techniques for microwave communication systems</w:t>
            </w:r>
          </w:p>
          <w:p w:rsidR="00000000" w:rsidRPr="00597CDF" w:rsidP="00597CDF">
            <w:pPr>
              <w:pStyle w:val="BodyText"/>
            </w:pPr>
            <w:r w:rsidRPr="00597CDF">
              <w:t>T3.</w:t>
            </w:r>
            <w:r w:rsidRPr="00597CDF">
              <w:tab/>
              <w:t>Advanced electronic (communication systems) testing and measuring devices and techniques</w:t>
            </w:r>
          </w:p>
          <w:p w:rsidR="00000000" w:rsidRPr="00597CDF" w:rsidP="00597CDF">
            <w:pPr>
              <w:pStyle w:val="ListBullet"/>
            </w:pPr>
            <w:r w:rsidRPr="00597CDF">
              <w:t>Test/measuring devices and their appli</w:t>
            </w:r>
            <w:r w:rsidRPr="00597CDF">
              <w:t>cation - frequency counters, and synthesisers, spectrum analysers, noise and distortion meters and RF communications service monitor.</w:t>
            </w:r>
          </w:p>
          <w:p w:rsidR="00000000" w:rsidRPr="00597CDF" w:rsidP="00597CDF">
            <w:pPr>
              <w:pStyle w:val="ListBullet"/>
            </w:pPr>
            <w:r w:rsidRPr="00597CDF">
              <w:t>Connection of test/measuring devices into a circuit encompassing:</w:t>
            </w:r>
          </w:p>
          <w:p w:rsidR="00000000" w:rsidRPr="00597CDF" w:rsidP="00597CDF">
            <w:pPr>
              <w:pStyle w:val="ListBullet2"/>
            </w:pPr>
            <w:r w:rsidRPr="00597CDF">
              <w:t>safety procedures</w:t>
            </w:r>
          </w:p>
          <w:p w:rsidR="00000000" w:rsidRPr="00597CDF" w:rsidP="00597CDF">
            <w:pPr>
              <w:pStyle w:val="ListBullet2"/>
            </w:pPr>
            <w:r w:rsidRPr="00597CDF">
              <w:t>loading and matching</w:t>
            </w:r>
          </w:p>
          <w:p w:rsidR="00000000" w:rsidRPr="00597CDF" w:rsidP="00597CDF">
            <w:pPr>
              <w:pStyle w:val="ListBullet2"/>
            </w:pPr>
            <w:r w:rsidRPr="00597CDF">
              <w:t>storage and delay</w:t>
            </w:r>
          </w:p>
          <w:p w:rsidR="00000000" w:rsidRPr="00597CDF" w:rsidP="00597CDF">
            <w:pPr>
              <w:pStyle w:val="ListBullet2"/>
            </w:pPr>
            <w:r w:rsidRPr="00597CDF">
              <w:t>circuit arrangement of test/measuring devices</w:t>
            </w:r>
          </w:p>
          <w:p w:rsidR="00000000" w:rsidRPr="00597CDF" w:rsidP="00597CDF">
            <w:pPr>
              <w:pStyle w:val="ListBullet"/>
            </w:pPr>
            <w:r w:rsidRPr="00597CDF">
              <w:t>Taking and interpreting readings</w:t>
            </w:r>
          </w:p>
          <w:p w:rsidR="00000000" w:rsidRPr="00597CDF" w:rsidP="00597CDF">
            <w:pPr>
              <w:pStyle w:val="ListBullet"/>
            </w:pPr>
            <w:r w:rsidRPr="00597CDF">
              <w:t>Notion of decibels including dBm, dBr, dBu, dBo</w:t>
            </w:r>
          </w:p>
          <w:p w:rsidR="00000000" w:rsidRPr="00597CDF" w:rsidP="00597CDF">
            <w:pPr>
              <w:pStyle w:val="BodyText"/>
            </w:pPr>
            <w:r w:rsidRPr="00597CDF">
              <w:t>T4.</w:t>
            </w:r>
            <w:r w:rsidRPr="00597CDF">
              <w:tab/>
              <w:t>Electronic (communication systems) fault finding</w:t>
            </w:r>
          </w:p>
          <w:p w:rsidR="00000000" w:rsidRPr="00597CDF" w:rsidP="00597CDF">
            <w:pPr>
              <w:pStyle w:val="ListBullet"/>
            </w:pPr>
            <w:r w:rsidRPr="00597CDF">
              <w:t xml:space="preserve">Factors to consider in clarifying the nature of a fault </w:t>
            </w:r>
            <w:r w:rsidRPr="00597CDF">
              <w:t>encompassing:</w:t>
            </w:r>
          </w:p>
          <w:p w:rsidR="00000000" w:rsidRPr="00597CDF" w:rsidP="00597CDF">
            <w:pPr>
              <w:pStyle w:val="ListBullet2"/>
            </w:pPr>
            <w:r w:rsidRPr="00597CDF">
              <w:t xml:space="preserve">Initial fault report </w:t>
            </w:r>
          </w:p>
          <w:p w:rsidR="00000000" w:rsidRPr="00597CDF" w:rsidP="00597CDF">
            <w:pPr>
              <w:pStyle w:val="ListBullet2"/>
            </w:pPr>
            <w:r w:rsidRPr="00597CDF">
              <w:t>Confirmation of symptoms of the fault</w:t>
            </w:r>
          </w:p>
          <w:p w:rsidR="00000000" w:rsidRPr="00597CDF" w:rsidP="00597CDF">
            <w:pPr>
              <w:pStyle w:val="ListBullet2"/>
            </w:pPr>
            <w:r w:rsidRPr="00597CDF">
              <w:t>Comparison of symptoms with normal operation</w:t>
            </w:r>
          </w:p>
          <w:p w:rsidR="00000000" w:rsidRPr="00597CDF" w:rsidP="00597CDF">
            <w:pPr>
              <w:pStyle w:val="ListBullet"/>
            </w:pPr>
            <w:r w:rsidRPr="00597CDF">
              <w:t>Effect to cause reasoning — assumptions of possible causes</w:t>
            </w:r>
          </w:p>
          <w:p w:rsidR="00000000" w:rsidRPr="00597CDF" w:rsidP="00597CDF">
            <w:pPr>
              <w:pStyle w:val="ListBullet"/>
            </w:pPr>
            <w:r w:rsidRPr="00597CDF">
              <w:t>Methods for testing assumptions encompassing:</w:t>
            </w:r>
          </w:p>
          <w:p w:rsidR="00000000" w:rsidRPr="00597CDF" w:rsidP="00597CDF">
            <w:pPr>
              <w:pStyle w:val="ListBullet2"/>
            </w:pPr>
            <w:r w:rsidRPr="00597CDF">
              <w:t>Visual inspection</w:t>
            </w:r>
          </w:p>
          <w:p w:rsidR="00000000" w:rsidRPr="00597CDF" w:rsidP="00597CDF">
            <w:pPr>
              <w:pStyle w:val="ListBullet2"/>
            </w:pPr>
            <w:r w:rsidRPr="00597CDF">
              <w:t>Sectional testing</w:t>
            </w:r>
          </w:p>
          <w:p w:rsidR="00000000" w:rsidRPr="00597CDF" w:rsidP="00597CDF">
            <w:pPr>
              <w:pStyle w:val="ListBullet2"/>
            </w:pPr>
            <w:r w:rsidRPr="00597CDF">
              <w:t>Split-half tests</w:t>
            </w:r>
          </w:p>
          <w:p w:rsidR="00000000" w:rsidRPr="00597CDF" w:rsidP="00597CDF">
            <w:pPr>
              <w:pStyle w:val="ListBullet2"/>
            </w:pPr>
            <w:r w:rsidRPr="00597CDF">
              <w:t>Component isolation</w:t>
            </w:r>
          </w:p>
          <w:p w:rsidR="00000000" w:rsidRPr="00597CDF" w:rsidP="00597CDF">
            <w:pPr>
              <w:pStyle w:val="ListBullet"/>
            </w:pPr>
            <w:r w:rsidRPr="00597CDF">
              <w:t>Dealing with intermittent faults - causes of intermittent faults are vibration, shock, changes in temperature and electromagnetic interference.</w:t>
            </w:r>
          </w:p>
          <w:p w:rsidR="00000000" w:rsidRPr="00597CDF" w:rsidP="00597CDF">
            <w:pPr>
              <w:pStyle w:val="BodyText"/>
            </w:pPr>
            <w:r w:rsidRPr="00597CDF">
              <w:t>T5. OH&amp;S</w:t>
            </w:r>
          </w:p>
          <w:p w:rsidR="00000000" w:rsidRPr="00597CDF" w:rsidP="00597CDF">
            <w:pPr>
              <w:pStyle w:val="ListBullet"/>
            </w:pPr>
            <w:r w:rsidRPr="00597CDF">
              <w:t xml:space="preserve">Effects of RF radiation on the human body and </w:t>
            </w:r>
            <w:r w:rsidRPr="00597CDF">
              <w:t>work practices to protect against radio frequency radiation.</w:t>
            </w:r>
          </w:p>
          <w:p w:rsidR="00000000" w:rsidRPr="00597CDF" w:rsidP="00597CDF">
            <w:pPr>
              <w:pStyle w:val="ListBullet"/>
            </w:pPr>
            <w:r w:rsidRPr="00597CDF">
              <w:t>Standards, Codes and Regulations of ACMA regulation for power, frequency and antenna gain and Occupational Health &amp;Safety</w:t>
            </w:r>
          </w:p>
        </w:tc>
      </w:tr>
    </w:tbl>
    <w:p w:rsidR="00000000" w:rsidRPr="00597CDF" w:rsidP="00597CDF">
      <w:pPr>
        <w:pStyle w:val="BodyText"/>
      </w:pPr>
    </w:p>
    <w:p w:rsidR="00000000" w:rsidRPr="00597CDF" w:rsidP="00597CDF">
      <w:pPr>
        <w:pStyle w:val="AllowPageBreak"/>
      </w:pPr>
    </w:p>
    <w:p w:rsidR="00000000" w:rsidRPr="00597CDF" w:rsidP="00597CDF">
      <w:pPr>
        <w:pStyle w:val="Heading1"/>
      </w:pPr>
      <w:bookmarkStart w:id="10" w:name="O_705533"/>
      <w:bookmarkEnd w:id="10"/>
      <w:r w:rsidRPr="00597CDF">
        <w:t>Evidence Guide</w:t>
      </w:r>
    </w:p>
    <w:tbl>
      <w:tblPr>
        <w:tblW w:w="0" w:type="auto"/>
        <w:tblLayout w:type="fixed"/>
        <w:tblCellMar>
          <w:left w:w="62" w:type="dxa"/>
          <w:right w:w="62" w:type="dxa"/>
        </w:tblCellMar>
        <w:tblLook w:val="0000"/>
      </w:tblPr>
      <w:tblGrid>
        <w:gridCol w:w="8460"/>
      </w:tblGrid>
      <w:tr w:rsidTr="001B3A0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97CDF">
            <w:pPr>
              <w:pStyle w:val="BodyText"/>
              <w:rPr>
                <w:lang w:val="en-NZ"/>
              </w:rPr>
            </w:pPr>
            <w:r w:rsidRPr="00597CDF">
              <w:rPr>
                <w:rStyle w:val="SpecialBold"/>
              </w:rPr>
              <w:t>EVIDENCE GUIDE</w:t>
            </w:r>
          </w:p>
        </w:tc>
      </w:tr>
      <w:tr w:rsidTr="001B3A0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97CDF" w:rsidP="00597CDF">
            <w:pPr>
              <w:pStyle w:val="BodyText"/>
            </w:pPr>
            <w:r w:rsidRPr="00597CDF">
              <w:rPr>
                <w:rStyle w:val="SpecialBold"/>
              </w:rPr>
              <w:t>9)</w:t>
            </w:r>
            <w:r w:rsidRPr="00597CDF">
              <w:t xml:space="preserve"> The evidence guide provides advice on assessment and must be read in conjunction with the Performance Criteria, Required Skills and Knowledge, the Range Statement and the Assessment Guidelines for this Training Package. .</w:t>
            </w:r>
          </w:p>
          <w:p w:rsidR="00000000" w:rsidRPr="00597CDF" w:rsidP="00597CDF">
            <w:pPr>
              <w:pStyle w:val="BodyText"/>
            </w:pPr>
            <w:r w:rsidRPr="00597CDF">
              <w:t>The Evidence Guide forms an integ</w:t>
            </w:r>
            <w:r w:rsidRPr="00597CDF">
              <w:t>ral part of this unit. It must be used in conjunction with all parts of the unit and performed in accordance with the Assessment Guidelines of this Training Package.</w:t>
            </w:r>
          </w:p>
        </w:tc>
      </w:tr>
    </w:tbl>
    <w:p w:rsidR="00000000" w:rsidRPr="00597CDF" w:rsidP="00597CDF">
      <w:pPr>
        <w:pStyle w:val="BodyText"/>
      </w:pPr>
    </w:p>
    <w:tbl>
      <w:tblPr>
        <w:tblW w:w="0" w:type="auto"/>
        <w:tblLayout w:type="fixed"/>
        <w:tblCellMar>
          <w:left w:w="62" w:type="dxa"/>
          <w:right w:w="62" w:type="dxa"/>
        </w:tblCellMar>
        <w:tblLook w:val="0000"/>
      </w:tblPr>
      <w:tblGrid>
        <w:gridCol w:w="1890"/>
        <w:gridCol w:w="6570"/>
      </w:tblGrid>
      <w:tr w:rsidTr="001B3A0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97CDF" w:rsidP="00597CDF">
            <w:pPr>
              <w:pStyle w:val="BodyText"/>
            </w:pPr>
            <w:r w:rsidRPr="00597CDF">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597CDF">
            <w:pPr>
              <w:pStyle w:val="BodyText"/>
              <w:rPr>
                <w:lang w:val="en-NZ"/>
              </w:rPr>
            </w:pPr>
            <w:r w:rsidRPr="00597CDF">
              <w:rPr>
                <w:rStyle w:val="SpecialBold"/>
              </w:rPr>
              <w:t>9.1)</w:t>
            </w:r>
          </w:p>
        </w:tc>
      </w:tr>
      <w:tr w:rsidTr="001B3A0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97CDF" w:rsidP="00597CDF">
            <w:pPr>
              <w:pStyle w:val="BodyText"/>
            </w:pPr>
            <w:r w:rsidRPr="00597CDF">
              <w:t>Longitudinal competency development approaches to assessment, such as Profiling, require data to be reliably gathered in a form that can be consistently interpreted over time. This approach is best utilised in Apprenticeship programs and reduces assessment</w:t>
            </w:r>
            <w:r w:rsidRPr="00597CDF">
              <w:t xml:space="preserve"> intervention. It is the Industry-preferred model for apprenticeships. However, where summative (or final) assessment is used it must include the application of the competency in the normal work environment or, at a minimum, the application of the competen</w:t>
            </w:r>
            <w:r w:rsidRPr="00597CDF">
              <w:t>cy in a realistically simulated work environment. It is recognised that, in some circumstances, assessment in part or full can occur outside the workplace. However, it must be in accord with industry and regulatory policy.</w:t>
            </w:r>
          </w:p>
          <w:p w:rsidR="00000000" w:rsidRPr="00597CDF" w:rsidP="00597CDF">
            <w:pPr>
              <w:pStyle w:val="BodyText"/>
            </w:pPr>
            <w:r w:rsidRPr="00597CDF">
              <w:t>Methods chosen for a particular a</w:t>
            </w:r>
            <w:r w:rsidRPr="00597CDF">
              <w:t>ssessment will be influenced by various factors. These include the extent of the assessment, the most effective locations for the assessment activities to take place, access to physical resources, additional safety measures that may be required and the cri</w:t>
            </w:r>
            <w:r w:rsidRPr="00597CDF">
              <w:t>tical nature of the competencies being assessed.</w:t>
            </w:r>
          </w:p>
          <w:p w:rsidR="00000000" w:rsidRPr="00597CDF" w:rsidP="00597CDF">
            <w:pPr>
              <w:pStyle w:val="BodyText"/>
            </w:pPr>
            <w:r w:rsidRPr="00597CDF">
              <w:t>The critical safety nature of working with electricity, electrical equipment, gas or any other hazardous substance/material carries risk in deeming a person competent. Sources of evidence need to be ‘rich’ i</w:t>
            </w:r>
            <w:r w:rsidRPr="00597CDF">
              <w:t>n nature to minimise error in judgment.</w:t>
            </w:r>
          </w:p>
          <w:p w:rsidR="00000000" w:rsidRPr="00597CDF" w:rsidP="00597CDF">
            <w:pPr>
              <w:pStyle w:val="BodyText"/>
            </w:pPr>
            <w:r w:rsidRPr="00597CDF">
              <w:t>Activities associated with normal everyday work influence decisions about how/how much the data gathered will contribute to its ‘richness’. Some skills are more critical to safety and operational requirements while t</w:t>
            </w:r>
            <w:r w:rsidRPr="00597CDF">
              <w:t>he same skills may be more or less frequently practised. These points are raised for the assessors to consider when choosing an assessment method and developing assessment instruments. Sample assessment instruments are included for Assessors in the Assessm</w:t>
            </w:r>
            <w:r w:rsidRPr="00597CDF">
              <w:t>ent Guidelines of this Training Package.</w:t>
            </w:r>
          </w:p>
        </w:tc>
      </w:tr>
    </w:tbl>
    <w:p w:rsidR="00000000" w:rsidRPr="00597CDF" w:rsidP="00597CDF">
      <w:pPr>
        <w:pStyle w:val="BodyText"/>
      </w:pPr>
    </w:p>
    <w:tbl>
      <w:tblPr>
        <w:tblW w:w="9855" w:type="dxa"/>
        <w:tblLayout w:type="fixed"/>
        <w:tblCellMar>
          <w:left w:w="62" w:type="dxa"/>
          <w:right w:w="62" w:type="dxa"/>
        </w:tblCellMar>
        <w:tblLook w:val="0000"/>
      </w:tblPr>
      <w:tblGrid>
        <w:gridCol w:w="1855"/>
        <w:gridCol w:w="35"/>
        <w:gridCol w:w="6075"/>
        <w:gridCol w:w="495"/>
        <w:gridCol w:w="1395"/>
      </w:tblGrid>
      <w:tr w:rsidTr="001B3A08">
        <w:tblPrEx>
          <w:tblW w:w="9855" w:type="dxa"/>
          <w:tblLayout w:type="fixed"/>
          <w:tblCellMar>
            <w:left w:w="62" w:type="dxa"/>
            <w:right w:w="62" w:type="dxa"/>
          </w:tblCellMar>
          <w:tblLook w:val="0000"/>
        </w:tblPrEx>
        <w:trPr>
          <w:gridAfter w:val="1"/>
          <w:wAfter w:w="1395" w:type="dxa"/>
        </w:trPr>
        <w:tc>
          <w:tcPr>
            <w:tcW w:w="1890" w:type="dxa"/>
            <w:gridSpan w:val="2"/>
            <w:tcBorders>
              <w:top w:val="nil"/>
              <w:left w:val="nil"/>
              <w:bottom w:val="nil"/>
              <w:right w:val="nil"/>
            </w:tcBorders>
            <w:tcMar>
              <w:top w:w="0" w:type="dxa"/>
              <w:left w:w="62" w:type="dxa"/>
              <w:bottom w:w="0" w:type="dxa"/>
              <w:right w:w="62" w:type="dxa"/>
            </w:tcMar>
          </w:tcPr>
          <w:p w:rsidR="00000000" w:rsidRPr="00597CDF" w:rsidP="00597CDF">
            <w:pPr>
              <w:pStyle w:val="BodyText"/>
            </w:pPr>
            <w:r w:rsidRPr="00597CDF">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597CDF">
            <w:pPr>
              <w:pStyle w:val="BodyText"/>
              <w:rPr>
                <w:lang w:val="en-NZ"/>
              </w:rPr>
            </w:pPr>
            <w:r w:rsidRPr="00597CDF">
              <w:rPr>
                <w:rStyle w:val="SpecialBold"/>
              </w:rPr>
              <w:t>9.2)</w:t>
            </w:r>
          </w:p>
        </w:tc>
      </w:tr>
      <w:tr w:rsidTr="001B3A08">
        <w:tblPrEx>
          <w:tblW w:w="9855" w:type="dxa"/>
          <w:tblLayout w:type="fixed"/>
          <w:tblCellMar>
            <w:left w:w="62" w:type="dxa"/>
            <w:right w:w="62" w:type="dxa"/>
          </w:tblCellMar>
          <w:tblLook w:val="0000"/>
        </w:tblPrEx>
        <w:trPr>
          <w:gridAfter w:val="1"/>
          <w:wAfter w:w="1395" w:type="dxa"/>
        </w:trPr>
        <w:tc>
          <w:tcPr>
            <w:tcW w:w="189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597CDF" w:rsidP="00597CDF">
            <w:pPr>
              <w:pStyle w:val="BodyText"/>
            </w:pPr>
            <w:r w:rsidRPr="00597CDF">
              <w:t>Before the critical aspects of evidence are considered all prerequisites shall be met.</w:t>
            </w:r>
          </w:p>
          <w:p w:rsidR="00000000" w:rsidRPr="00597CDF" w:rsidP="00597CDF">
            <w:pPr>
              <w:pStyle w:val="BodyText"/>
            </w:pPr>
            <w:r w:rsidRPr="00597CDF">
              <w:t>Evidence for competence in this unit shal</w:t>
            </w:r>
            <w:r w:rsidRPr="00597CDF">
              <w:t>l be considered holistically.  Each Element and associated performance criteria shall be demonstrated on at least two occasions in accordance with the ‘Assessment Guidelines – UEE11’.  Evidence shall also comprise:</w:t>
            </w:r>
          </w:p>
          <w:p w:rsidR="00000000" w:rsidRPr="00597CDF" w:rsidP="00597CDF">
            <w:pPr>
              <w:pStyle w:val="ListBullet"/>
            </w:pPr>
            <w:r w:rsidRPr="00597CDF">
              <w:t>A representative body of work performanc</w:t>
            </w:r>
            <w:r w:rsidRPr="00597CDF">
              <w:t>e demonstrated within the timeframes typically expected of the discipline, work function and industrial environment. In particular this shall incorporate evidence that shows a candidate is able to:</w:t>
            </w:r>
          </w:p>
          <w:p w:rsidR="00000000" w:rsidRPr="00597CDF" w:rsidP="00597CDF">
            <w:pPr>
              <w:pStyle w:val="ListBullet2"/>
            </w:pPr>
            <w:r w:rsidRPr="00597CDF">
              <w:t>Implement Occupational Health and Safety workplace procedures and practices, including the use of risk control measures as specified in the performance criteria and range statement</w:t>
            </w:r>
          </w:p>
          <w:p w:rsidR="00000000" w:rsidRPr="00597CDF" w:rsidP="00597CDF">
            <w:pPr>
              <w:pStyle w:val="ListBullet2"/>
            </w:pPr>
            <w:r w:rsidRPr="00597CDF">
              <w:t>Apply sustainable energy principles and practices as specified in the perfo</w:t>
            </w:r>
            <w:r w:rsidRPr="00597CDF">
              <w:t>rmance criteria and range statement</w:t>
            </w:r>
          </w:p>
          <w:p w:rsidR="00000000" w:rsidRPr="00597CDF" w:rsidP="00597CDF">
            <w:pPr>
              <w:pStyle w:val="ListBullet2"/>
            </w:pPr>
            <w:r w:rsidRPr="00597CDF">
              <w:t>Demonstrate an understanding of the essential knowledge and associated skills as described in this unit.  It may be required by some jurisdictions that RTOs provide a percentile graded result for the purpose of regulator</w:t>
            </w:r>
            <w:r w:rsidRPr="00597CDF">
              <w:t>y or licensing requirements.</w:t>
            </w:r>
          </w:p>
          <w:p w:rsidR="00000000" w:rsidRPr="00597CDF" w:rsidP="00597CDF">
            <w:pPr>
              <w:pStyle w:val="ListBullet2"/>
            </w:pPr>
            <w:r w:rsidRPr="00597CDF">
              <w:t>Demonstrate an appropriate level of skills enabling employment</w:t>
            </w:r>
          </w:p>
          <w:p w:rsidR="00000000" w:rsidRPr="00597CDF" w:rsidP="00597CDF">
            <w:pPr>
              <w:pStyle w:val="ListBullet2"/>
            </w:pPr>
            <w:r w:rsidRPr="00597CDF">
              <w:t>Conduct work observing the relevant Anti Discrimination legislation, regulations, polices and workplace procedures</w:t>
            </w:r>
          </w:p>
          <w:p w:rsidR="00000000" w:rsidRPr="00597CDF" w:rsidP="00597CDF">
            <w:pPr>
              <w:pStyle w:val="ListBullet"/>
            </w:pPr>
            <w:r w:rsidRPr="00597CDF">
              <w:t>Demonstrated consistent performance across a rep</w:t>
            </w:r>
            <w:r w:rsidRPr="00597CDF">
              <w:t>resentative range of contexts from the prescribed items below:</w:t>
            </w:r>
          </w:p>
          <w:p w:rsidR="00000000" w:rsidP="00597CDF">
            <w:pPr>
              <w:pStyle w:val="ListBullet2"/>
              <w:rPr>
                <w:lang w:val="en-NZ"/>
              </w:rPr>
            </w:pPr>
            <w:r w:rsidRPr="00597CDF">
              <w:t>Find and repair faults in the microwave amplifier sections in electronic apparatus as described in 8) and including:</w:t>
            </w:r>
          </w:p>
        </w:tc>
      </w:tr>
      <w:tr w:rsidTr="001B3A08">
        <w:tblPrEx>
          <w:tblW w:w="9855" w:type="dxa"/>
          <w:tblLayout w:type="fixed"/>
          <w:tblCellMar>
            <w:left w:w="62" w:type="dxa"/>
            <w:right w:w="62" w:type="dxa"/>
          </w:tblCellMar>
          <w:tblLook w:val="0000"/>
        </w:tblPrEx>
        <w:trPr>
          <w:gridAfter w:val="2"/>
          <w:wAfter w:w="1890" w:type="dxa"/>
        </w:trPr>
        <w:tc>
          <w:tcPr>
            <w:tcW w:w="1855" w:type="dxa"/>
            <w:tcBorders>
              <w:top w:val="nil"/>
              <w:left w:val="nil"/>
              <w:bottom w:val="nil"/>
              <w:right w:val="nil"/>
            </w:tcBorders>
            <w:tcMar>
              <w:top w:w="0" w:type="dxa"/>
              <w:left w:w="62" w:type="dxa"/>
              <w:bottom w:w="0" w:type="dxa"/>
              <w:right w:w="62" w:type="dxa"/>
            </w:tcMar>
          </w:tcPr>
          <w:p w:rsidR="00000000" w:rsidP="00597CDF">
            <w:pPr>
              <w:pStyle w:val="BodyText"/>
              <w:rPr>
                <w:lang w:val="en-NZ"/>
              </w:rPr>
            </w:pPr>
            <w:r w:rsidRPr="00597CDF">
              <w:t>A</w:t>
            </w:r>
          </w:p>
        </w:tc>
        <w:tc>
          <w:tcPr>
            <w:tcW w:w="6110" w:type="dxa"/>
            <w:gridSpan w:val="2"/>
            <w:tcBorders>
              <w:top w:val="nil"/>
              <w:left w:val="nil"/>
              <w:bottom w:val="nil"/>
              <w:right w:val="nil"/>
            </w:tcBorders>
            <w:tcMar>
              <w:top w:w="0" w:type="dxa"/>
              <w:left w:w="62" w:type="dxa"/>
              <w:bottom w:w="0" w:type="dxa"/>
              <w:right w:w="62" w:type="dxa"/>
            </w:tcMar>
          </w:tcPr>
          <w:p w:rsidR="00000000" w:rsidP="00597CDF">
            <w:pPr>
              <w:pStyle w:val="BodyText"/>
              <w:rPr>
                <w:lang w:val="en-NZ"/>
              </w:rPr>
            </w:pPr>
            <w:r w:rsidRPr="00597CDF">
              <w:t>Using methodical fault finding techniques.</w:t>
            </w:r>
          </w:p>
        </w:tc>
      </w:tr>
      <w:tr w:rsidTr="001B3A08">
        <w:tblPrEx>
          <w:tblW w:w="9855" w:type="dxa"/>
          <w:tblLayout w:type="fixed"/>
          <w:tblCellMar>
            <w:left w:w="62" w:type="dxa"/>
            <w:right w:w="62" w:type="dxa"/>
          </w:tblCellMar>
          <w:tblLook w:val="0000"/>
        </w:tblPrEx>
        <w:trPr>
          <w:gridAfter w:val="2"/>
          <w:wAfter w:w="1890" w:type="dxa"/>
        </w:trPr>
        <w:tc>
          <w:tcPr>
            <w:tcW w:w="1855" w:type="dxa"/>
            <w:tcBorders>
              <w:top w:val="nil"/>
              <w:left w:val="nil"/>
              <w:bottom w:val="nil"/>
              <w:right w:val="nil"/>
            </w:tcBorders>
            <w:tcMar>
              <w:top w:w="0" w:type="dxa"/>
              <w:left w:w="62" w:type="dxa"/>
              <w:bottom w:w="0" w:type="dxa"/>
              <w:right w:w="62" w:type="dxa"/>
            </w:tcMar>
          </w:tcPr>
          <w:p w:rsidR="00000000" w:rsidP="00597CDF">
            <w:pPr>
              <w:pStyle w:val="BodyText"/>
              <w:rPr>
                <w:lang w:val="en-NZ"/>
              </w:rPr>
            </w:pPr>
            <w:r w:rsidRPr="00597CDF">
              <w:t>B</w:t>
            </w:r>
          </w:p>
        </w:tc>
        <w:tc>
          <w:tcPr>
            <w:tcW w:w="6110" w:type="dxa"/>
            <w:gridSpan w:val="2"/>
            <w:tcBorders>
              <w:top w:val="nil"/>
              <w:left w:val="nil"/>
              <w:bottom w:val="nil"/>
              <w:right w:val="nil"/>
            </w:tcBorders>
            <w:tcMar>
              <w:top w:w="0" w:type="dxa"/>
              <w:left w:w="62" w:type="dxa"/>
              <w:bottom w:w="0" w:type="dxa"/>
              <w:right w:w="62" w:type="dxa"/>
            </w:tcMar>
          </w:tcPr>
          <w:p w:rsidR="00000000" w:rsidP="00597CDF">
            <w:pPr>
              <w:pStyle w:val="BodyText"/>
              <w:rPr>
                <w:lang w:val="en-NZ"/>
              </w:rPr>
            </w:pPr>
            <w:r w:rsidRPr="00597CDF">
              <w:t>Finding faults efficiently.</w:t>
            </w:r>
          </w:p>
        </w:tc>
      </w:tr>
      <w:tr w:rsidTr="001B3A08">
        <w:tblPrEx>
          <w:tblW w:w="9855" w:type="dxa"/>
          <w:tblLayout w:type="fixed"/>
          <w:tblCellMar>
            <w:left w:w="62" w:type="dxa"/>
            <w:right w:w="62" w:type="dxa"/>
          </w:tblCellMar>
          <w:tblLook w:val="0000"/>
        </w:tblPrEx>
        <w:trPr>
          <w:gridAfter w:val="2"/>
          <w:wAfter w:w="1890" w:type="dxa"/>
          <w:trHeight w:val="380"/>
        </w:trPr>
        <w:tc>
          <w:tcPr>
            <w:tcW w:w="1855" w:type="dxa"/>
            <w:tcBorders>
              <w:top w:val="nil"/>
              <w:left w:val="nil"/>
              <w:bottom w:val="nil"/>
              <w:right w:val="nil"/>
            </w:tcBorders>
            <w:tcMar>
              <w:top w:w="0" w:type="dxa"/>
              <w:left w:w="62" w:type="dxa"/>
              <w:bottom w:w="0" w:type="dxa"/>
              <w:right w:w="62" w:type="dxa"/>
            </w:tcMar>
          </w:tcPr>
          <w:p w:rsidR="00000000" w:rsidP="00597CDF">
            <w:pPr>
              <w:pStyle w:val="BodyText"/>
              <w:rPr>
                <w:lang w:val="en-NZ"/>
              </w:rPr>
            </w:pPr>
            <w:r w:rsidRPr="00597CDF">
              <w:t>C</w:t>
            </w:r>
          </w:p>
        </w:tc>
        <w:tc>
          <w:tcPr>
            <w:tcW w:w="6110" w:type="dxa"/>
            <w:gridSpan w:val="2"/>
            <w:tcBorders>
              <w:top w:val="nil"/>
              <w:left w:val="nil"/>
              <w:bottom w:val="nil"/>
              <w:right w:val="nil"/>
            </w:tcBorders>
            <w:tcMar>
              <w:top w:w="0" w:type="dxa"/>
              <w:left w:w="62" w:type="dxa"/>
              <w:bottom w:w="0" w:type="dxa"/>
              <w:right w:w="62" w:type="dxa"/>
            </w:tcMar>
          </w:tcPr>
          <w:p w:rsidR="00000000" w:rsidP="00597CDF">
            <w:pPr>
              <w:pStyle w:val="BodyText"/>
              <w:rPr>
                <w:lang w:val="en-NZ"/>
              </w:rPr>
            </w:pPr>
            <w:r w:rsidRPr="00597CDF">
              <w:t>Replacing components without damage.</w:t>
            </w:r>
          </w:p>
        </w:tc>
      </w:tr>
      <w:tr w:rsidTr="001B3A08">
        <w:tblPrEx>
          <w:tblW w:w="9855" w:type="dxa"/>
          <w:tblLayout w:type="fixed"/>
          <w:tblCellMar>
            <w:left w:w="62" w:type="dxa"/>
            <w:right w:w="62" w:type="dxa"/>
          </w:tblCellMar>
          <w:tblLook w:val="0000"/>
        </w:tblPrEx>
        <w:trPr>
          <w:gridAfter w:val="2"/>
          <w:wAfter w:w="1890" w:type="dxa"/>
        </w:trPr>
        <w:tc>
          <w:tcPr>
            <w:tcW w:w="1855" w:type="dxa"/>
            <w:tcBorders>
              <w:top w:val="nil"/>
              <w:left w:val="nil"/>
              <w:bottom w:val="nil"/>
              <w:right w:val="nil"/>
            </w:tcBorders>
            <w:tcMar>
              <w:top w:w="0" w:type="dxa"/>
              <w:left w:w="62" w:type="dxa"/>
              <w:bottom w:w="0" w:type="dxa"/>
              <w:right w:w="62" w:type="dxa"/>
            </w:tcMar>
          </w:tcPr>
          <w:p w:rsidR="00000000" w:rsidP="00597CDF">
            <w:pPr>
              <w:pStyle w:val="BodyText"/>
              <w:rPr>
                <w:lang w:val="en-NZ"/>
              </w:rPr>
            </w:pPr>
            <w:r w:rsidRPr="00597CDF">
              <w:t>D</w:t>
            </w:r>
          </w:p>
        </w:tc>
        <w:tc>
          <w:tcPr>
            <w:tcW w:w="6110" w:type="dxa"/>
            <w:gridSpan w:val="2"/>
            <w:tcBorders>
              <w:top w:val="nil"/>
              <w:left w:val="nil"/>
              <w:bottom w:val="nil"/>
              <w:right w:val="nil"/>
            </w:tcBorders>
            <w:tcMar>
              <w:top w:w="0" w:type="dxa"/>
              <w:left w:w="62" w:type="dxa"/>
              <w:bottom w:w="0" w:type="dxa"/>
              <w:right w:w="62" w:type="dxa"/>
            </w:tcMar>
          </w:tcPr>
          <w:p w:rsidR="00000000" w:rsidP="00597CDF">
            <w:pPr>
              <w:pStyle w:val="BodyText"/>
              <w:rPr>
                <w:lang w:val="en-NZ"/>
              </w:rPr>
            </w:pPr>
            <w:r w:rsidRPr="00597CDF">
              <w:t>Providing written justification for the repairs.</w:t>
            </w:r>
          </w:p>
        </w:tc>
      </w:tr>
      <w:tr w:rsidTr="001B3A08">
        <w:tblPrEx>
          <w:tblW w:w="9855" w:type="dxa"/>
          <w:tblLayout w:type="fixed"/>
          <w:tblCellMar>
            <w:left w:w="62" w:type="dxa"/>
            <w:right w:w="62" w:type="dxa"/>
          </w:tblCellMar>
          <w:tblLook w:val="0000"/>
        </w:tblPrEx>
        <w:trPr>
          <w:gridAfter w:val="2"/>
          <w:wAfter w:w="1890" w:type="dxa"/>
        </w:trPr>
        <w:tc>
          <w:tcPr>
            <w:tcW w:w="1855" w:type="dxa"/>
            <w:tcBorders>
              <w:top w:val="nil"/>
              <w:left w:val="nil"/>
              <w:bottom w:val="nil"/>
              <w:right w:val="nil"/>
            </w:tcBorders>
            <w:tcMar>
              <w:top w:w="0" w:type="dxa"/>
              <w:left w:w="62" w:type="dxa"/>
              <w:bottom w:w="0" w:type="dxa"/>
              <w:right w:w="62" w:type="dxa"/>
            </w:tcMar>
          </w:tcPr>
          <w:p w:rsidR="00000000" w:rsidP="00597CDF">
            <w:pPr>
              <w:pStyle w:val="BodyText"/>
              <w:rPr>
                <w:lang w:val="en-NZ"/>
              </w:rPr>
            </w:pPr>
            <w:r w:rsidRPr="00597CDF">
              <w:t>E</w:t>
            </w:r>
          </w:p>
        </w:tc>
        <w:tc>
          <w:tcPr>
            <w:tcW w:w="6110" w:type="dxa"/>
            <w:gridSpan w:val="2"/>
            <w:tcBorders>
              <w:top w:val="nil"/>
              <w:left w:val="nil"/>
              <w:bottom w:val="nil"/>
              <w:right w:val="nil"/>
            </w:tcBorders>
            <w:tcMar>
              <w:top w:w="0" w:type="dxa"/>
              <w:left w:w="62" w:type="dxa"/>
              <w:bottom w:w="0" w:type="dxa"/>
              <w:right w:w="62" w:type="dxa"/>
            </w:tcMar>
          </w:tcPr>
          <w:p w:rsidR="00000000" w:rsidP="00597CDF">
            <w:pPr>
              <w:pStyle w:val="BodyText"/>
              <w:rPr>
                <w:lang w:val="en-NZ"/>
              </w:rPr>
            </w:pPr>
            <w:r w:rsidRPr="00597CDF">
              <w:t>Dealing with unplanned events by drawing on essential knowledge and skills to provide appropriate solutions incorporated in a holistic assessment with the above listed items.</w:t>
            </w:r>
          </w:p>
        </w:tc>
      </w:tr>
      <w:tr w:rsidTr="001B3A08">
        <w:tblPrEx>
          <w:tblW w:w="9855" w:type="dxa"/>
          <w:tblLayout w:type="fixed"/>
          <w:tblCellMar>
            <w:left w:w="62" w:type="dxa"/>
            <w:right w:w="62" w:type="dxa"/>
          </w:tblCellMar>
          <w:tblLook w:val="0000"/>
        </w:tblPrEx>
        <w:tc>
          <w:tcPr>
            <w:tcW w:w="9855" w:type="dxa"/>
            <w:gridSpan w:val="5"/>
            <w:tcBorders>
              <w:top w:val="nil"/>
              <w:left w:val="nil"/>
              <w:bottom w:val="nil"/>
              <w:right w:val="nil"/>
            </w:tcBorders>
            <w:tcMar>
              <w:top w:w="0" w:type="dxa"/>
              <w:left w:w="62" w:type="dxa"/>
              <w:bottom w:w="0" w:type="dxa"/>
              <w:right w:w="62" w:type="dxa"/>
            </w:tcMar>
          </w:tcPr>
          <w:p w:rsidR="00000000" w:rsidRPr="00597CDF" w:rsidP="00597CDF">
            <w:pPr>
              <w:pStyle w:val="BodyText"/>
            </w:pPr>
            <w:r w:rsidRPr="00597CDF">
              <w:t xml:space="preserve">Note: </w:t>
            </w:r>
            <w:r w:rsidRPr="00597CDF">
              <w:br/>
              <w:t>Successful completion of relevant vendor training may be used to contribu</w:t>
            </w:r>
            <w:r w:rsidRPr="00597CDF">
              <w:t>te to evidence on which competency is deemed. In these cases the alignment of outcomes of vendor training with performance criteria and critical aspects of evidence shall be clearly identified.</w:t>
            </w:r>
          </w:p>
        </w:tc>
      </w:tr>
    </w:tbl>
    <w:p w:rsidR="00000000" w:rsidRPr="00597CDF" w:rsidP="00597CDF">
      <w:pPr>
        <w:pStyle w:val="BodyText"/>
      </w:pPr>
    </w:p>
    <w:tbl>
      <w:tblPr>
        <w:tblW w:w="0" w:type="auto"/>
        <w:tblLayout w:type="fixed"/>
        <w:tblCellMar>
          <w:left w:w="62" w:type="dxa"/>
          <w:right w:w="62" w:type="dxa"/>
        </w:tblCellMar>
        <w:tblLook w:val="0000"/>
      </w:tblPr>
      <w:tblGrid>
        <w:gridCol w:w="1890"/>
        <w:gridCol w:w="6570"/>
      </w:tblGrid>
      <w:tr w:rsidTr="001B3A08">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597CDF" w:rsidP="00597CDF">
            <w:pPr>
              <w:pStyle w:val="BodyText"/>
            </w:pPr>
            <w:r w:rsidRPr="00597CDF">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597CDF">
            <w:pPr>
              <w:pStyle w:val="BodyText"/>
              <w:rPr>
                <w:lang w:val="en-NZ"/>
              </w:rPr>
            </w:pPr>
            <w:r w:rsidRPr="00597CDF">
              <w:rPr>
                <w:rStyle w:val="SpecialBold"/>
              </w:rPr>
              <w:t>9.3)</w:t>
            </w:r>
          </w:p>
        </w:tc>
      </w:tr>
      <w:tr w:rsidTr="001B3A08">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97CDF" w:rsidP="00597CDF">
            <w:pPr>
              <w:pStyle w:val="BodyText"/>
            </w:pPr>
            <w:r w:rsidRPr="00597CDF">
              <w:t>This unit should be assessed as it relates to normal work practice using procedures, information and resources typical of a workplace. This should include:</w:t>
            </w:r>
          </w:p>
          <w:p w:rsidR="00000000" w:rsidRPr="00597CDF" w:rsidP="00597CDF">
            <w:pPr>
              <w:pStyle w:val="ListBullet"/>
            </w:pPr>
            <w:r w:rsidRPr="00597CDF">
              <w:t>OHS policy and work procedures and instructions.</w:t>
            </w:r>
          </w:p>
          <w:p w:rsidR="00000000" w:rsidRPr="00597CDF" w:rsidP="00597CDF">
            <w:pPr>
              <w:pStyle w:val="ListBullet"/>
            </w:pPr>
            <w:r w:rsidRPr="00597CDF">
              <w:t>Suitable work environment, facilities, equipment a</w:t>
            </w:r>
            <w:r w:rsidRPr="00597CDF">
              <w:t>nd materials to undertake actual work as prescribed by this unit.</w:t>
            </w:r>
          </w:p>
          <w:p w:rsidR="00000000" w:rsidRPr="00597CDF" w:rsidP="00597CDF">
            <w:pPr>
              <w:pStyle w:val="BodyText"/>
            </w:pPr>
            <w:r w:rsidRPr="00597CDF">
              <w:t>These should be part of the formal learning/assessment environment.</w:t>
            </w:r>
          </w:p>
          <w:p w:rsidR="00000000" w:rsidRPr="00597CDF" w:rsidP="00597CDF">
            <w:pPr>
              <w:pStyle w:val="BodyText"/>
            </w:pPr>
            <w:r w:rsidRPr="00597CDF">
              <w:t>Note:</w:t>
            </w:r>
          </w:p>
          <w:p w:rsidR="00000000" w:rsidRPr="00597CDF" w:rsidP="00597CDF">
            <w:pPr>
              <w:pStyle w:val="BodyText"/>
            </w:pPr>
            <w:r w:rsidRPr="00597CDF">
              <w:t>Where simulation is considered a suitable strategy for assessment, conditions must be authentic and as far as possib</w:t>
            </w:r>
            <w:r w:rsidRPr="00597CDF">
              <w:t>le reproduce and replicate the workplace and be consistent with the approved industry simulation policy.</w:t>
            </w:r>
          </w:p>
          <w:p w:rsidR="00000000" w:rsidRPr="00597CDF" w:rsidP="00597CDF">
            <w:pPr>
              <w:pStyle w:val="BodyText"/>
            </w:pPr>
            <w:r w:rsidRPr="00597CDF">
              <w:t>The resources used for assessment should reflect current industry practices in relation to finding and repairing faults in the microwave amplifier sect</w:t>
            </w:r>
            <w:r w:rsidRPr="00597CDF">
              <w:t>ions in electronic apparatus.</w:t>
            </w:r>
          </w:p>
        </w:tc>
      </w:tr>
    </w:tbl>
    <w:p w:rsidR="00000000" w:rsidRPr="00597CDF" w:rsidP="00597CDF">
      <w:pPr>
        <w:pStyle w:val="BodyText"/>
      </w:pPr>
    </w:p>
    <w:tbl>
      <w:tblPr>
        <w:tblW w:w="0" w:type="auto"/>
        <w:tblLayout w:type="fixed"/>
        <w:tblCellMar>
          <w:left w:w="62" w:type="dxa"/>
          <w:right w:w="62" w:type="dxa"/>
        </w:tblCellMar>
        <w:tblLook w:val="0000"/>
      </w:tblPr>
      <w:tblGrid>
        <w:gridCol w:w="1890"/>
        <w:gridCol w:w="6570"/>
      </w:tblGrid>
      <w:tr w:rsidTr="001B3A0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97CDF" w:rsidP="00597CDF">
            <w:pPr>
              <w:pStyle w:val="BodyText"/>
            </w:pPr>
            <w:r w:rsidRPr="00597CDF">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597CDF">
            <w:pPr>
              <w:pStyle w:val="BodyText"/>
              <w:rPr>
                <w:lang w:val="en-NZ"/>
              </w:rPr>
            </w:pPr>
            <w:r w:rsidRPr="00597CDF">
              <w:rPr>
                <w:rStyle w:val="SpecialBold"/>
              </w:rPr>
              <w:t>9.4)</w:t>
            </w:r>
          </w:p>
        </w:tc>
      </w:tr>
      <w:tr w:rsidTr="001B3A0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97CDF" w:rsidP="00597CDF">
            <w:pPr>
              <w:pStyle w:val="BodyText"/>
            </w:pPr>
            <w:r w:rsidRPr="00597CDF">
              <w:t>This unit shall be assessed by methods given in Volume 1, Part 3 ‘Assessment Guidelines’.</w:t>
            </w:r>
          </w:p>
          <w:p w:rsidR="00000000" w:rsidRPr="00597CDF" w:rsidP="00597CDF">
            <w:pPr>
              <w:pStyle w:val="BodyText"/>
            </w:pPr>
            <w:r w:rsidRPr="00597CDF">
              <w:t xml:space="preserve">Note: </w:t>
            </w:r>
          </w:p>
          <w:p w:rsidR="00000000" w:rsidRPr="00597CDF" w:rsidP="00597CDF">
            <w:pPr>
              <w:pStyle w:val="BodyText"/>
            </w:pPr>
            <w:r w:rsidRPr="00597CDF">
              <w:t>Competent performance with inherent safe working practices is expected in the industry to which this unit applies. This requires that the specified essential knowledge and associated skills are assessed in a structured environment which is primarily intend</w:t>
            </w:r>
            <w:r w:rsidRPr="00597CDF">
              <w:t>ed for learning/assessment and incorporates all necessary equipment and facilities for learners to develop and demonstrate the essential knowledge and skills described in this unit.</w:t>
            </w:r>
          </w:p>
        </w:tc>
      </w:tr>
    </w:tbl>
    <w:p w:rsidR="00000000" w:rsidRPr="00597CDF" w:rsidP="00597CDF">
      <w:pPr>
        <w:pStyle w:val="BodyText"/>
      </w:pPr>
    </w:p>
    <w:tbl>
      <w:tblPr>
        <w:tblW w:w="0" w:type="auto"/>
        <w:tblLayout w:type="fixed"/>
        <w:tblCellMar>
          <w:left w:w="62" w:type="dxa"/>
          <w:right w:w="62" w:type="dxa"/>
        </w:tblCellMar>
        <w:tblLook w:val="0000"/>
      </w:tblPr>
      <w:tblGrid>
        <w:gridCol w:w="1450"/>
        <w:gridCol w:w="440"/>
        <w:gridCol w:w="6225"/>
        <w:gridCol w:w="315"/>
        <w:gridCol w:w="30"/>
      </w:tblGrid>
      <w:tr w:rsidTr="001B3A08">
        <w:tblPrEx>
          <w:tblW w:w="0" w:type="auto"/>
          <w:tblLayout w:type="fixed"/>
          <w:tblCellMar>
            <w:left w:w="62" w:type="dxa"/>
            <w:right w:w="62" w:type="dxa"/>
          </w:tblCellMar>
          <w:tblLook w:val="0000"/>
        </w:tblPrEx>
        <w:tc>
          <w:tcPr>
            <w:tcW w:w="1890" w:type="dxa"/>
            <w:gridSpan w:val="2"/>
            <w:tcBorders>
              <w:top w:val="nil"/>
              <w:left w:val="nil"/>
              <w:bottom w:val="nil"/>
              <w:right w:val="nil"/>
            </w:tcBorders>
            <w:tcMar>
              <w:top w:w="0" w:type="dxa"/>
              <w:left w:w="62" w:type="dxa"/>
              <w:bottom w:w="0" w:type="dxa"/>
              <w:right w:w="62" w:type="dxa"/>
            </w:tcMar>
          </w:tcPr>
          <w:p w:rsidR="00000000" w:rsidRPr="00597CDF" w:rsidP="00597CDF">
            <w:pPr>
              <w:pStyle w:val="BodyText"/>
            </w:pPr>
            <w:r w:rsidRPr="00597CDF">
              <w:rPr>
                <w:rStyle w:val="SpecialBold"/>
              </w:rPr>
              <w:t>Concurrent assessment and relationship with other units</w:t>
            </w:r>
          </w:p>
        </w:tc>
        <w:tc>
          <w:tcPr>
            <w:tcW w:w="6570" w:type="dxa"/>
            <w:gridSpan w:val="3"/>
            <w:tcBorders>
              <w:top w:val="nil"/>
              <w:left w:val="nil"/>
              <w:bottom w:val="nil"/>
              <w:right w:val="nil"/>
            </w:tcBorders>
            <w:tcMar>
              <w:top w:w="0" w:type="dxa"/>
              <w:left w:w="62" w:type="dxa"/>
              <w:bottom w:w="0" w:type="dxa"/>
              <w:right w:w="62" w:type="dxa"/>
            </w:tcMar>
          </w:tcPr>
          <w:p w:rsidR="00000000" w:rsidP="00597CDF">
            <w:pPr>
              <w:pStyle w:val="BodyText"/>
              <w:rPr>
                <w:lang w:val="en-NZ"/>
              </w:rPr>
            </w:pPr>
            <w:r w:rsidRPr="00597CDF">
              <w:rPr>
                <w:rStyle w:val="SpecialBold"/>
              </w:rPr>
              <w:t>9.5)</w:t>
            </w:r>
          </w:p>
        </w:tc>
      </w:tr>
      <w:tr w:rsidTr="001B3A08">
        <w:tblPrEx>
          <w:tblW w:w="0" w:type="auto"/>
          <w:tblLayout w:type="fixed"/>
          <w:tblCellMar>
            <w:left w:w="62" w:type="dxa"/>
            <w:right w:w="62" w:type="dxa"/>
          </w:tblCellMar>
          <w:tblLook w:val="0000"/>
        </w:tblPrEx>
        <w:tc>
          <w:tcPr>
            <w:tcW w:w="189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3"/>
            <w:tcBorders>
              <w:top w:val="nil"/>
              <w:left w:val="nil"/>
              <w:bottom w:val="nil"/>
              <w:right w:val="nil"/>
            </w:tcBorders>
            <w:tcMar>
              <w:top w:w="0" w:type="dxa"/>
              <w:left w:w="62" w:type="dxa"/>
              <w:bottom w:w="0" w:type="dxa"/>
              <w:right w:w="62" w:type="dxa"/>
            </w:tcMar>
          </w:tcPr>
          <w:p w:rsidR="00000000" w:rsidP="00597CDF">
            <w:pPr>
              <w:pStyle w:val="BodyText"/>
              <w:rPr>
                <w:lang w:val="en-NZ"/>
              </w:rPr>
            </w:pPr>
            <w:r w:rsidRPr="00597CDF">
              <w:t>For optimisation of training and assessment effort, competency development in this unit may be arranged concurrently with unit:</w:t>
            </w:r>
          </w:p>
        </w:tc>
      </w:tr>
      <w:tr w:rsidTr="001B3A08">
        <w:tblPrEx>
          <w:tblW w:w="0" w:type="auto"/>
          <w:tblLayout w:type="fixed"/>
          <w:tblCellMar>
            <w:left w:w="62" w:type="dxa"/>
            <w:right w:w="62" w:type="dxa"/>
          </w:tblCellMar>
          <w:tblLook w:val="0000"/>
        </w:tblPrEx>
        <w:trPr>
          <w:gridAfter w:val="2"/>
          <w:wAfter w:w="345" w:type="dxa"/>
        </w:trPr>
        <w:tc>
          <w:tcPr>
            <w:tcW w:w="1450" w:type="dxa"/>
            <w:tcBorders>
              <w:top w:val="nil"/>
              <w:left w:val="nil"/>
              <w:bottom w:val="nil"/>
              <w:right w:val="nil"/>
            </w:tcBorders>
            <w:tcMar>
              <w:top w:w="0" w:type="dxa"/>
              <w:left w:w="62" w:type="dxa"/>
              <w:bottom w:w="0" w:type="dxa"/>
              <w:right w:w="62" w:type="dxa"/>
            </w:tcMar>
          </w:tcPr>
          <w:p w:rsidR="00000000" w:rsidP="00597CDF">
            <w:pPr>
              <w:pStyle w:val="BodyText"/>
              <w:rPr>
                <w:lang w:val="en-NZ"/>
              </w:rPr>
            </w:pPr>
            <w:r w:rsidRPr="00597CDF">
              <w:t xml:space="preserve">UEENEEH102A </w:t>
            </w:r>
          </w:p>
        </w:tc>
        <w:tc>
          <w:tcPr>
            <w:tcW w:w="6665" w:type="dxa"/>
            <w:gridSpan w:val="2"/>
            <w:tcBorders>
              <w:top w:val="nil"/>
              <w:left w:val="nil"/>
              <w:bottom w:val="nil"/>
              <w:right w:val="nil"/>
            </w:tcBorders>
            <w:tcMar>
              <w:top w:w="0" w:type="dxa"/>
              <w:left w:w="62" w:type="dxa"/>
              <w:bottom w:w="0" w:type="dxa"/>
              <w:right w:w="62" w:type="dxa"/>
            </w:tcMar>
          </w:tcPr>
          <w:p w:rsidR="00000000" w:rsidP="00597CDF">
            <w:pPr>
              <w:pStyle w:val="BodyText"/>
              <w:rPr>
                <w:lang w:val="en-NZ"/>
              </w:rPr>
            </w:pPr>
            <w:r w:rsidRPr="00597CDF">
              <w:t xml:space="preserve">Repair basic electronic apparatus faults by replacement of components                       </w:t>
            </w:r>
          </w:p>
        </w:tc>
      </w:tr>
      <w:tr w:rsidTr="001B3A08">
        <w:tblPrEx>
          <w:tblW w:w="0" w:type="auto"/>
          <w:tblLayout w:type="fixed"/>
          <w:tblCellMar>
            <w:left w:w="62" w:type="dxa"/>
            <w:right w:w="62" w:type="dxa"/>
          </w:tblCellMar>
          <w:tblLook w:val="0000"/>
        </w:tblPrEx>
        <w:trPr>
          <w:gridAfter w:val="2"/>
          <w:wAfter w:w="345" w:type="dxa"/>
          <w:trHeight w:val="380"/>
        </w:trPr>
        <w:tc>
          <w:tcPr>
            <w:tcW w:w="1450" w:type="dxa"/>
            <w:tcBorders>
              <w:top w:val="nil"/>
              <w:left w:val="nil"/>
              <w:bottom w:val="nil"/>
              <w:right w:val="nil"/>
            </w:tcBorders>
            <w:tcMar>
              <w:top w:w="0" w:type="dxa"/>
              <w:left w:w="62" w:type="dxa"/>
              <w:bottom w:w="0" w:type="dxa"/>
              <w:right w:w="62" w:type="dxa"/>
            </w:tcMar>
          </w:tcPr>
          <w:p w:rsidR="00000000" w:rsidP="00597CDF">
            <w:pPr>
              <w:pStyle w:val="BodyText"/>
              <w:rPr>
                <w:lang w:val="en-NZ"/>
              </w:rPr>
            </w:pPr>
            <w:r w:rsidRPr="00597CDF">
              <w:t xml:space="preserve">UEENEEH112A </w:t>
            </w:r>
          </w:p>
        </w:tc>
        <w:tc>
          <w:tcPr>
            <w:tcW w:w="6665" w:type="dxa"/>
            <w:gridSpan w:val="2"/>
            <w:tcBorders>
              <w:top w:val="nil"/>
              <w:left w:val="nil"/>
              <w:bottom w:val="nil"/>
              <w:right w:val="nil"/>
            </w:tcBorders>
            <w:tcMar>
              <w:top w:w="0" w:type="dxa"/>
              <w:left w:w="62" w:type="dxa"/>
              <w:bottom w:w="0" w:type="dxa"/>
              <w:right w:w="62" w:type="dxa"/>
            </w:tcMar>
          </w:tcPr>
          <w:p w:rsidR="00000000" w:rsidP="00597CDF">
            <w:pPr>
              <w:pStyle w:val="BodyText"/>
              <w:rPr>
                <w:lang w:val="en-NZ"/>
              </w:rPr>
            </w:pPr>
            <w:r w:rsidRPr="00597CDF">
              <w:t>Troub</w:t>
            </w:r>
            <w:r w:rsidRPr="00597CDF">
              <w:t xml:space="preserve">leshoot digital sub-systems </w:t>
            </w:r>
          </w:p>
        </w:tc>
      </w:tr>
      <w:tr w:rsidTr="001B3A08">
        <w:tblPrEx>
          <w:tblW w:w="0" w:type="auto"/>
          <w:tblLayout w:type="fixed"/>
          <w:tblCellMar>
            <w:left w:w="62" w:type="dxa"/>
            <w:right w:w="62" w:type="dxa"/>
          </w:tblCellMar>
          <w:tblLook w:val="0000"/>
        </w:tblPrEx>
        <w:trPr>
          <w:gridAfter w:val="2"/>
          <w:wAfter w:w="345" w:type="dxa"/>
        </w:trPr>
        <w:tc>
          <w:tcPr>
            <w:tcW w:w="1450" w:type="dxa"/>
            <w:tcBorders>
              <w:top w:val="nil"/>
              <w:left w:val="nil"/>
              <w:bottom w:val="nil"/>
              <w:right w:val="nil"/>
            </w:tcBorders>
            <w:tcMar>
              <w:top w:w="0" w:type="dxa"/>
              <w:left w:w="62" w:type="dxa"/>
              <w:bottom w:w="0" w:type="dxa"/>
              <w:right w:w="62" w:type="dxa"/>
            </w:tcMar>
          </w:tcPr>
          <w:p w:rsidR="00000000" w:rsidP="00597CDF">
            <w:pPr>
              <w:pStyle w:val="BodyText"/>
              <w:rPr>
                <w:lang w:val="en-NZ"/>
              </w:rPr>
            </w:pPr>
            <w:r w:rsidRPr="00597CDF">
              <w:t xml:space="preserve">UEENEEH113A </w:t>
            </w:r>
          </w:p>
        </w:tc>
        <w:tc>
          <w:tcPr>
            <w:tcW w:w="6665" w:type="dxa"/>
            <w:gridSpan w:val="2"/>
            <w:tcBorders>
              <w:top w:val="nil"/>
              <w:left w:val="nil"/>
              <w:bottom w:val="nil"/>
              <w:right w:val="nil"/>
            </w:tcBorders>
            <w:tcMar>
              <w:top w:w="0" w:type="dxa"/>
              <w:left w:w="62" w:type="dxa"/>
              <w:bottom w:w="0" w:type="dxa"/>
              <w:right w:w="62" w:type="dxa"/>
            </w:tcMar>
          </w:tcPr>
          <w:p w:rsidR="00000000" w:rsidP="00597CDF">
            <w:pPr>
              <w:pStyle w:val="BodyText"/>
              <w:rPr>
                <w:lang w:val="en-NZ"/>
              </w:rPr>
            </w:pPr>
            <w:r w:rsidRPr="00597CDF">
              <w:t xml:space="preserve">Troubleshoot amplifiers in an electronic apparatus                                                    </w:t>
            </w:r>
          </w:p>
        </w:tc>
      </w:tr>
      <w:tr w:rsidTr="001B3A08">
        <w:tblPrEx>
          <w:tblW w:w="0" w:type="auto"/>
          <w:tblLayout w:type="fixed"/>
          <w:tblCellMar>
            <w:left w:w="62" w:type="dxa"/>
            <w:right w:w="62" w:type="dxa"/>
          </w:tblCellMar>
          <w:tblLook w:val="0000"/>
        </w:tblPrEx>
        <w:trPr>
          <w:gridAfter w:val="2"/>
          <w:wAfter w:w="345" w:type="dxa"/>
        </w:trPr>
        <w:tc>
          <w:tcPr>
            <w:tcW w:w="1450" w:type="dxa"/>
            <w:tcBorders>
              <w:top w:val="nil"/>
              <w:left w:val="nil"/>
              <w:bottom w:val="nil"/>
              <w:right w:val="nil"/>
            </w:tcBorders>
            <w:tcMar>
              <w:top w:w="0" w:type="dxa"/>
              <w:left w:w="62" w:type="dxa"/>
              <w:bottom w:w="0" w:type="dxa"/>
              <w:right w:w="62" w:type="dxa"/>
            </w:tcMar>
          </w:tcPr>
          <w:p w:rsidR="00000000" w:rsidP="00597CDF">
            <w:pPr>
              <w:pStyle w:val="BodyText"/>
              <w:rPr>
                <w:lang w:val="en-NZ"/>
              </w:rPr>
            </w:pPr>
            <w:r w:rsidRPr="00597CDF">
              <w:t xml:space="preserve">UEENEEH114A </w:t>
            </w:r>
          </w:p>
        </w:tc>
        <w:tc>
          <w:tcPr>
            <w:tcW w:w="6665" w:type="dxa"/>
            <w:gridSpan w:val="2"/>
            <w:tcBorders>
              <w:top w:val="nil"/>
              <w:left w:val="nil"/>
              <w:bottom w:val="nil"/>
              <w:right w:val="nil"/>
            </w:tcBorders>
            <w:tcMar>
              <w:top w:w="0" w:type="dxa"/>
              <w:left w:w="62" w:type="dxa"/>
              <w:bottom w:w="0" w:type="dxa"/>
              <w:right w:w="62" w:type="dxa"/>
            </w:tcMar>
          </w:tcPr>
          <w:p w:rsidR="00000000" w:rsidP="00597CDF">
            <w:pPr>
              <w:pStyle w:val="BodyText"/>
              <w:rPr>
                <w:lang w:val="en-NZ"/>
              </w:rPr>
            </w:pPr>
            <w:r w:rsidRPr="00597CDF">
              <w:t xml:space="preserve">Troubleshoot resonance circuits in an electronic apparatus                              </w:t>
            </w:r>
          </w:p>
        </w:tc>
      </w:tr>
      <w:tr w:rsidTr="001B3A08">
        <w:tblPrEx>
          <w:tblW w:w="0" w:type="auto"/>
          <w:tblLayout w:type="fixed"/>
          <w:tblCellMar>
            <w:left w:w="62" w:type="dxa"/>
            <w:right w:w="62" w:type="dxa"/>
          </w:tblCellMar>
          <w:tblLook w:val="0000"/>
        </w:tblPrEx>
        <w:trPr>
          <w:gridAfter w:val="2"/>
          <w:wAfter w:w="345" w:type="dxa"/>
        </w:trPr>
        <w:tc>
          <w:tcPr>
            <w:tcW w:w="1450" w:type="dxa"/>
            <w:tcBorders>
              <w:top w:val="nil"/>
              <w:left w:val="nil"/>
              <w:bottom w:val="nil"/>
              <w:right w:val="nil"/>
            </w:tcBorders>
            <w:tcMar>
              <w:top w:w="0" w:type="dxa"/>
              <w:left w:w="62" w:type="dxa"/>
              <w:bottom w:w="0" w:type="dxa"/>
              <w:right w:w="62" w:type="dxa"/>
            </w:tcMar>
          </w:tcPr>
          <w:p w:rsidR="00000000" w:rsidP="00597CDF">
            <w:pPr>
              <w:pStyle w:val="BodyText"/>
              <w:rPr>
                <w:lang w:val="en-NZ"/>
              </w:rPr>
            </w:pPr>
            <w:r w:rsidRPr="00597CDF">
              <w:t xml:space="preserve">UEENEEH115A </w:t>
            </w:r>
          </w:p>
        </w:tc>
        <w:tc>
          <w:tcPr>
            <w:tcW w:w="6665" w:type="dxa"/>
            <w:gridSpan w:val="2"/>
            <w:tcBorders>
              <w:top w:val="nil"/>
              <w:left w:val="nil"/>
              <w:bottom w:val="nil"/>
              <w:right w:val="nil"/>
            </w:tcBorders>
            <w:tcMar>
              <w:top w:w="0" w:type="dxa"/>
              <w:left w:w="62" w:type="dxa"/>
              <w:bottom w:w="0" w:type="dxa"/>
              <w:right w:w="62" w:type="dxa"/>
            </w:tcMar>
          </w:tcPr>
          <w:p w:rsidR="00000000" w:rsidP="00597CDF">
            <w:pPr>
              <w:pStyle w:val="BodyText"/>
              <w:rPr>
                <w:lang w:val="en-NZ"/>
              </w:rPr>
            </w:pPr>
            <w:r w:rsidRPr="00597CDF">
              <w:t xml:space="preserve">Develop software solutions for microcontroller based systems                   </w:t>
            </w:r>
          </w:p>
        </w:tc>
      </w:tr>
      <w:tr w:rsidTr="001B3A08">
        <w:tblPrEx>
          <w:tblW w:w="0" w:type="auto"/>
          <w:tblLayout w:type="fixed"/>
          <w:tblCellMar>
            <w:left w:w="62" w:type="dxa"/>
            <w:right w:w="62" w:type="dxa"/>
          </w:tblCellMar>
          <w:tblLook w:val="0000"/>
        </w:tblPrEx>
        <w:trPr>
          <w:gridAfter w:val="1"/>
          <w:wAfter w:w="30" w:type="dxa"/>
        </w:trPr>
        <w:tc>
          <w:tcPr>
            <w:tcW w:w="8430" w:type="dxa"/>
            <w:gridSpan w:val="4"/>
            <w:tcBorders>
              <w:top w:val="nil"/>
              <w:left w:val="nil"/>
              <w:bottom w:val="nil"/>
              <w:right w:val="nil"/>
            </w:tcBorders>
            <w:tcMar>
              <w:top w:w="0" w:type="dxa"/>
              <w:left w:w="62" w:type="dxa"/>
              <w:bottom w:w="0" w:type="dxa"/>
              <w:right w:w="62" w:type="dxa"/>
            </w:tcMar>
          </w:tcPr>
          <w:p w:rsidR="00000000" w:rsidRPr="00597CDF" w:rsidP="00597CDF">
            <w:pPr>
              <w:pStyle w:val="BodyText"/>
            </w:pPr>
            <w:r w:rsidRPr="00597CDF">
              <w:t>The critical aspects of occupational health and safety covered in unit UEENEEE101A and other discipline specific occupational health and safety units shall be in</w:t>
            </w:r>
            <w:r w:rsidRPr="00597CDF">
              <w:t>corporated in relation to this unit.</w:t>
            </w:r>
          </w:p>
        </w:tc>
      </w:tr>
    </w:tbl>
    <w:p w:rsidR="00000000" w:rsidRPr="00597CDF" w:rsidP="00597CDF">
      <w:pPr>
        <w:pStyle w:val="BodyText"/>
      </w:pPr>
    </w:p>
    <w:p w:rsidR="00000000" w:rsidRPr="00597CDF" w:rsidP="00597CDF">
      <w:pPr>
        <w:pStyle w:val="AllowPageBreak"/>
      </w:pPr>
    </w:p>
    <w:p w:rsidR="00000000" w:rsidRPr="00597CDF" w:rsidP="00597CDF">
      <w:pPr>
        <w:pStyle w:val="Heading1"/>
      </w:pPr>
      <w:bookmarkStart w:id="11" w:name="O_705532"/>
      <w:bookmarkEnd w:id="11"/>
      <w:r w:rsidRPr="00597CDF">
        <w:t>Range Statement</w:t>
      </w:r>
    </w:p>
    <w:tbl>
      <w:tblPr>
        <w:tblW w:w="0" w:type="auto"/>
        <w:tblLayout w:type="fixed"/>
        <w:tblCellMar>
          <w:left w:w="62" w:type="dxa"/>
          <w:right w:w="62" w:type="dxa"/>
        </w:tblCellMar>
        <w:tblLook w:val="0000"/>
      </w:tblPr>
      <w:tblGrid>
        <w:gridCol w:w="8460"/>
      </w:tblGrid>
      <w:tr w:rsidTr="001B3A0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97CDF">
            <w:pPr>
              <w:pStyle w:val="BodyText"/>
              <w:rPr>
                <w:lang w:val="en-NZ"/>
              </w:rPr>
            </w:pPr>
            <w:r w:rsidRPr="00597CDF">
              <w:rPr>
                <w:rStyle w:val="SpecialBold"/>
              </w:rPr>
              <w:t>RANGE STATEMENT</w:t>
            </w:r>
          </w:p>
        </w:tc>
      </w:tr>
      <w:tr w:rsidTr="001B3A0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97CDF" w:rsidP="00597CDF">
            <w:pPr>
              <w:pStyle w:val="BodyText"/>
            </w:pPr>
            <w:r w:rsidRPr="00597CDF">
              <w:rPr>
                <w:rStyle w:val="SpecialBold"/>
              </w:rPr>
              <w:t>10)</w:t>
            </w:r>
            <w:r w:rsidRPr="00597CDF">
              <w:t xml:space="preserve"> This relates to the unit as a whole providing the range of contexts and conditions to which </w:t>
            </w:r>
            <w:r w:rsidRPr="00597CDF">
              <w:t>the performance criteria apply. It allows for different work environments and situations that will affect performance.</w:t>
            </w:r>
          </w:p>
          <w:p w:rsidR="00000000" w:rsidRPr="00597CDF" w:rsidP="00597CDF">
            <w:pPr>
              <w:pStyle w:val="BodyText"/>
            </w:pPr>
            <w:r w:rsidRPr="00597CDF">
              <w:t>This unit shall be demonstrated in relation to finding and repairing a representative range of faults in the microwave amplifier sections</w:t>
            </w:r>
            <w:r w:rsidRPr="00597CDF">
              <w:t xml:space="preserve"> in at least two types of electronic apparatus.</w:t>
            </w:r>
          </w:p>
          <w:p w:rsidR="00000000" w:rsidRPr="00597CDF" w:rsidP="00597CDF">
            <w:pPr>
              <w:pStyle w:val="BodyText"/>
            </w:pPr>
            <w:r w:rsidRPr="00597CDF">
              <w:t>Generic terms used throughout this Vocational Standard shall be regarded as part of the Range Statement in which competency is demonstrated. The definition of these and other terms that apply are given in Vol</w:t>
            </w:r>
            <w:r w:rsidRPr="00597CDF">
              <w:t>ume 2, Part 2.1.</w:t>
            </w:r>
          </w:p>
        </w:tc>
      </w:tr>
    </w:tbl>
    <w:p w:rsidR="00000000" w:rsidRPr="00597CDF" w:rsidP="00597CDF">
      <w:pPr>
        <w:pStyle w:val="BodyText"/>
      </w:pPr>
    </w:p>
    <w:p w:rsidR="00000000" w:rsidRPr="00597CDF" w:rsidP="00597CDF">
      <w:pPr>
        <w:pStyle w:val="AllowPageBreak"/>
      </w:pPr>
    </w:p>
    <w:p w:rsidR="00000000" w:rsidRPr="00597CDF" w:rsidP="00597CDF">
      <w:pPr>
        <w:pStyle w:val="Heading1"/>
      </w:pPr>
      <w:bookmarkStart w:id="12" w:name="O_705531"/>
      <w:bookmarkEnd w:id="12"/>
      <w:r w:rsidRPr="00597CDF">
        <w:t>Unit Sector(s)</w:t>
      </w:r>
    </w:p>
    <w:p w:rsidR="00000000" w:rsidRPr="00597CDF" w:rsidP="00597CDF">
      <w:pPr>
        <w:pStyle w:val="BodyText"/>
      </w:pPr>
      <w:r w:rsidRPr="00597CDF">
        <w:t>Not applicable.</w:t>
      </w:r>
    </w:p>
    <w:p w:rsidR="00000000" w:rsidRPr="00597CDF" w:rsidP="00597CDF">
      <w:pPr>
        <w:pStyle w:val="AllowPageBreak"/>
      </w:pPr>
    </w:p>
    <w:p w:rsidR="00000000" w:rsidRPr="00597CDF" w:rsidP="00597CDF">
      <w:pPr>
        <w:pStyle w:val="Heading1"/>
      </w:pPr>
      <w:bookmarkStart w:id="13" w:name="O_705530"/>
      <w:bookmarkEnd w:id="13"/>
      <w:r w:rsidRPr="00597CDF">
        <w:t>Competency Field</w:t>
      </w:r>
    </w:p>
    <w:tbl>
      <w:tblPr>
        <w:tblW w:w="0" w:type="auto"/>
        <w:tblLayout w:type="fixed"/>
        <w:tblCellMar>
          <w:left w:w="62" w:type="dxa"/>
          <w:right w:w="62" w:type="dxa"/>
        </w:tblCellMar>
        <w:tblLook w:val="0000"/>
      </w:tblPr>
      <w:tblGrid>
        <w:gridCol w:w="2700"/>
        <w:gridCol w:w="5760"/>
      </w:tblGrid>
      <w:tr w:rsidTr="001B3A0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97CDF" w:rsidP="00597CDF">
            <w:pPr>
              <w:pStyle w:val="BodyText"/>
            </w:pPr>
            <w:r w:rsidRPr="00597CDF">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597CDF">
            <w:pPr>
              <w:pStyle w:val="BodyText"/>
              <w:rPr>
                <w:lang w:val="en-NZ"/>
              </w:rPr>
            </w:pPr>
            <w:r w:rsidRPr="00597CDF">
              <w:rPr>
                <w:rStyle w:val="SpecialBold"/>
              </w:rPr>
              <w:t xml:space="preserve">11) </w:t>
            </w:r>
          </w:p>
        </w:tc>
      </w:tr>
      <w:tr w:rsidTr="001B3A0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97CDF" w:rsidP="00597CDF">
            <w:pPr>
              <w:pStyle w:val="BodyText"/>
            </w:pPr>
            <w:r w:rsidRPr="00597CDF">
              <w:t>Electronics</w:t>
            </w:r>
          </w:p>
        </w:tc>
      </w:tr>
    </w:tbl>
    <w:p w:rsidR="00000000" w:rsidRPr="00597CDF" w:rsidP="00597CDF">
      <w:pPr>
        <w:pStyle w:val="BodyText"/>
      </w:pPr>
    </w:p>
    <w:p w:rsidR="00000000" w:rsidRPr="00597CDF" w:rsidP="00597CDF"/>
    <w:sectPr w:rsidSect="00597CD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C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CDF" w:rsidRPr="001B3A08" w:rsidP="001B3A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C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A08" w:rsidP="00597C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15</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1B3A08" w:rsidP="00597CDF">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1B3A08" w:rsidP="00597C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C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CDF" w:rsidRPr="001B3A08" w:rsidP="001B3A0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C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A08" w:rsidRPr="002D2AF8" w:rsidP="00597CDF">
    <w:pPr>
      <w:pStyle w:val="Header"/>
      <w:framePr w:wrap="around"/>
    </w:pPr>
    <w:r>
      <w:fldChar w:fldCharType="begin"/>
    </w:r>
    <w:r>
      <w:instrText xml:space="preserve"> TITLE   \* MERGEFORMAT </w:instrText>
    </w:r>
    <w:r>
      <w:fldChar w:fldCharType="separate"/>
    </w:r>
    <w:r>
      <w:t>UEENEEH116A Find and repair microwave amplifier section faults in electronic apparatus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2014</w:t>
    </w:r>
    <w:r>
      <w:fldChar w:fldCharType="end"/>
    </w:r>
  </w:p>
  <w:p w:rsidR="001B3A08" w:rsidP="00597C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CB4D6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3A60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ACA32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7C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7CDF"/>
    <w:pPr>
      <w:spacing w:before="360" w:after="60"/>
      <w:outlineLvl w:val="0"/>
    </w:pPr>
    <w:rPr>
      <w:sz w:val="32"/>
    </w:rPr>
  </w:style>
  <w:style w:type="paragraph" w:styleId="Heading2">
    <w:name w:val="heading 2"/>
    <w:basedOn w:val="HeadingBase"/>
    <w:next w:val="BodyText"/>
    <w:link w:val="Heading2Char"/>
    <w:qFormat/>
    <w:rsid w:val="00597CDF"/>
    <w:pPr>
      <w:keepLines/>
      <w:spacing w:before="240" w:after="120"/>
      <w:outlineLvl w:val="1"/>
    </w:pPr>
    <w:rPr>
      <w:sz w:val="28"/>
      <w:szCs w:val="40"/>
    </w:rPr>
  </w:style>
  <w:style w:type="paragraph" w:styleId="Heading3">
    <w:name w:val="heading 3"/>
    <w:basedOn w:val="HeadingBase"/>
    <w:next w:val="BodyText"/>
    <w:link w:val="Heading3Char"/>
    <w:qFormat/>
    <w:rsid w:val="00597CDF"/>
    <w:pPr>
      <w:spacing w:before="180" w:after="120"/>
      <w:outlineLvl w:val="2"/>
    </w:pPr>
    <w:rPr>
      <w:spacing w:val="-10"/>
      <w:kern w:val="32"/>
    </w:rPr>
  </w:style>
  <w:style w:type="paragraph" w:styleId="Heading4">
    <w:name w:val="heading 4"/>
    <w:basedOn w:val="HeadingBase"/>
    <w:next w:val="BodyText"/>
    <w:link w:val="Heading4Char"/>
    <w:qFormat/>
    <w:rsid w:val="00597CDF"/>
    <w:pPr>
      <w:spacing w:before="160" w:after="120"/>
      <w:outlineLvl w:val="3"/>
    </w:pPr>
    <w:rPr>
      <w:sz w:val="22"/>
    </w:rPr>
  </w:style>
  <w:style w:type="paragraph" w:styleId="Heading5">
    <w:name w:val="heading 5"/>
    <w:basedOn w:val="HeadingBase"/>
    <w:next w:val="Normal"/>
    <w:link w:val="Heading5Char"/>
    <w:qFormat/>
    <w:rsid w:val="00597CDF"/>
    <w:pPr>
      <w:spacing w:before="80"/>
      <w:outlineLvl w:val="4"/>
    </w:pPr>
    <w:rPr>
      <w:color w:val="918585"/>
      <w:sz w:val="20"/>
    </w:rPr>
  </w:style>
  <w:style w:type="paragraph" w:styleId="Heading6">
    <w:name w:val="heading 6"/>
    <w:basedOn w:val="HeadingBase"/>
    <w:next w:val="Normal"/>
    <w:link w:val="Heading6Char"/>
    <w:qFormat/>
    <w:rsid w:val="00597CDF"/>
    <w:pPr>
      <w:spacing w:before="60"/>
      <w:outlineLvl w:val="5"/>
    </w:pPr>
    <w:rPr>
      <w:color w:val="918585"/>
      <w:sz w:val="20"/>
    </w:rPr>
  </w:style>
  <w:style w:type="paragraph" w:styleId="Heading7">
    <w:name w:val="heading 7"/>
    <w:basedOn w:val="Normal"/>
    <w:next w:val="Normal"/>
    <w:link w:val="Heading7Char"/>
    <w:qFormat/>
    <w:rsid w:val="00597CDF"/>
    <w:pPr>
      <w:ind w:left="720"/>
      <w:outlineLvl w:val="6"/>
    </w:pPr>
    <w:rPr>
      <w:i/>
    </w:rPr>
  </w:style>
  <w:style w:type="paragraph" w:styleId="Heading8">
    <w:name w:val="heading 8"/>
    <w:basedOn w:val="Normal"/>
    <w:next w:val="Normal"/>
    <w:link w:val="Heading8Char"/>
    <w:qFormat/>
    <w:rsid w:val="00597CDF"/>
    <w:pPr>
      <w:ind w:left="720"/>
      <w:outlineLvl w:val="7"/>
    </w:pPr>
    <w:rPr>
      <w:i/>
    </w:rPr>
  </w:style>
  <w:style w:type="paragraph" w:styleId="Heading9">
    <w:name w:val="heading 9"/>
    <w:basedOn w:val="Normal"/>
    <w:next w:val="Normal"/>
    <w:link w:val="Heading9Char"/>
    <w:qFormat/>
    <w:rsid w:val="00597CDF"/>
    <w:pPr>
      <w:ind w:left="720"/>
      <w:outlineLvl w:val="8"/>
    </w:pPr>
    <w:rPr>
      <w:i/>
    </w:rPr>
  </w:style>
  <w:style w:type="character" w:default="1" w:styleId="DefaultParagraphFont">
    <w:name w:val="Default Paragraph Font"/>
    <w:uiPriority w:val="1"/>
    <w:unhideWhenUsed/>
    <w:rsid w:val="00597C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7CDF"/>
  </w:style>
  <w:style w:type="character" w:customStyle="1" w:styleId="Heading1Char">
    <w:name w:val="Heading 1 Char"/>
    <w:basedOn w:val="DefaultParagraphFont"/>
    <w:link w:val="Heading1"/>
    <w:rsid w:val="00597CDF"/>
    <w:rPr>
      <w:rFonts w:ascii="Times New Roman" w:eastAsia="Times New Roman" w:hAnsi="Times New Roman" w:cs="Times New Roman"/>
      <w:b/>
      <w:sz w:val="32"/>
      <w:szCs w:val="20"/>
      <w:lang w:eastAsia="en-US"/>
    </w:rPr>
  </w:style>
  <w:style w:type="paragraph" w:styleId="BodyText">
    <w:name w:val="Body Text"/>
    <w:basedOn w:val="Normal"/>
    <w:link w:val="BodyTextChar"/>
    <w:rsid w:val="00597CD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97CDF"/>
    <w:rPr>
      <w:rFonts w:ascii="Times New Roman" w:eastAsia="Times New Roman" w:hAnsi="Times New Roman" w:cs="Times New Roman"/>
      <w:sz w:val="24"/>
      <w:lang w:eastAsia="en-US"/>
    </w:rPr>
  </w:style>
  <w:style w:type="paragraph" w:styleId="ListBullet">
    <w:name w:val="List Bullet"/>
    <w:basedOn w:val="List"/>
    <w:rsid w:val="00597CDF"/>
    <w:pPr>
      <w:numPr>
        <w:numId w:val="13"/>
      </w:numPr>
      <w:tabs>
        <w:tab w:val="clear" w:pos="340"/>
      </w:tabs>
      <w:spacing w:before="40" w:after="40"/>
    </w:pPr>
  </w:style>
  <w:style w:type="character" w:customStyle="1" w:styleId="SpecialBold">
    <w:name w:val="Special Bold"/>
    <w:basedOn w:val="DefaultParagraphFont"/>
    <w:rsid w:val="00597CDF"/>
    <w:rPr>
      <w:b/>
      <w:spacing w:val="0"/>
    </w:rPr>
  </w:style>
  <w:style w:type="paragraph" w:styleId="ListBullet2">
    <w:name w:val="List Bullet 2"/>
    <w:basedOn w:val="List2"/>
    <w:rsid w:val="00597CDF"/>
    <w:pPr>
      <w:numPr>
        <w:numId w:val="14"/>
      </w:numPr>
      <w:tabs>
        <w:tab w:val="clear" w:pos="680"/>
      </w:tabs>
    </w:pPr>
  </w:style>
  <w:style w:type="paragraph" w:customStyle="1" w:styleId="SuperHeading">
    <w:name w:val="SuperHeading"/>
    <w:basedOn w:val="Normal"/>
    <w:rsid w:val="00597CDF"/>
    <w:pPr>
      <w:spacing w:before="240" w:after="120"/>
      <w:outlineLvl w:val="0"/>
    </w:pPr>
    <w:rPr>
      <w:rFonts w:ascii="Times New Roman" w:hAnsi="Times New Roman"/>
      <w:b/>
      <w:sz w:val="32"/>
    </w:rPr>
  </w:style>
  <w:style w:type="paragraph" w:customStyle="1" w:styleId="AllowPageBreak">
    <w:name w:val="AllowPageBreak"/>
    <w:rsid w:val="00597CD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97C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7C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7C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7C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7C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7C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7C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7CDF"/>
    <w:rPr>
      <w:rFonts w:ascii="Courier New" w:eastAsia="Times New Roman" w:hAnsi="Courier New" w:cs="Times New Roman"/>
      <w:i/>
      <w:szCs w:val="20"/>
      <w:lang w:eastAsia="en-US"/>
    </w:rPr>
  </w:style>
  <w:style w:type="paragraph" w:customStyle="1" w:styleId="HeadingBase">
    <w:name w:val="Heading Base"/>
    <w:rsid w:val="00597C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7CDF"/>
    <w:pPr>
      <w:tabs>
        <w:tab w:val="right" w:leader="dot" w:pos="9072"/>
      </w:tabs>
      <w:ind w:left="567"/>
    </w:pPr>
    <w:rPr>
      <w:szCs w:val="22"/>
    </w:rPr>
  </w:style>
  <w:style w:type="paragraph" w:customStyle="1" w:styleId="TOCBase">
    <w:name w:val="TOC Base"/>
    <w:rsid w:val="00597C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7CDF"/>
    <w:pPr>
      <w:tabs>
        <w:tab w:val="right" w:leader="dot" w:pos="9072"/>
      </w:tabs>
      <w:spacing w:before="40" w:after="40"/>
      <w:ind w:left="284"/>
    </w:pPr>
    <w:rPr>
      <w:rFonts w:ascii="Times New Roman" w:hAnsi="Times New Roman"/>
    </w:rPr>
  </w:style>
  <w:style w:type="paragraph" w:styleId="TOC1">
    <w:name w:val="toc 1"/>
    <w:basedOn w:val="TOCBase"/>
    <w:next w:val="Normal"/>
    <w:rsid w:val="00597C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97C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7CDF"/>
    <w:rPr>
      <w:rFonts w:ascii="Times New Roman" w:eastAsia="Times New Roman" w:hAnsi="Times New Roman" w:cs="Times New Roman"/>
      <w:sz w:val="16"/>
      <w:lang w:eastAsia="en-US"/>
    </w:rPr>
  </w:style>
  <w:style w:type="paragraph" w:styleId="Title">
    <w:name w:val="Title"/>
    <w:basedOn w:val="HeadingBase"/>
    <w:link w:val="TitleChar"/>
    <w:qFormat/>
    <w:rsid w:val="00597CDF"/>
    <w:pPr>
      <w:spacing w:before="5040"/>
      <w:jc w:val="center"/>
    </w:pPr>
    <w:rPr>
      <w:sz w:val="48"/>
      <w:szCs w:val="72"/>
      <w:lang w:val="en-US"/>
    </w:rPr>
  </w:style>
  <w:style w:type="character" w:customStyle="1" w:styleId="TitleChar">
    <w:name w:val="Title Char"/>
    <w:basedOn w:val="DefaultParagraphFont"/>
    <w:link w:val="Title"/>
    <w:rsid w:val="00597C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7CDF"/>
    <w:pPr>
      <w:tabs>
        <w:tab w:val="left" w:pos="3600"/>
        <w:tab w:val="left" w:pos="3958"/>
      </w:tabs>
    </w:pPr>
  </w:style>
  <w:style w:type="paragraph" w:styleId="List">
    <w:name w:val="List"/>
    <w:basedOn w:val="BodyText"/>
    <w:next w:val="BodyText"/>
    <w:rsid w:val="00597CDF"/>
    <w:pPr>
      <w:tabs>
        <w:tab w:val="left" w:pos="340"/>
      </w:tabs>
      <w:spacing w:before="60" w:after="60"/>
      <w:ind w:left="340" w:hanging="340"/>
    </w:pPr>
  </w:style>
  <w:style w:type="paragraph" w:customStyle="1" w:styleId="Note">
    <w:name w:val="Note"/>
    <w:basedOn w:val="BodyText"/>
    <w:rsid w:val="00597C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7CDF"/>
    <w:pPr>
      <w:framePr w:wrap="auto" w:hAnchor="text" w:y="6049"/>
    </w:pPr>
    <w:rPr>
      <w:color w:val="000000"/>
      <w:sz w:val="40"/>
    </w:rPr>
  </w:style>
  <w:style w:type="paragraph" w:customStyle="1" w:styleId="TOCTitle">
    <w:name w:val="TOCTitle"/>
    <w:basedOn w:val="Heading1"/>
    <w:rsid w:val="00597CDF"/>
    <w:pPr>
      <w:spacing w:after="240"/>
      <w:jc w:val="center"/>
      <w:outlineLvl w:val="9"/>
    </w:pPr>
    <w:rPr>
      <w:caps/>
    </w:rPr>
  </w:style>
  <w:style w:type="paragraph" w:customStyle="1" w:styleId="Version">
    <w:name w:val="Version"/>
    <w:rsid w:val="00597CD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97CDF"/>
    <w:pPr>
      <w:keepNext w:val="0"/>
      <w:tabs>
        <w:tab w:val="right" w:pos="4176"/>
      </w:tabs>
      <w:ind w:left="198" w:hanging="198"/>
    </w:pPr>
    <w:rPr>
      <w:rFonts w:ascii="Garamond" w:hAnsi="Garamond"/>
    </w:rPr>
  </w:style>
  <w:style w:type="paragraph" w:styleId="IndexHeading">
    <w:name w:val="index heading"/>
    <w:basedOn w:val="Normal"/>
    <w:next w:val="Index1"/>
    <w:semiHidden/>
    <w:rsid w:val="00597CDF"/>
    <w:pPr>
      <w:spacing w:before="120" w:after="120"/>
    </w:pPr>
    <w:rPr>
      <w:rFonts w:ascii="Arial" w:hAnsi="Arial"/>
      <w:b/>
      <w:color w:val="918585"/>
      <w:sz w:val="24"/>
    </w:rPr>
  </w:style>
  <w:style w:type="paragraph" w:styleId="Header">
    <w:name w:val="header"/>
    <w:basedOn w:val="Normal"/>
    <w:link w:val="HeaderChar"/>
    <w:rsid w:val="00597C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7CDF"/>
    <w:rPr>
      <w:rFonts w:ascii="Times New Roman" w:eastAsia="Times New Roman" w:hAnsi="Times New Roman" w:cs="Times New Roman"/>
      <w:sz w:val="16"/>
      <w:szCs w:val="20"/>
      <w:lang w:val="en-GB" w:eastAsia="en-US"/>
    </w:rPr>
  </w:style>
  <w:style w:type="paragraph" w:customStyle="1" w:styleId="Chapter">
    <w:name w:val="Chapter"/>
    <w:basedOn w:val="Normal"/>
    <w:rsid w:val="00597CDF"/>
    <w:pPr>
      <w:spacing w:before="240"/>
    </w:pPr>
    <w:rPr>
      <w:rFonts w:ascii="Times New Roman" w:hAnsi="Times New Roman"/>
      <w:smallCaps/>
      <w:spacing w:val="80"/>
      <w:sz w:val="28"/>
    </w:rPr>
  </w:style>
  <w:style w:type="paragraph" w:customStyle="1" w:styleId="InChapter">
    <w:name w:val="InChapter"/>
    <w:basedOn w:val="Heading3"/>
    <w:rsid w:val="00597CDF"/>
    <w:pPr>
      <w:spacing w:after="240"/>
      <w:outlineLvl w:val="9"/>
    </w:pPr>
    <w:rPr>
      <w:noProof/>
    </w:rPr>
  </w:style>
  <w:style w:type="paragraph" w:styleId="Index2">
    <w:name w:val="index 2"/>
    <w:basedOn w:val="Normal"/>
    <w:next w:val="Normal"/>
    <w:semiHidden/>
    <w:rsid w:val="00597CDF"/>
    <w:pPr>
      <w:tabs>
        <w:tab w:val="right" w:pos="4176"/>
      </w:tabs>
      <w:ind w:left="568" w:hanging="284"/>
    </w:pPr>
    <w:rPr>
      <w:rFonts w:ascii="Garamond" w:hAnsi="Garamond"/>
    </w:rPr>
  </w:style>
  <w:style w:type="paragraph" w:customStyle="1" w:styleId="Byline">
    <w:name w:val="Byline"/>
    <w:rsid w:val="00597C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7CDF"/>
    <w:pPr>
      <w:tabs>
        <w:tab w:val="clear" w:pos="3600"/>
        <w:tab w:val="clear" w:pos="3958"/>
      </w:tabs>
      <w:jc w:val="right"/>
    </w:pPr>
  </w:style>
  <w:style w:type="character" w:styleId="Emphasis">
    <w:name w:val="Emphasis"/>
    <w:basedOn w:val="DefaultParagraphFont"/>
    <w:qFormat/>
    <w:rsid w:val="00597CDF"/>
    <w:rPr>
      <w:i/>
    </w:rPr>
  </w:style>
  <w:style w:type="paragraph" w:styleId="Caption">
    <w:name w:val="caption"/>
    <w:basedOn w:val="BodyText"/>
    <w:next w:val="Normal"/>
    <w:qFormat/>
    <w:rsid w:val="00597CDF"/>
    <w:pPr>
      <w:framePr w:w="2268" w:hSpace="181" w:vSpace="181" w:wrap="around" w:vAnchor="text" w:hAnchor="page" w:x="1135" w:y="285" w:anchorLock="1"/>
    </w:pPr>
    <w:rPr>
      <w:i/>
    </w:rPr>
  </w:style>
  <w:style w:type="paragraph" w:customStyle="1" w:styleId="MiniTOCTitle">
    <w:name w:val="MiniTOCTitle"/>
    <w:basedOn w:val="Heading4"/>
    <w:rsid w:val="00597CDF"/>
    <w:pPr>
      <w:spacing w:before="240"/>
      <w:outlineLvl w:val="9"/>
    </w:pPr>
    <w:rPr>
      <w:noProof/>
      <w:sz w:val="24"/>
    </w:rPr>
  </w:style>
  <w:style w:type="paragraph" w:customStyle="1" w:styleId="MiniTOCItem">
    <w:name w:val="MiniTOCItem"/>
    <w:basedOn w:val="ListBullet"/>
    <w:rsid w:val="00597CDF"/>
    <w:pPr>
      <w:numPr>
        <w:numId w:val="0"/>
      </w:numPr>
      <w:tabs>
        <w:tab w:val="right" w:leader="dot" w:pos="6521"/>
      </w:tabs>
      <w:spacing w:before="0" w:after="0"/>
    </w:pPr>
  </w:style>
  <w:style w:type="paragraph" w:customStyle="1" w:styleId="TOFTitle">
    <w:name w:val="TOFTitle"/>
    <w:basedOn w:val="TOCTitle"/>
    <w:rsid w:val="00597CDF"/>
  </w:style>
  <w:style w:type="paragraph" w:styleId="TableofFigures">
    <w:name w:val="table of figures"/>
    <w:basedOn w:val="Normal"/>
    <w:next w:val="Normal"/>
    <w:semiHidden/>
    <w:rsid w:val="00597CDF"/>
    <w:pPr>
      <w:tabs>
        <w:tab w:val="right" w:leader="dot" w:pos="9072"/>
      </w:tabs>
      <w:ind w:left="970" w:hanging="403"/>
    </w:pPr>
    <w:rPr>
      <w:rFonts w:ascii="Times New Roman" w:hAnsi="Times New Roman"/>
      <w:b/>
    </w:rPr>
  </w:style>
  <w:style w:type="paragraph" w:styleId="ListNumber">
    <w:name w:val="List Number"/>
    <w:basedOn w:val="List"/>
    <w:rsid w:val="00597CDF"/>
    <w:pPr>
      <w:numPr>
        <w:numId w:val="11"/>
      </w:numPr>
    </w:pPr>
  </w:style>
  <w:style w:type="character" w:customStyle="1" w:styleId="WingdingSymbols">
    <w:name w:val="Wingding Symbols"/>
    <w:rsid w:val="00597CDF"/>
    <w:rPr>
      <w:rFonts w:ascii="Wingdings" w:hAnsi="Wingdings"/>
    </w:rPr>
  </w:style>
  <w:style w:type="paragraph" w:customStyle="1" w:styleId="TableHeading">
    <w:name w:val="Table Heading"/>
    <w:basedOn w:val="HeadingBase"/>
    <w:rsid w:val="00597CDF"/>
    <w:pPr>
      <w:keepLines/>
      <w:pBdr>
        <w:bottom w:val="single" w:sz="6" w:space="1" w:color="918585"/>
      </w:pBdr>
      <w:spacing w:before="240"/>
    </w:pPr>
  </w:style>
  <w:style w:type="character" w:customStyle="1" w:styleId="HotSpot">
    <w:name w:val="HotSpot"/>
    <w:rsid w:val="00597CDF"/>
    <w:rPr>
      <w:color w:val="0033CC"/>
      <w:u w:val="none"/>
    </w:rPr>
  </w:style>
  <w:style w:type="paragraph" w:customStyle="1" w:styleId="BodyTextRight">
    <w:name w:val="Body Text Right"/>
    <w:basedOn w:val="BodyText"/>
    <w:rsid w:val="00597CDF"/>
    <w:pPr>
      <w:spacing w:before="0" w:after="0"/>
      <w:jc w:val="right"/>
    </w:pPr>
  </w:style>
  <w:style w:type="paragraph" w:styleId="Index3">
    <w:name w:val="index 3"/>
    <w:basedOn w:val="ListNumber2"/>
    <w:next w:val="Normal"/>
    <w:semiHidden/>
    <w:rsid w:val="00597CDF"/>
    <w:pPr>
      <w:numPr>
        <w:numId w:val="0"/>
      </w:numPr>
      <w:tabs>
        <w:tab w:val="right" w:leader="dot" w:pos="4176"/>
      </w:tabs>
    </w:pPr>
  </w:style>
  <w:style w:type="paragraph" w:styleId="ListNumber2">
    <w:name w:val="List Number 2"/>
    <w:basedOn w:val="List2"/>
    <w:rsid w:val="00597CDF"/>
    <w:pPr>
      <w:numPr>
        <w:numId w:val="10"/>
      </w:numPr>
      <w:tabs>
        <w:tab w:val="clear" w:pos="1060"/>
      </w:tabs>
    </w:pPr>
  </w:style>
  <w:style w:type="paragraph" w:customStyle="1" w:styleId="MarginNote">
    <w:name w:val="Margin Note"/>
    <w:basedOn w:val="BodyText"/>
    <w:rsid w:val="00597C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7C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7C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7CDF"/>
    <w:rPr>
      <w:sz w:val="32"/>
    </w:rPr>
  </w:style>
  <w:style w:type="paragraph" w:customStyle="1" w:styleId="HeadingProcedure">
    <w:name w:val="Heading Procedure"/>
    <w:basedOn w:val="HeadingBase"/>
    <w:next w:val="Normal"/>
    <w:rsid w:val="00597CDF"/>
    <w:pPr>
      <w:tabs>
        <w:tab w:val="left" w:pos="0"/>
      </w:tabs>
      <w:spacing w:before="120" w:after="60"/>
    </w:pPr>
    <w:rPr>
      <w:i/>
      <w:color w:val="918585"/>
      <w:sz w:val="22"/>
    </w:rPr>
  </w:style>
  <w:style w:type="paragraph" w:customStyle="1" w:styleId="TableBodyText">
    <w:name w:val="Table Body Text"/>
    <w:basedOn w:val="BodyText"/>
    <w:rsid w:val="00597CDF"/>
    <w:pPr>
      <w:spacing w:before="60" w:after="60"/>
    </w:pPr>
  </w:style>
  <w:style w:type="paragraph" w:styleId="ListContinue">
    <w:name w:val="List Continue"/>
    <w:basedOn w:val="List"/>
    <w:rsid w:val="00597CDF"/>
    <w:pPr>
      <w:ind w:firstLine="0"/>
    </w:pPr>
  </w:style>
  <w:style w:type="paragraph" w:customStyle="1" w:styleId="ListNote">
    <w:name w:val="List Note"/>
    <w:basedOn w:val="List"/>
    <w:rsid w:val="00597CDF"/>
    <w:pPr>
      <w:pBdr>
        <w:top w:val="single" w:sz="6" w:space="2" w:color="918585"/>
        <w:bottom w:val="single" w:sz="6" w:space="2" w:color="918585"/>
      </w:pBdr>
      <w:tabs>
        <w:tab w:val="left" w:pos="1021"/>
      </w:tabs>
      <w:ind w:firstLine="0"/>
    </w:pPr>
  </w:style>
  <w:style w:type="paragraph" w:customStyle="1" w:styleId="Warning">
    <w:name w:val="Warning"/>
    <w:basedOn w:val="BodyText"/>
    <w:rsid w:val="00597CDF"/>
    <w:pPr>
      <w:shd w:val="clear" w:color="auto" w:fill="D9D9D9"/>
      <w:tabs>
        <w:tab w:val="left" w:pos="992"/>
      </w:tabs>
      <w:ind w:left="119" w:right="119"/>
    </w:pPr>
    <w:rPr>
      <w:sz w:val="20"/>
    </w:rPr>
  </w:style>
  <w:style w:type="paragraph" w:customStyle="1" w:styleId="MarginIcons">
    <w:name w:val="Margin Icons"/>
    <w:basedOn w:val="BodyText"/>
    <w:rsid w:val="00597C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7CDF"/>
    <w:rPr>
      <w:rFonts w:ascii="Courier New" w:hAnsi="Courier New"/>
    </w:rPr>
  </w:style>
  <w:style w:type="paragraph" w:customStyle="1" w:styleId="NoteBullet">
    <w:name w:val="Note Bullet"/>
    <w:basedOn w:val="Note"/>
    <w:rsid w:val="00597CDF"/>
    <w:pPr>
      <w:tabs>
        <w:tab w:val="clear" w:pos="680"/>
      </w:tabs>
      <w:spacing w:before="60" w:after="60"/>
    </w:pPr>
  </w:style>
  <w:style w:type="paragraph" w:customStyle="1" w:styleId="SubHeading2">
    <w:name w:val="SubHeading2"/>
    <w:basedOn w:val="HeadingBase"/>
    <w:rsid w:val="00597CDF"/>
    <w:pPr>
      <w:spacing w:before="240" w:after="60"/>
    </w:pPr>
    <w:rPr>
      <w:sz w:val="20"/>
    </w:rPr>
  </w:style>
  <w:style w:type="paragraph" w:customStyle="1" w:styleId="SubHeading1">
    <w:name w:val="SubHeading1"/>
    <w:basedOn w:val="HeadingBase"/>
    <w:rsid w:val="00597CDF"/>
    <w:pPr>
      <w:spacing w:before="240" w:after="60"/>
    </w:pPr>
    <w:rPr>
      <w:color w:val="918585"/>
      <w:sz w:val="22"/>
    </w:rPr>
  </w:style>
  <w:style w:type="paragraph" w:customStyle="1" w:styleId="SideHeading">
    <w:name w:val="Side Heading"/>
    <w:basedOn w:val="HeadingBase"/>
    <w:rsid w:val="00597C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7CDF"/>
    <w:pPr>
      <w:numPr>
        <w:numId w:val="12"/>
      </w:numPr>
    </w:pPr>
  </w:style>
  <w:style w:type="paragraph" w:styleId="PlainText">
    <w:name w:val="Plain Text"/>
    <w:basedOn w:val="Normal"/>
    <w:link w:val="PlainTextChar"/>
    <w:rsid w:val="00597CDF"/>
    <w:rPr>
      <w:sz w:val="20"/>
    </w:rPr>
  </w:style>
  <w:style w:type="character" w:customStyle="1" w:styleId="PlainTextChar">
    <w:name w:val="Plain Text Char"/>
    <w:basedOn w:val="DefaultParagraphFont"/>
    <w:link w:val="PlainText"/>
    <w:rsid w:val="00597CDF"/>
    <w:rPr>
      <w:rFonts w:ascii="Courier New" w:eastAsia="Times New Roman" w:hAnsi="Courier New" w:cs="Times New Roman"/>
      <w:sz w:val="20"/>
      <w:szCs w:val="20"/>
      <w:lang w:eastAsia="en-US"/>
    </w:rPr>
  </w:style>
  <w:style w:type="character" w:customStyle="1" w:styleId="MenuOption">
    <w:name w:val="Menu Option"/>
    <w:basedOn w:val="DefaultParagraphFont"/>
    <w:rsid w:val="00597CDF"/>
    <w:rPr>
      <w:b/>
      <w:smallCaps/>
    </w:rPr>
  </w:style>
  <w:style w:type="paragraph" w:customStyle="1" w:styleId="TableListNumber">
    <w:name w:val="Table List Number"/>
    <w:basedOn w:val="ListNumber"/>
    <w:rsid w:val="00597CDF"/>
    <w:pPr>
      <w:numPr>
        <w:numId w:val="0"/>
      </w:numPr>
    </w:pPr>
  </w:style>
  <w:style w:type="paragraph" w:styleId="TOC4">
    <w:name w:val="toc 4"/>
    <w:basedOn w:val="TOCBase"/>
    <w:next w:val="Normal"/>
    <w:semiHidden/>
    <w:rsid w:val="00597CDF"/>
    <w:pPr>
      <w:tabs>
        <w:tab w:val="right" w:leader="dot" w:pos="9071"/>
      </w:tabs>
      <w:ind w:left="1701"/>
    </w:pPr>
  </w:style>
  <w:style w:type="paragraph" w:customStyle="1" w:styleId="ListAlpha">
    <w:name w:val="List Alpha"/>
    <w:basedOn w:val="List"/>
    <w:rsid w:val="00597CDF"/>
    <w:pPr>
      <w:numPr>
        <w:numId w:val="9"/>
      </w:numPr>
    </w:pPr>
  </w:style>
  <w:style w:type="paragraph" w:customStyle="1" w:styleId="ListAlpha2">
    <w:name w:val="List Alpha 2"/>
    <w:basedOn w:val="List2"/>
    <w:rsid w:val="00597CDF"/>
    <w:pPr>
      <w:numPr>
        <w:numId w:val="8"/>
      </w:numPr>
    </w:pPr>
  </w:style>
  <w:style w:type="paragraph" w:styleId="List2">
    <w:name w:val="List 2"/>
    <w:basedOn w:val="BodyText"/>
    <w:rsid w:val="00597CDF"/>
    <w:pPr>
      <w:tabs>
        <w:tab w:val="left" w:pos="680"/>
      </w:tabs>
      <w:spacing w:before="60" w:after="60"/>
      <w:ind w:left="680" w:hanging="340"/>
    </w:pPr>
  </w:style>
  <w:style w:type="paragraph" w:styleId="List3">
    <w:name w:val="List 3"/>
    <w:basedOn w:val="BodyText"/>
    <w:rsid w:val="00597CDF"/>
    <w:pPr>
      <w:tabs>
        <w:tab w:val="left" w:pos="1021"/>
      </w:tabs>
      <w:spacing w:before="60" w:after="60"/>
      <w:ind w:left="1020" w:hanging="340"/>
    </w:pPr>
  </w:style>
  <w:style w:type="paragraph" w:styleId="List4">
    <w:name w:val="List 4"/>
    <w:basedOn w:val="BodyText"/>
    <w:rsid w:val="00597CDF"/>
    <w:pPr>
      <w:tabs>
        <w:tab w:val="left" w:pos="1361"/>
      </w:tabs>
      <w:spacing w:before="60" w:after="60"/>
      <w:ind w:left="1361" w:hanging="340"/>
    </w:pPr>
  </w:style>
  <w:style w:type="paragraph" w:styleId="List5">
    <w:name w:val="List 5"/>
    <w:basedOn w:val="BodyText"/>
    <w:rsid w:val="00597CDF"/>
    <w:pPr>
      <w:tabs>
        <w:tab w:val="left" w:pos="1701"/>
      </w:tabs>
      <w:spacing w:before="60" w:after="60"/>
      <w:ind w:left="1701" w:hanging="340"/>
    </w:pPr>
  </w:style>
  <w:style w:type="paragraph" w:styleId="ListBullet3">
    <w:name w:val="List Bullet 3"/>
    <w:basedOn w:val="List3"/>
    <w:rsid w:val="00597CDF"/>
    <w:pPr>
      <w:numPr>
        <w:numId w:val="15"/>
      </w:numPr>
      <w:tabs>
        <w:tab w:val="clear" w:pos="1021"/>
      </w:tabs>
      <w:ind w:left="1037" w:hanging="357"/>
    </w:pPr>
  </w:style>
  <w:style w:type="paragraph" w:styleId="ListBullet4">
    <w:name w:val="List Bullet 4"/>
    <w:basedOn w:val="List4"/>
    <w:rsid w:val="00597CDF"/>
    <w:pPr>
      <w:numPr>
        <w:numId w:val="3"/>
      </w:numPr>
      <w:tabs>
        <w:tab w:val="clear" w:pos="1361"/>
      </w:tabs>
    </w:pPr>
  </w:style>
  <w:style w:type="paragraph" w:styleId="ListBullet5">
    <w:name w:val="List Bullet 5"/>
    <w:basedOn w:val="List5"/>
    <w:rsid w:val="00597CDF"/>
    <w:pPr>
      <w:numPr>
        <w:numId w:val="4"/>
      </w:numPr>
    </w:pPr>
  </w:style>
  <w:style w:type="paragraph" w:styleId="ListContinue2">
    <w:name w:val="List Continue 2"/>
    <w:basedOn w:val="List2"/>
    <w:rsid w:val="00597CDF"/>
    <w:pPr>
      <w:ind w:firstLine="0"/>
    </w:pPr>
  </w:style>
  <w:style w:type="paragraph" w:styleId="ListContinue3">
    <w:name w:val="List Continue 3"/>
    <w:basedOn w:val="List3"/>
    <w:rsid w:val="00597CDF"/>
    <w:pPr>
      <w:ind w:left="1021" w:firstLine="0"/>
    </w:pPr>
  </w:style>
  <w:style w:type="paragraph" w:styleId="ListContinue4">
    <w:name w:val="List Continue 4"/>
    <w:basedOn w:val="List4"/>
    <w:rsid w:val="00597CDF"/>
    <w:pPr>
      <w:ind w:firstLine="0"/>
    </w:pPr>
  </w:style>
  <w:style w:type="paragraph" w:styleId="ListContinue5">
    <w:name w:val="List Continue 5"/>
    <w:basedOn w:val="List5"/>
    <w:rsid w:val="00597CDF"/>
    <w:pPr>
      <w:ind w:firstLine="0"/>
    </w:pPr>
  </w:style>
  <w:style w:type="paragraph" w:styleId="ListNumber3">
    <w:name w:val="List Number 3"/>
    <w:basedOn w:val="List3"/>
    <w:rsid w:val="00597CDF"/>
    <w:pPr>
      <w:numPr>
        <w:numId w:val="5"/>
      </w:numPr>
    </w:pPr>
  </w:style>
  <w:style w:type="paragraph" w:styleId="ListNumber4">
    <w:name w:val="List Number 4"/>
    <w:basedOn w:val="List4"/>
    <w:rsid w:val="00597CDF"/>
    <w:pPr>
      <w:numPr>
        <w:numId w:val="6"/>
      </w:numPr>
    </w:pPr>
  </w:style>
  <w:style w:type="paragraph" w:styleId="ListNumber5">
    <w:name w:val="List Number 5"/>
    <w:basedOn w:val="List5"/>
    <w:rsid w:val="00597CDF"/>
    <w:pPr>
      <w:numPr>
        <w:numId w:val="7"/>
      </w:numPr>
    </w:pPr>
  </w:style>
  <w:style w:type="paragraph" w:styleId="BlockText">
    <w:name w:val="Block Text"/>
    <w:basedOn w:val="Normal"/>
    <w:rsid w:val="00597CDF"/>
    <w:pPr>
      <w:spacing w:after="120"/>
      <w:ind w:left="1440" w:right="1440"/>
    </w:pPr>
  </w:style>
  <w:style w:type="character" w:customStyle="1" w:styleId="Subscript">
    <w:name w:val="Subscript"/>
    <w:basedOn w:val="DefaultParagraphFont"/>
    <w:rsid w:val="00597CDF"/>
    <w:rPr>
      <w:sz w:val="16"/>
      <w:vertAlign w:val="subscript"/>
    </w:rPr>
  </w:style>
  <w:style w:type="character" w:customStyle="1" w:styleId="Superscript">
    <w:name w:val="Superscript"/>
    <w:basedOn w:val="DefaultParagraphFont"/>
    <w:rsid w:val="00597CDF"/>
    <w:rPr>
      <w:sz w:val="16"/>
      <w:vertAlign w:val="superscript"/>
    </w:rPr>
  </w:style>
  <w:style w:type="character" w:customStyle="1" w:styleId="Symbols">
    <w:name w:val="Symbols"/>
    <w:basedOn w:val="DefaultParagraphFont"/>
    <w:rsid w:val="00597CDF"/>
    <w:rPr>
      <w:rFonts w:ascii="Symbol" w:hAnsi="Symbol"/>
    </w:rPr>
  </w:style>
  <w:style w:type="character" w:customStyle="1" w:styleId="MenuOptions">
    <w:name w:val="Menu Options"/>
    <w:basedOn w:val="DefaultParagraphFont"/>
    <w:rsid w:val="00597CDF"/>
    <w:rPr>
      <w:rFonts w:ascii="Arial Narrow" w:hAnsi="Arial Narrow"/>
      <w:smallCaps/>
    </w:rPr>
  </w:style>
  <w:style w:type="character" w:customStyle="1" w:styleId="Buttons">
    <w:name w:val="Buttons"/>
    <w:basedOn w:val="DefaultParagraphFont"/>
    <w:rsid w:val="00597CDF"/>
    <w:rPr>
      <w:b/>
    </w:rPr>
  </w:style>
  <w:style w:type="character" w:customStyle="1" w:styleId="Underlined">
    <w:name w:val="Underlined"/>
    <w:basedOn w:val="DefaultParagraphFont"/>
    <w:rsid w:val="00597CDF"/>
    <w:rPr>
      <w:u w:val="single"/>
    </w:rPr>
  </w:style>
  <w:style w:type="paragraph" w:customStyle="1" w:styleId="TableBodyTextRight">
    <w:name w:val="Table Body Text Right"/>
    <w:basedOn w:val="TableBodyText"/>
    <w:rsid w:val="00597CDF"/>
    <w:pPr>
      <w:widowControl w:val="0"/>
      <w:autoSpaceDE w:val="0"/>
      <w:autoSpaceDN w:val="0"/>
      <w:adjustRightInd w:val="0"/>
      <w:jc w:val="right"/>
    </w:pPr>
    <w:rPr>
      <w:rFonts w:cs="Arial"/>
      <w:szCs w:val="18"/>
    </w:rPr>
  </w:style>
  <w:style w:type="paragraph" w:customStyle="1" w:styleId="CopyrightText">
    <w:name w:val="Copyright Text"/>
    <w:basedOn w:val="BodyText"/>
    <w:rsid w:val="00597CDF"/>
    <w:rPr>
      <w:sz w:val="18"/>
    </w:rPr>
  </w:style>
  <w:style w:type="paragraph" w:customStyle="1" w:styleId="BodySmallRight">
    <w:name w:val="Body Small Right"/>
    <w:basedOn w:val="BodyTextRight"/>
    <w:rsid w:val="00597CDF"/>
    <w:rPr>
      <w:sz w:val="18"/>
      <w:szCs w:val="18"/>
    </w:rPr>
  </w:style>
  <w:style w:type="paragraph" w:customStyle="1" w:styleId="MarginEdition">
    <w:name w:val="Margin Edition"/>
    <w:basedOn w:val="MarginNote"/>
    <w:rsid w:val="00597CDF"/>
    <w:pPr>
      <w:spacing w:before="0" w:after="0"/>
    </w:pPr>
    <w:rPr>
      <w:rFonts w:ascii="Times New Roman" w:hAnsi="Times New Roman"/>
      <w:color w:val="999999"/>
    </w:rPr>
  </w:style>
  <w:style w:type="paragraph" w:customStyle="1" w:styleId="Spacer">
    <w:name w:val="Spacer"/>
    <w:basedOn w:val="Normal"/>
    <w:rsid w:val="00597CDF"/>
    <w:rPr>
      <w:sz w:val="2"/>
      <w:szCs w:val="2"/>
    </w:rPr>
  </w:style>
  <w:style w:type="character" w:customStyle="1" w:styleId="Small">
    <w:name w:val="Small"/>
    <w:basedOn w:val="DefaultParagraphFont"/>
    <w:rsid w:val="00597CDF"/>
    <w:rPr>
      <w:sz w:val="16"/>
    </w:rPr>
  </w:style>
  <w:style w:type="paragraph" w:customStyle="1" w:styleId="WideTable">
    <w:name w:val="Wide Table"/>
    <w:basedOn w:val="Normal"/>
    <w:rsid w:val="00597CDF"/>
    <w:pPr>
      <w:ind w:left="-1418"/>
    </w:pPr>
    <w:rPr>
      <w:sz w:val="2"/>
      <w:szCs w:val="2"/>
    </w:rPr>
  </w:style>
  <w:style w:type="character" w:styleId="PageNumber">
    <w:name w:val="page number"/>
    <w:basedOn w:val="DefaultParagraphFont"/>
    <w:rsid w:val="00597CDF"/>
  </w:style>
  <w:style w:type="paragraph" w:styleId="Quote">
    <w:name w:val="Quote"/>
    <w:basedOn w:val="Heading1"/>
    <w:link w:val="QuoteChar"/>
    <w:qFormat/>
    <w:rsid w:val="00597CDF"/>
    <w:rPr>
      <w:b w:val="0"/>
      <w:sz w:val="72"/>
      <w:szCs w:val="72"/>
      <w:lang w:val="en-NZ"/>
    </w:rPr>
  </w:style>
  <w:style w:type="character" w:customStyle="1" w:styleId="QuoteChar">
    <w:name w:val="Quote Char"/>
    <w:basedOn w:val="DefaultParagraphFont"/>
    <w:link w:val="Quote"/>
    <w:rsid w:val="00597C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7CDF"/>
    <w:pPr>
      <w:pageBreakBefore/>
    </w:pPr>
  </w:style>
  <w:style w:type="paragraph" w:customStyle="1" w:styleId="Border">
    <w:name w:val="Border"/>
    <w:basedOn w:val="Normal"/>
    <w:qFormat/>
    <w:rsid w:val="00597C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7CDF"/>
    <w:rPr>
      <w:b/>
      <w:bCs/>
      <w:i/>
      <w:iCs/>
      <w:color w:val="auto"/>
    </w:rPr>
  </w:style>
  <w:style w:type="paragraph" w:styleId="IntenseQuote">
    <w:name w:val="Intense Quote"/>
    <w:basedOn w:val="Normal"/>
    <w:next w:val="Normal"/>
    <w:link w:val="IntenseQuoteChar"/>
    <w:uiPriority w:val="30"/>
    <w:qFormat/>
    <w:rsid w:val="00597C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7C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7CDF"/>
    <w:rPr>
      <w:smallCaps/>
      <w:color w:val="auto"/>
      <w:u w:val="single"/>
    </w:rPr>
  </w:style>
  <w:style w:type="character" w:styleId="IntenseReference">
    <w:name w:val="Intense Reference"/>
    <w:basedOn w:val="DefaultParagraphFont"/>
    <w:uiPriority w:val="32"/>
    <w:qFormat/>
    <w:rsid w:val="00597CDF"/>
    <w:rPr>
      <w:b/>
      <w:bCs/>
      <w:smallCaps/>
      <w:color w:val="auto"/>
      <w:spacing w:val="5"/>
      <w:u w:val="single"/>
    </w:rPr>
  </w:style>
  <w:style w:type="paragraph" w:customStyle="1" w:styleId="2ColumnHeading">
    <w:name w:val="2Column Heading"/>
    <w:basedOn w:val="BodyText"/>
    <w:qFormat/>
    <w:rsid w:val="00597CDF"/>
    <w:pPr>
      <w:spacing w:after="60"/>
      <w:ind w:left="-2268"/>
    </w:pPr>
    <w:rPr>
      <w:b/>
    </w:rPr>
  </w:style>
  <w:style w:type="paragraph" w:customStyle="1" w:styleId="Heading1TOC">
    <w:name w:val="Heading1 TOC"/>
    <w:basedOn w:val="Normal"/>
    <w:qFormat/>
    <w:rsid w:val="00597CDF"/>
    <w:pPr>
      <w:spacing w:before="240" w:after="120"/>
    </w:pPr>
    <w:rPr>
      <w:rFonts w:ascii="Times New Roman" w:hAnsi="Times New Roman"/>
      <w:b/>
      <w:sz w:val="32"/>
    </w:rPr>
  </w:style>
  <w:style w:type="paragraph" w:customStyle="1" w:styleId="Heading2TOC">
    <w:name w:val="Heading2 TOC"/>
    <w:basedOn w:val="Normal"/>
    <w:qFormat/>
    <w:rsid w:val="00597CDF"/>
    <w:pPr>
      <w:spacing w:before="240" w:after="60"/>
    </w:pPr>
    <w:rPr>
      <w:rFonts w:ascii="Times New Roman" w:hAnsi="Times New Roman"/>
      <w:b/>
      <w:sz w:val="28"/>
    </w:rPr>
  </w:style>
  <w:style w:type="character" w:customStyle="1" w:styleId="Underline">
    <w:name w:val="Underline"/>
    <w:basedOn w:val="DefaultParagraphFont"/>
    <w:qFormat/>
    <w:rsid w:val="00597CDF"/>
    <w:rPr>
      <w:u w:val="single"/>
    </w:rPr>
  </w:style>
  <w:style w:type="character" w:customStyle="1" w:styleId="BoldandItalics">
    <w:name w:val="Bold and Italics"/>
    <w:qFormat/>
    <w:rsid w:val="00597CDF"/>
    <w:rPr>
      <w:b/>
      <w:i/>
      <w:u w:val="none"/>
    </w:rPr>
  </w:style>
  <w:style w:type="paragraph" w:styleId="BalloonText">
    <w:name w:val="Balloon Text"/>
    <w:basedOn w:val="Normal"/>
    <w:link w:val="BalloonTextChar"/>
    <w:rsid w:val="00597CDF"/>
    <w:rPr>
      <w:rFonts w:ascii="Tahoma" w:hAnsi="Tahoma" w:cs="Tahoma"/>
      <w:sz w:val="16"/>
      <w:szCs w:val="16"/>
    </w:rPr>
  </w:style>
  <w:style w:type="character" w:customStyle="1" w:styleId="BalloonTextChar">
    <w:name w:val="Balloon Text Char"/>
    <w:basedOn w:val="DefaultParagraphFont"/>
    <w:link w:val="BalloonText"/>
    <w:rsid w:val="00597C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7CD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97C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7CDF"/>
    <w:rPr>
      <w:b/>
      <w:color w:val="660033"/>
      <w:spacing w:val="0"/>
    </w:rPr>
  </w:style>
  <w:style w:type="paragraph" w:customStyle="1" w:styleId="Nameditemlist">
    <w:name w:val="Named item list"/>
    <w:basedOn w:val="BodyText"/>
    <w:qFormat/>
    <w:rsid w:val="00597CD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2344</Words>
  <Characters>14297</Characters>
  <Application>Microsoft Office Word</Application>
  <DocSecurity>0</DocSecurity>
  <Lines>568</Lines>
  <Paragraphs>246</Paragraphs>
  <ScaleCrop>false</ScaleCrop>
  <Company>Author-it Software Corporation Ltd.</Company>
  <LinksUpToDate>false</LinksUpToDate>
  <CharactersWithSpaces>16605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UEENEEH116A Find and repair microwave amplifier section faults in electronic apparatus</dc:title>
  <dc:subject>Approved</dc:subject>
  <dc:creator>E-OZ Training Standards</dc:creator>
  <cp:keywords>Release 3</cp:keywords>
  <dc:description>Review Date: 12 April 2008</dc:description>
  <cp:lastModifiedBy>HSD_TPCMSd.prod</cp:lastModifiedBy>
  <cp:revision>3</cp:revision>
  <dcterms:created xsi:type="dcterms:W3CDTF">2014-12-16T11:53:01Z</dcterms:created>
  <dcterms:modified xsi:type="dcterms:W3CDTF">2014-12-16T00:21:00Z</dcterms:modified>
</cp:coreProperties>
</file>