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26BD" w:rsidP="00FB26BD">
      <w:pPr>
        <w:pStyle w:val="Title"/>
      </w:pPr>
      <w:r>
        <w:fldChar w:fldCharType="begin"/>
      </w:r>
      <w:r>
        <w:instrText xml:space="preserve"> TITLE   \* MERGEFORMAT </w:instrText>
      </w:r>
      <w:r>
        <w:fldChar w:fldCharType="separate"/>
      </w:r>
      <w:r>
        <w:t>UEENEEG199A Conduct compliance and functional verification of electrical apparatus and existing circuits</w:t>
      </w:r>
      <w:r>
        <w:fldChar w:fldCharType="end"/>
      </w:r>
    </w:p>
    <w:p w:rsidR="00FB26BD" w:rsidP="00FB26BD">
      <w:pPr>
        <w:pStyle w:val="Version"/>
        <w:sectPr w:rsidSect="004735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73595" w:rsidP="00473595">
      <w:pPr>
        <w:pStyle w:val="SuperHeading"/>
      </w:pPr>
      <w:r w:rsidRPr="00473595">
        <w:t>UEENEEG199A Conduct compliance and functional verification of electrical apparatus and existing circuits</w:t>
      </w:r>
    </w:p>
    <w:p w:rsidR="00000000" w:rsidRPr="00473595" w:rsidP="00473595">
      <w:pPr>
        <w:pStyle w:val="Heading1"/>
      </w:pPr>
      <w:bookmarkStart w:id="1" w:name="O_586643"/>
      <w:bookmarkEnd w:id="1"/>
      <w:r w:rsidRPr="00473595">
        <w:t>Modification History</w:t>
      </w:r>
    </w:p>
    <w:p w:rsidR="00000000" w:rsidRPr="00473595" w:rsidP="00473595">
      <w:pPr>
        <w:pStyle w:val="BodyText"/>
      </w:pPr>
      <w:r w:rsidRPr="00473595">
        <w:t>Not applicable.</w:t>
      </w:r>
    </w:p>
    <w:p w:rsidR="00000000" w:rsidRPr="00473595" w:rsidP="00473595">
      <w:pPr>
        <w:pStyle w:val="AllowPageBreak"/>
      </w:pPr>
    </w:p>
    <w:p w:rsidR="00000000" w:rsidRPr="00473595" w:rsidP="00473595">
      <w:pPr>
        <w:pStyle w:val="Heading1"/>
      </w:pPr>
      <w:bookmarkStart w:id="2" w:name="O_586642"/>
      <w:bookmarkEnd w:id="2"/>
      <w:r w:rsidRPr="00473595">
        <w:t>Unit Descriptor</w:t>
      </w:r>
    </w:p>
    <w:tbl>
      <w:tblPr>
        <w:tblW w:w="0" w:type="auto"/>
        <w:tblLayout w:type="fixed"/>
        <w:tblCellMar>
          <w:left w:w="62" w:type="dxa"/>
          <w:right w:w="62" w:type="dxa"/>
        </w:tblCellMar>
        <w:tblLook w:val="0000"/>
      </w:tblPr>
      <w:tblGrid>
        <w:gridCol w:w="2700"/>
        <w:gridCol w:w="5760"/>
      </w:tblGrid>
      <w:tr w:rsidTr="00FB26B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73595" w:rsidP="00473595">
            <w:pPr>
              <w:pStyle w:val="BodyText"/>
            </w:pPr>
            <w:r w:rsidRPr="0047359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rPr>
                <w:rStyle w:val="SpecialBold"/>
              </w:rPr>
              <w:t>1)</w:t>
            </w:r>
            <w:r w:rsidRPr="00473595">
              <w:t xml:space="preserve"> </w:t>
            </w:r>
            <w:r w:rsidRPr="00473595">
              <w:rPr>
                <w:rStyle w:val="SpecialBold"/>
              </w:rPr>
              <w:t>Scope:</w:t>
            </w:r>
          </w:p>
        </w:tc>
      </w:tr>
      <w:tr w:rsidTr="00FB26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7359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rPr>
                <w:rStyle w:val="SpecialBold"/>
              </w:rPr>
              <w:t>1.1) Descriptor</w:t>
            </w:r>
          </w:p>
        </w:tc>
      </w:tr>
      <w:tr w:rsidTr="00FB26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73595" w:rsidP="00473595">
            <w:pPr>
              <w:pStyle w:val="BodyText"/>
            </w:pPr>
            <w:r w:rsidRPr="00473595">
              <w:t>This unit covers inspection and testing to verify whether an electrical apparatus and/or existing circuits are safe and complies with all requirements. It encompasses working safely, visual inspections and mandatory, optional and functional testing followi</w:t>
            </w:r>
            <w:r w:rsidRPr="00473595">
              <w:t>ng verification procedures, identifying non-compliance defects and mandatory reporting requirements.</w:t>
            </w:r>
          </w:p>
        </w:tc>
      </w:tr>
    </w:tbl>
    <w:p w:rsidR="00000000" w:rsidRPr="00473595" w:rsidP="00473595">
      <w:pPr>
        <w:pStyle w:val="BodyText"/>
      </w:pPr>
    </w:p>
    <w:p w:rsidR="00000000" w:rsidRPr="00473595" w:rsidP="00473595">
      <w:pPr>
        <w:pStyle w:val="AllowPageBreak"/>
      </w:pPr>
    </w:p>
    <w:p w:rsidR="00000000" w:rsidRPr="00473595" w:rsidP="00473595">
      <w:pPr>
        <w:pStyle w:val="Heading1"/>
      </w:pPr>
      <w:bookmarkStart w:id="3" w:name="O_586641"/>
      <w:bookmarkEnd w:id="3"/>
      <w:r w:rsidRPr="00473595">
        <w:t>Application of the Unit</w:t>
      </w:r>
    </w:p>
    <w:tbl>
      <w:tblPr>
        <w:tblW w:w="0" w:type="auto"/>
        <w:tblLayout w:type="fixed"/>
        <w:tblCellMar>
          <w:left w:w="62" w:type="dxa"/>
          <w:right w:w="62" w:type="dxa"/>
        </w:tblCellMar>
        <w:tblLook w:val="0000"/>
      </w:tblPr>
      <w:tblGrid>
        <w:gridCol w:w="2672"/>
        <w:gridCol w:w="5699"/>
      </w:tblGrid>
      <w:tr w:rsidTr="00FB26B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473595" w:rsidP="00473595">
            <w:pPr>
              <w:pStyle w:val="BodyText"/>
            </w:pPr>
            <w:r w:rsidRPr="00473595">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rPr>
                <w:rStyle w:val="SpecialBold"/>
              </w:rPr>
              <w:t>2)</w:t>
            </w:r>
          </w:p>
        </w:tc>
      </w:tr>
      <w:tr w:rsidTr="00FB26B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473595" w:rsidP="00473595">
            <w:pPr>
              <w:pStyle w:val="BodyText"/>
            </w:pPr>
            <w:r w:rsidRPr="00473595">
              <w:t xml:space="preserve">2.1) General Application </w:t>
            </w:r>
          </w:p>
          <w:p w:rsidR="00000000" w:rsidRPr="00473595" w:rsidP="00473595">
            <w:pPr>
              <w:pStyle w:val="BodyText"/>
            </w:pPr>
            <w:r w:rsidRPr="00473595">
              <w:t xml:space="preserve">This unit applies to all qualifications, competencies and/or Skill Sets which require an unrestricted electrical fitter licence. </w:t>
            </w:r>
          </w:p>
        </w:tc>
      </w:tr>
    </w:tbl>
    <w:p w:rsidR="00000000" w:rsidRPr="00473595" w:rsidP="00473595">
      <w:pPr>
        <w:pStyle w:val="BodyText"/>
      </w:pPr>
    </w:p>
    <w:p w:rsidR="00000000" w:rsidRPr="00473595" w:rsidP="00473595">
      <w:pPr>
        <w:pStyle w:val="AllowPageBreak"/>
      </w:pPr>
    </w:p>
    <w:p w:rsidR="00000000" w:rsidRPr="00473595" w:rsidP="00473595">
      <w:pPr>
        <w:pStyle w:val="Heading1"/>
      </w:pPr>
      <w:bookmarkStart w:id="4" w:name="O_586640"/>
      <w:bookmarkEnd w:id="4"/>
      <w:r w:rsidRPr="00473595">
        <w:t>Licensing/Regulatory Information</w:t>
      </w:r>
    </w:p>
    <w:tbl>
      <w:tblPr>
        <w:tblW w:w="0" w:type="auto"/>
        <w:tblLayout w:type="fixed"/>
        <w:tblCellMar>
          <w:left w:w="62" w:type="dxa"/>
          <w:right w:w="62" w:type="dxa"/>
        </w:tblCellMar>
        <w:tblLook w:val="0000"/>
      </w:tblPr>
      <w:tblGrid>
        <w:gridCol w:w="2700"/>
        <w:gridCol w:w="5760"/>
      </w:tblGrid>
      <w:tr w:rsidTr="00FB26B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73595" w:rsidP="00473595">
            <w:pPr>
              <w:pStyle w:val="BodyText"/>
            </w:pPr>
            <w:r w:rsidRPr="00473595">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rPr>
                <w:rStyle w:val="SpecialBold"/>
              </w:rPr>
              <w:t xml:space="preserve">3) </w:t>
            </w:r>
          </w:p>
        </w:tc>
      </w:tr>
      <w:tr w:rsidTr="00FB26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73595" w:rsidP="00473595">
            <w:pPr>
              <w:pStyle w:val="BodyText"/>
            </w:pPr>
            <w:r w:rsidRPr="00473595">
              <w:t xml:space="preserve">During Training: Competency development activities are subject to regulations directly related to licencing, occupational health and safety and where applicable contracts of training such as apprenticeships. </w:t>
            </w:r>
          </w:p>
          <w:p w:rsidR="00000000" w:rsidRPr="00473595" w:rsidP="00473595">
            <w:pPr>
              <w:pStyle w:val="BodyText"/>
            </w:pPr>
            <w:r w:rsidRPr="00473595">
              <w:t>In the workplace: The application of the skills</w:t>
            </w:r>
            <w:r w:rsidRPr="00473595">
              <w:t xml:space="preserve"> and knowledge described in this unit require a license to </w:t>
            </w:r>
            <w:r w:rsidRPr="00473595">
              <w:t xml:space="preserve">practice in the workplace where work is carried out on electrical equipment or existing circuits which are designed to operate at voltages greater than 50 V a.c. or 120 V d.c. </w:t>
            </w:r>
          </w:p>
          <w:p w:rsidR="00000000" w:rsidRPr="00473595" w:rsidP="00473595">
            <w:pPr>
              <w:pStyle w:val="BodyText"/>
            </w:pPr>
            <w:r w:rsidRPr="00473595">
              <w:t>Other conditions may</w:t>
            </w:r>
            <w:r w:rsidRPr="00473595">
              <w:t xml:space="preserve"> apply under State and Territory legislative and regulatory requirements. </w:t>
            </w:r>
          </w:p>
        </w:tc>
      </w:tr>
    </w:tbl>
    <w:p w:rsidR="00000000" w:rsidRPr="00473595" w:rsidP="00473595">
      <w:pPr>
        <w:pStyle w:val="BodyText"/>
      </w:pPr>
    </w:p>
    <w:p w:rsidR="00000000" w:rsidRPr="00473595" w:rsidP="00473595">
      <w:pPr>
        <w:pStyle w:val="AllowPageBreak"/>
      </w:pPr>
    </w:p>
    <w:p w:rsidR="00000000" w:rsidRPr="00473595" w:rsidP="00473595">
      <w:pPr>
        <w:pStyle w:val="Heading1"/>
      </w:pPr>
      <w:bookmarkStart w:id="5" w:name="O_586639"/>
      <w:bookmarkEnd w:id="5"/>
      <w:r w:rsidRPr="00473595">
        <w:t>Pre-Requisites</w:t>
      </w:r>
    </w:p>
    <w:tbl>
      <w:tblPr>
        <w:tblW w:w="0" w:type="auto"/>
        <w:tblLayout w:type="fixed"/>
        <w:tblCellMar>
          <w:left w:w="62" w:type="dxa"/>
          <w:right w:w="62" w:type="dxa"/>
        </w:tblCellMar>
        <w:tblLook w:val="0000"/>
      </w:tblPr>
      <w:tblGrid>
        <w:gridCol w:w="2700"/>
        <w:gridCol w:w="1440"/>
        <w:gridCol w:w="4320"/>
      </w:tblGrid>
      <w:tr w:rsidTr="00FB26B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73595" w:rsidP="00473595">
            <w:pPr>
              <w:pStyle w:val="BodyText"/>
            </w:pPr>
            <w:r w:rsidRPr="00473595">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rPr>
                <w:rStyle w:val="SpecialBold"/>
              </w:rPr>
              <w:t xml:space="preserve">4) </w:t>
            </w:r>
          </w:p>
        </w:tc>
      </w:tr>
      <w:tr w:rsidTr="00FB26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73595" w:rsidP="00473595">
            <w:pPr>
              <w:pStyle w:val="BodyText"/>
            </w:pPr>
            <w:r w:rsidRPr="00473595">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rPr>
                <w:rStyle w:val="SpecialBold"/>
              </w:rPr>
              <w:t>4.1)</w:t>
            </w:r>
          </w:p>
        </w:tc>
      </w:tr>
      <w:tr w:rsidTr="00FB26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Granting competency in this unit shall be made only after competency in the following unit(s) has/have been confirmed.</w:t>
            </w:r>
          </w:p>
        </w:tc>
      </w:tr>
      <w:tr w:rsidTr="00FB26BD">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UEENEEE101A</w:t>
            </w:r>
          </w:p>
        </w:tc>
        <w:tc>
          <w:tcPr>
            <w:tcW w:w="4320" w:type="dxa"/>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Apply Occupational Health and Safety regulations, codes and practices in the workplace</w:t>
            </w:r>
          </w:p>
        </w:tc>
      </w:tr>
      <w:tr w:rsidTr="00FB26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UEENEEE102A</w:t>
            </w:r>
          </w:p>
        </w:tc>
        <w:tc>
          <w:tcPr>
            <w:tcW w:w="4320" w:type="dxa"/>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 xml:space="preserve">Fabricate, dismantle </w:t>
            </w:r>
            <w:r w:rsidRPr="00473595">
              <w:t>and  assemble and utilities components</w:t>
            </w:r>
          </w:p>
        </w:tc>
      </w:tr>
      <w:tr w:rsidTr="00FB26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UEENEEE104A</w:t>
            </w:r>
          </w:p>
        </w:tc>
        <w:tc>
          <w:tcPr>
            <w:tcW w:w="4320" w:type="dxa"/>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Solve problems in d.c circuits</w:t>
            </w:r>
          </w:p>
        </w:tc>
      </w:tr>
      <w:tr w:rsidTr="00FB26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UEENEEE105A</w:t>
            </w:r>
          </w:p>
        </w:tc>
        <w:tc>
          <w:tcPr>
            <w:tcW w:w="4320" w:type="dxa"/>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Fix and secure electrotechnology equipment</w:t>
            </w:r>
          </w:p>
        </w:tc>
      </w:tr>
      <w:tr w:rsidTr="00FB26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UEENEEE107B</w:t>
            </w:r>
          </w:p>
        </w:tc>
        <w:tc>
          <w:tcPr>
            <w:tcW w:w="4320" w:type="dxa"/>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Use drawings, diagrams, schedules, standards, codes and specifications</w:t>
            </w:r>
          </w:p>
        </w:tc>
      </w:tr>
      <w:tr w:rsidTr="00FB26BD">
        <w:tblPrEx>
          <w:tblW w:w="0" w:type="auto"/>
          <w:tblLayout w:type="fixed"/>
          <w:tblCellMar>
            <w:left w:w="62" w:type="dxa"/>
            <w:right w:w="62" w:type="dxa"/>
          </w:tblCellMar>
          <w:tblLook w:val="0000"/>
        </w:tblPrEx>
        <w:trPr>
          <w:trHeight w:val="60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UEENEEE137A</w:t>
            </w:r>
          </w:p>
        </w:tc>
        <w:tc>
          <w:tcPr>
            <w:tcW w:w="4320" w:type="dxa"/>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Document and apply measures to control OHS risks associated with electrotechnology work</w:t>
            </w:r>
          </w:p>
        </w:tc>
      </w:tr>
      <w:tr w:rsidTr="00FB26BD">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UEENEEG006A</w:t>
            </w:r>
          </w:p>
        </w:tc>
        <w:tc>
          <w:tcPr>
            <w:tcW w:w="4320" w:type="dxa"/>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Solve problems in single and three phase low voltage machines</w:t>
            </w:r>
          </w:p>
        </w:tc>
      </w:tr>
      <w:tr w:rsidTr="00FB26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UEENEEG033A</w:t>
            </w:r>
          </w:p>
        </w:tc>
        <w:tc>
          <w:tcPr>
            <w:tcW w:w="4320" w:type="dxa"/>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Solve problems in single and three phase electrical apparatus and circuits</w:t>
            </w:r>
          </w:p>
        </w:tc>
      </w:tr>
      <w:tr w:rsidTr="00FB26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UEENEEG0</w:t>
            </w:r>
            <w:r w:rsidRPr="00473595">
              <w:t>63A</w:t>
            </w:r>
          </w:p>
        </w:tc>
        <w:tc>
          <w:tcPr>
            <w:tcW w:w="4320" w:type="dxa"/>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 xml:space="preserve">Arrange circuits, control and protection for </w:t>
            </w:r>
            <w:r w:rsidRPr="00473595">
              <w:t>general electrical installations</w:t>
            </w:r>
          </w:p>
        </w:tc>
      </w:tr>
      <w:tr w:rsidTr="00FB26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UEENEEG101A</w:t>
            </w:r>
          </w:p>
        </w:tc>
        <w:tc>
          <w:tcPr>
            <w:tcW w:w="4320" w:type="dxa"/>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Solve problems in electromagnetic devices and related circuits</w:t>
            </w:r>
          </w:p>
        </w:tc>
      </w:tr>
      <w:tr w:rsidTr="00FB26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 xml:space="preserve">UEENEEG102A </w:t>
            </w:r>
          </w:p>
        </w:tc>
        <w:tc>
          <w:tcPr>
            <w:tcW w:w="4320" w:type="dxa"/>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Solve problems in low voltage a.c. circuits</w:t>
            </w:r>
          </w:p>
        </w:tc>
      </w:tr>
      <w:tr w:rsidTr="00FB26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 xml:space="preserve">UEENEEG106A </w:t>
            </w:r>
          </w:p>
        </w:tc>
        <w:tc>
          <w:tcPr>
            <w:tcW w:w="4320" w:type="dxa"/>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Terminate cables, cords and accessories for low voltage circuits</w:t>
            </w:r>
          </w:p>
        </w:tc>
      </w:tr>
      <w:tr w:rsidTr="00FB26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UEENEEG108A</w:t>
            </w:r>
          </w:p>
        </w:tc>
        <w:tc>
          <w:tcPr>
            <w:tcW w:w="4320" w:type="dxa"/>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Trouble-shoot and repair faults in electrical apparatus and circuits</w:t>
            </w:r>
          </w:p>
        </w:tc>
      </w:tr>
      <w:tr w:rsidTr="00FB26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UEENEEG109A</w:t>
            </w:r>
          </w:p>
        </w:tc>
        <w:tc>
          <w:tcPr>
            <w:tcW w:w="4320" w:type="dxa"/>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 xml:space="preserve">Develop and connect electrical control circuits </w:t>
            </w:r>
          </w:p>
        </w:tc>
      </w:tr>
      <w:tr w:rsidTr="00FB26BD">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473595" w:rsidP="00473595">
            <w:pPr>
              <w:pStyle w:val="BodyText"/>
            </w:pPr>
            <w:r w:rsidRPr="00473595">
              <w:t xml:space="preserve">Current Licence Holders: </w:t>
            </w:r>
          </w:p>
          <w:p w:rsidR="00000000" w:rsidRPr="00473595" w:rsidP="00473595">
            <w:pPr>
              <w:pStyle w:val="BodyText"/>
            </w:pPr>
            <w:r w:rsidRPr="00473595">
              <w:t xml:space="preserve">Those holding an </w:t>
            </w:r>
            <w:r w:rsidRPr="00473595">
              <w:t xml:space="preserve">‘Electrical Fitter Licence’ or equivalent issued in an Australian State or Territory meet the requirements of this unit and its pre-requisite requirements. </w:t>
            </w:r>
          </w:p>
        </w:tc>
      </w:tr>
    </w:tbl>
    <w:p w:rsidR="00000000" w:rsidRPr="00473595" w:rsidP="00473595">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FB26BD">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473595" w:rsidP="00473595">
            <w:pPr>
              <w:pStyle w:val="BodyText"/>
            </w:pPr>
            <w:r w:rsidRPr="00473595">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rPr>
                <w:rStyle w:val="SpecialBold"/>
              </w:rPr>
              <w:t xml:space="preserve">4.2) </w:t>
            </w:r>
          </w:p>
        </w:tc>
      </w:tr>
      <w:tr w:rsidTr="00FB26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Participants are best equipped to achieve competency in this unit if they have reading, writing and numeracy skills indicated by the following scales. Description of each scale is given in Volume 2, Part 3 ‘Literacy and Numeracy’</w:t>
            </w:r>
          </w:p>
        </w:tc>
      </w:tr>
      <w:tr w:rsidTr="00FB26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Reading</w:t>
            </w:r>
          </w:p>
        </w:tc>
        <w:tc>
          <w:tcPr>
            <w:tcW w:w="810" w:type="dxa"/>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5</w:t>
            </w:r>
          </w:p>
        </w:tc>
        <w:tc>
          <w:tcPr>
            <w:tcW w:w="990" w:type="dxa"/>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Writing</w:t>
            </w:r>
          </w:p>
        </w:tc>
        <w:tc>
          <w:tcPr>
            <w:tcW w:w="900" w:type="dxa"/>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5</w:t>
            </w:r>
          </w:p>
        </w:tc>
        <w:tc>
          <w:tcPr>
            <w:tcW w:w="1260" w:type="dxa"/>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Numeracy</w:t>
            </w:r>
          </w:p>
        </w:tc>
        <w:tc>
          <w:tcPr>
            <w:tcW w:w="720" w:type="dxa"/>
            <w:tcBorders>
              <w:top w:val="nil"/>
              <w:left w:val="nil"/>
              <w:bottom w:val="nil"/>
              <w:right w:val="nil"/>
            </w:tcBorders>
            <w:tcMar>
              <w:top w:w="0" w:type="dxa"/>
              <w:left w:w="62" w:type="dxa"/>
              <w:bottom w:w="0" w:type="dxa"/>
              <w:right w:w="62" w:type="dxa"/>
            </w:tcMar>
          </w:tcPr>
          <w:p w:rsidR="00000000" w:rsidRPr="00473595" w:rsidP="00473595">
            <w:pPr>
              <w:pStyle w:val="BodyText"/>
            </w:pPr>
            <w:r w:rsidRPr="00473595">
              <w:t>5</w:t>
            </w:r>
          </w:p>
        </w:tc>
      </w:tr>
    </w:tbl>
    <w:p w:rsidR="00000000" w:rsidRPr="00473595" w:rsidP="00473595">
      <w:pPr>
        <w:pStyle w:val="BodyText"/>
      </w:pPr>
    </w:p>
    <w:p w:rsidR="00000000" w:rsidRPr="00473595" w:rsidP="00473595">
      <w:pPr>
        <w:pStyle w:val="AllowPageBreak"/>
      </w:pPr>
    </w:p>
    <w:p w:rsidR="00000000" w:rsidRPr="00473595" w:rsidP="00473595">
      <w:pPr>
        <w:pStyle w:val="Heading1"/>
      </w:pPr>
      <w:bookmarkStart w:id="6" w:name="O_586638"/>
      <w:bookmarkEnd w:id="6"/>
      <w:r w:rsidRPr="00473595">
        <w:t>Employability Skills Information</w:t>
      </w:r>
    </w:p>
    <w:tbl>
      <w:tblPr>
        <w:tblW w:w="0" w:type="auto"/>
        <w:tblLayout w:type="fixed"/>
        <w:tblCellMar>
          <w:left w:w="62" w:type="dxa"/>
          <w:right w:w="62" w:type="dxa"/>
        </w:tblCellMar>
        <w:tblLook w:val="0000"/>
      </w:tblPr>
      <w:tblGrid>
        <w:gridCol w:w="2700"/>
        <w:gridCol w:w="5760"/>
      </w:tblGrid>
      <w:tr w:rsidTr="00FB26B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73595" w:rsidP="00473595">
            <w:pPr>
              <w:pStyle w:val="BodyText"/>
            </w:pPr>
            <w:r w:rsidRPr="0047359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rPr>
                <w:rStyle w:val="SpecialBold"/>
              </w:rPr>
              <w:t xml:space="preserve">5) </w:t>
            </w:r>
          </w:p>
        </w:tc>
      </w:tr>
      <w:tr w:rsidTr="00FB26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73595" w:rsidP="00473595">
            <w:pPr>
              <w:pStyle w:val="BodyText"/>
            </w:pPr>
            <w:r w:rsidRPr="00473595">
              <w:t xml:space="preserve">The required outcomes described in this unit of competency contain applicable facets of Employability Skills. The Employability Skills Summary </w:t>
            </w:r>
            <w:r w:rsidRPr="00473595">
              <w:t>of the qualification in which this unit of competency is packaged will assist in identifying Employability Skill requirements.</w:t>
            </w:r>
          </w:p>
        </w:tc>
      </w:tr>
    </w:tbl>
    <w:p w:rsidR="00000000" w:rsidRPr="00473595" w:rsidP="00473595">
      <w:pPr>
        <w:pStyle w:val="BodyText"/>
      </w:pPr>
    </w:p>
    <w:p w:rsidR="00000000" w:rsidRPr="00473595" w:rsidP="00473595">
      <w:pPr>
        <w:pStyle w:val="AllowPageBreak"/>
      </w:pPr>
    </w:p>
    <w:p w:rsidR="00000000" w:rsidRPr="00473595" w:rsidP="00473595">
      <w:pPr>
        <w:pStyle w:val="Heading1"/>
      </w:pPr>
      <w:bookmarkStart w:id="7" w:name="O_586637"/>
      <w:bookmarkEnd w:id="7"/>
      <w:r w:rsidRPr="00473595">
        <w:t>Elements and Performance Criteria Pre-Content</w:t>
      </w:r>
    </w:p>
    <w:tbl>
      <w:tblPr>
        <w:tblW w:w="0" w:type="auto"/>
        <w:tblLayout w:type="fixed"/>
        <w:tblCellMar>
          <w:left w:w="62" w:type="dxa"/>
          <w:right w:w="62" w:type="dxa"/>
        </w:tblCellMar>
        <w:tblLook w:val="0000"/>
      </w:tblPr>
      <w:tblGrid>
        <w:gridCol w:w="2700"/>
        <w:gridCol w:w="5760"/>
      </w:tblGrid>
      <w:tr w:rsidTr="00FB26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rPr>
                <w:rStyle w:val="SpecialBold"/>
              </w:rPr>
              <w:t>6)</w:t>
            </w:r>
            <w:r w:rsidRPr="00473595">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473595" w:rsidP="00473595">
            <w:pPr>
              <w:pStyle w:val="BodyText"/>
            </w:pPr>
            <w:r w:rsidRPr="00473595">
              <w:t>Performance Criteria describe the required performance needed to demonstrate achievement of the element. Assessment of performance is to be consistent with the Evidence Guide.</w:t>
            </w:r>
          </w:p>
        </w:tc>
      </w:tr>
    </w:tbl>
    <w:p w:rsidR="00000000" w:rsidRPr="00473595" w:rsidP="00473595">
      <w:pPr>
        <w:pStyle w:val="BodyText"/>
      </w:pPr>
    </w:p>
    <w:p w:rsidR="00000000" w:rsidRPr="00473595" w:rsidP="00473595">
      <w:pPr>
        <w:pStyle w:val="AllowPageBreak"/>
      </w:pPr>
    </w:p>
    <w:p w:rsidR="00000000" w:rsidRPr="00473595" w:rsidP="00473595">
      <w:pPr>
        <w:pStyle w:val="Heading1"/>
      </w:pPr>
      <w:bookmarkStart w:id="8" w:name="O_586636"/>
      <w:bookmarkEnd w:id="8"/>
      <w:r w:rsidRPr="00473595">
        <w:t>Elements and Performance Criteria</w:t>
      </w:r>
    </w:p>
    <w:tbl>
      <w:tblPr>
        <w:tblW w:w="0" w:type="auto"/>
        <w:tblLayout w:type="fixed"/>
        <w:tblCellMar>
          <w:left w:w="62" w:type="dxa"/>
          <w:right w:w="62" w:type="dxa"/>
        </w:tblCellMar>
        <w:tblLook w:val="0000"/>
      </w:tblPr>
      <w:tblGrid>
        <w:gridCol w:w="423"/>
        <w:gridCol w:w="2113"/>
        <w:gridCol w:w="164"/>
        <w:gridCol w:w="682"/>
        <w:gridCol w:w="4562"/>
        <w:gridCol w:w="516"/>
      </w:tblGrid>
      <w:tr w:rsidTr="00FB26BD">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473595" w:rsidP="00473595">
            <w:pPr>
              <w:pStyle w:val="BodyText"/>
            </w:pPr>
            <w:r w:rsidRPr="00473595">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rPr>
                <w:rStyle w:val="SpecialBold"/>
              </w:rPr>
              <w:t>PERFORMANCE CRITERIA</w:t>
            </w:r>
          </w:p>
        </w:tc>
      </w:tr>
      <w:tr w:rsidTr="00FB26BD">
        <w:tblPrEx>
          <w:tblW w:w="0" w:type="auto"/>
          <w:tblLayout w:type="fixed"/>
          <w:tblCellMar>
            <w:left w:w="62" w:type="dxa"/>
            <w:right w:w="62" w:type="dxa"/>
          </w:tblCellMar>
          <w:tblLook w:val="0000"/>
        </w:tblPrEx>
        <w:trPr>
          <w:gridAfter w:val="1"/>
          <w:wAfter w:w="516" w:type="dxa"/>
        </w:trPr>
        <w:tc>
          <w:tcPr>
            <w:tcW w:w="423" w:type="dxa"/>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1</w:t>
            </w:r>
          </w:p>
        </w:tc>
        <w:tc>
          <w:tcPr>
            <w:tcW w:w="2113" w:type="dxa"/>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Prepare to inspect and test electrical apparatus and existing circuits.</w:t>
            </w:r>
          </w:p>
        </w:tc>
        <w:tc>
          <w:tcPr>
            <w:tcW w:w="846" w:type="dxa"/>
            <w:gridSpan w:val="2"/>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1.1</w:t>
            </w:r>
          </w:p>
        </w:tc>
        <w:tc>
          <w:tcPr>
            <w:tcW w:w="4562" w:type="dxa"/>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OHS measures for the site are identified, obtained and understood.</w:t>
            </w:r>
          </w:p>
        </w:tc>
      </w:tr>
      <w:tr w:rsidTr="00FB26BD">
        <w:tblPrEx>
          <w:tblW w:w="0" w:type="auto"/>
          <w:tblLayout w:type="fixed"/>
          <w:tblCellMar>
            <w:left w:w="62" w:type="dxa"/>
            <w:right w:w="62" w:type="dxa"/>
          </w:tblCellMar>
          <w:tblLook w:val="0000"/>
        </w:tblPrEx>
        <w:trPr>
          <w:gridAfter w:val="1"/>
          <w:wAfter w:w="516"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6" w:type="dxa"/>
            <w:gridSpan w:val="2"/>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1.2</w:t>
            </w:r>
          </w:p>
        </w:tc>
        <w:tc>
          <w:tcPr>
            <w:tcW w:w="4562" w:type="dxa"/>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Established OHS risk control measures and procedures in preparation for the work are followed</w:t>
            </w:r>
          </w:p>
        </w:tc>
      </w:tr>
      <w:tr w:rsidTr="00FB26BD">
        <w:tblPrEx>
          <w:tblW w:w="0" w:type="auto"/>
          <w:tblLayout w:type="fixed"/>
          <w:tblCellMar>
            <w:left w:w="62" w:type="dxa"/>
            <w:right w:w="62" w:type="dxa"/>
          </w:tblCellMar>
          <w:tblLook w:val="0000"/>
        </w:tblPrEx>
        <w:trPr>
          <w:gridAfter w:val="1"/>
          <w:wAfter w:w="516"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6" w:type="dxa"/>
            <w:gridSpan w:val="2"/>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1.3</w:t>
            </w:r>
          </w:p>
        </w:tc>
        <w:tc>
          <w:tcPr>
            <w:tcW w:w="4562" w:type="dxa"/>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Safety hazards, which have not previously been identified, are noted and established risk control measures are implemented.</w:t>
            </w:r>
          </w:p>
        </w:tc>
      </w:tr>
      <w:tr w:rsidTr="00FB26BD">
        <w:tblPrEx>
          <w:tblW w:w="0" w:type="auto"/>
          <w:tblLayout w:type="fixed"/>
          <w:tblCellMar>
            <w:left w:w="62" w:type="dxa"/>
            <w:right w:w="62" w:type="dxa"/>
          </w:tblCellMar>
          <w:tblLook w:val="0000"/>
        </w:tblPrEx>
        <w:trPr>
          <w:gridAfter w:val="1"/>
          <w:wAfter w:w="516"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6" w:type="dxa"/>
            <w:gridSpan w:val="2"/>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1.4</w:t>
            </w:r>
          </w:p>
        </w:tc>
        <w:tc>
          <w:tcPr>
            <w:tcW w:w="4562" w:type="dxa"/>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Doc</w:t>
            </w:r>
            <w:r w:rsidRPr="00473595">
              <w:t>umentation or deemed to comply standard on which electrical apparatus and existing circuits is based is reviewed and understood.</w:t>
            </w:r>
          </w:p>
        </w:tc>
      </w:tr>
      <w:tr w:rsidTr="00FB26BD">
        <w:tblPrEx>
          <w:tblW w:w="0" w:type="auto"/>
          <w:tblLayout w:type="fixed"/>
          <w:tblCellMar>
            <w:left w:w="62" w:type="dxa"/>
            <w:right w:w="62" w:type="dxa"/>
          </w:tblCellMar>
          <w:tblLook w:val="0000"/>
        </w:tblPrEx>
        <w:trPr>
          <w:gridAfter w:val="1"/>
          <w:wAfter w:w="516"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6" w:type="dxa"/>
            <w:gridSpan w:val="2"/>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1.5</w:t>
            </w:r>
          </w:p>
        </w:tc>
        <w:tc>
          <w:tcPr>
            <w:tcW w:w="4562" w:type="dxa"/>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Appropriate personnel are consulted to ensure the work is coordinated effectively with others involved on the work site</w:t>
            </w:r>
            <w:r w:rsidRPr="00473595">
              <w:t>.</w:t>
            </w:r>
          </w:p>
        </w:tc>
      </w:tr>
      <w:tr w:rsidTr="00FB26BD">
        <w:tblPrEx>
          <w:tblW w:w="0" w:type="auto"/>
          <w:tblLayout w:type="fixed"/>
          <w:tblCellMar>
            <w:left w:w="62" w:type="dxa"/>
            <w:right w:w="62" w:type="dxa"/>
          </w:tblCellMar>
          <w:tblLook w:val="0000"/>
        </w:tblPrEx>
        <w:trPr>
          <w:gridAfter w:val="1"/>
          <w:wAfter w:w="516"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6" w:type="dxa"/>
            <w:gridSpan w:val="2"/>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1.6</w:t>
            </w:r>
          </w:p>
        </w:tc>
        <w:tc>
          <w:tcPr>
            <w:tcW w:w="4562" w:type="dxa"/>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Tools, equipment and testing devices needed to verify compliance are obtained in accordance with established procedures and checked for correct operation and safety.</w:t>
            </w:r>
          </w:p>
        </w:tc>
      </w:tr>
      <w:tr w:rsidTr="00FB26BD">
        <w:tblPrEx>
          <w:tblW w:w="0" w:type="auto"/>
          <w:tblLayout w:type="fixed"/>
          <w:tblCellMar>
            <w:left w:w="62" w:type="dxa"/>
            <w:right w:w="62" w:type="dxa"/>
          </w:tblCellMar>
          <w:tblLook w:val="0000"/>
        </w:tblPrEx>
        <w:trPr>
          <w:gridAfter w:val="1"/>
          <w:wAfter w:w="516"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6" w:type="dxa"/>
            <w:gridSpan w:val="2"/>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1.7</w:t>
            </w:r>
          </w:p>
        </w:tc>
        <w:tc>
          <w:tcPr>
            <w:tcW w:w="4562" w:type="dxa"/>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Preparatory work is checked to ensure no damage has occurred and complies with requirements.</w:t>
            </w:r>
          </w:p>
        </w:tc>
      </w:tr>
      <w:tr w:rsidTr="00FB26BD">
        <w:tblPrEx>
          <w:tblW w:w="0" w:type="auto"/>
          <w:tblLayout w:type="fixed"/>
          <w:tblCellMar>
            <w:left w:w="62" w:type="dxa"/>
            <w:right w:w="62" w:type="dxa"/>
          </w:tblCellMar>
          <w:tblLook w:val="0000"/>
        </w:tblPrEx>
        <w:trPr>
          <w:gridAfter w:val="1"/>
          <w:wAfter w:w="516" w:type="dxa"/>
        </w:trPr>
        <w:tc>
          <w:tcPr>
            <w:tcW w:w="423" w:type="dxa"/>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2</w:t>
            </w:r>
          </w:p>
        </w:tc>
        <w:tc>
          <w:tcPr>
            <w:tcW w:w="2113" w:type="dxa"/>
            <w:vMerge w:val="restart"/>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 xml:space="preserve">Visually inspect and conduct safety testing on electrical apparatus and existing circuits. </w:t>
            </w:r>
          </w:p>
        </w:tc>
        <w:tc>
          <w:tcPr>
            <w:tcW w:w="846" w:type="dxa"/>
            <w:gridSpan w:val="2"/>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2.1</w:t>
            </w:r>
          </w:p>
        </w:tc>
        <w:tc>
          <w:tcPr>
            <w:tcW w:w="4562" w:type="dxa"/>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OHS risk control measures and procedures for carrying out the w</w:t>
            </w:r>
            <w:r w:rsidRPr="00473595">
              <w:t>ork are followed.</w:t>
            </w:r>
          </w:p>
        </w:tc>
      </w:tr>
      <w:tr w:rsidTr="00FB26BD">
        <w:tblPrEx>
          <w:tblW w:w="0" w:type="auto"/>
          <w:tblLayout w:type="fixed"/>
          <w:tblCellMar>
            <w:left w:w="62" w:type="dxa"/>
            <w:right w:w="62" w:type="dxa"/>
          </w:tblCellMar>
          <w:tblLook w:val="0000"/>
        </w:tblPrEx>
        <w:trPr>
          <w:gridAfter w:val="1"/>
          <w:wAfter w:w="516"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1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6" w:type="dxa"/>
            <w:gridSpan w:val="2"/>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2.2</w:t>
            </w:r>
          </w:p>
        </w:tc>
        <w:tc>
          <w:tcPr>
            <w:tcW w:w="4562" w:type="dxa"/>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The need to test or measure live is determined in strict accordance with OHS requirements and when necessary conducted within established safety procedures.</w:t>
            </w:r>
          </w:p>
        </w:tc>
      </w:tr>
      <w:tr w:rsidTr="00FB26BD">
        <w:tblPrEx>
          <w:tblW w:w="0" w:type="auto"/>
          <w:tblLayout w:type="fixed"/>
          <w:tblCellMar>
            <w:left w:w="62" w:type="dxa"/>
            <w:right w:w="62" w:type="dxa"/>
          </w:tblCellMar>
          <w:tblLook w:val="0000"/>
        </w:tblPrEx>
        <w:trPr>
          <w:gridAfter w:val="1"/>
          <w:wAfter w:w="516"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6" w:type="dxa"/>
            <w:gridSpan w:val="2"/>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2.3</w:t>
            </w:r>
          </w:p>
        </w:tc>
        <w:tc>
          <w:tcPr>
            <w:tcW w:w="4562" w:type="dxa"/>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Circuits/machines/plant are checked as being isolated where necessary in strict accordance OHS requirements and following switch-off, lock out and tagging procedures.</w:t>
            </w:r>
          </w:p>
        </w:tc>
      </w:tr>
      <w:tr w:rsidTr="00FB26BD">
        <w:tblPrEx>
          <w:tblW w:w="0" w:type="auto"/>
          <w:tblLayout w:type="fixed"/>
          <w:tblCellMar>
            <w:left w:w="62" w:type="dxa"/>
            <w:right w:w="62" w:type="dxa"/>
          </w:tblCellMar>
          <w:tblLook w:val="0000"/>
        </w:tblPrEx>
        <w:trPr>
          <w:gridAfter w:val="1"/>
          <w:wAfter w:w="516"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6" w:type="dxa"/>
            <w:gridSpan w:val="2"/>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2.4</w:t>
            </w:r>
          </w:p>
        </w:tc>
        <w:tc>
          <w:tcPr>
            <w:tcW w:w="4562" w:type="dxa"/>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Knowledge of electrical principles and their application to electrical apparatus and existing circuits is drawn upon in determining whether an electrical apparatus/existing circuits is compliant and functions safely and as intended.</w:t>
            </w:r>
          </w:p>
        </w:tc>
      </w:tr>
      <w:tr w:rsidTr="00FB26BD">
        <w:tblPrEx>
          <w:tblW w:w="0" w:type="auto"/>
          <w:tblLayout w:type="fixed"/>
          <w:tblCellMar>
            <w:left w:w="62" w:type="dxa"/>
            <w:right w:w="62" w:type="dxa"/>
          </w:tblCellMar>
          <w:tblLook w:val="0000"/>
        </w:tblPrEx>
        <w:trPr>
          <w:gridAfter w:val="1"/>
          <w:wAfter w:w="516"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6" w:type="dxa"/>
            <w:gridSpan w:val="2"/>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2.5</w:t>
            </w:r>
          </w:p>
        </w:tc>
        <w:tc>
          <w:tcPr>
            <w:tcW w:w="4562" w:type="dxa"/>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Wiring is check</w:t>
            </w:r>
            <w:r w:rsidRPr="00473595">
              <w:t>ed for suitability for the environments in which they are installed and suitably protected from damage or overheating.</w:t>
            </w:r>
          </w:p>
        </w:tc>
      </w:tr>
      <w:tr w:rsidTr="00FB26BD">
        <w:tblPrEx>
          <w:tblW w:w="0" w:type="auto"/>
          <w:tblLayout w:type="fixed"/>
          <w:tblCellMar>
            <w:left w:w="62" w:type="dxa"/>
            <w:right w:w="62" w:type="dxa"/>
          </w:tblCellMar>
          <w:tblLook w:val="0000"/>
        </w:tblPrEx>
        <w:trPr>
          <w:gridAfter w:val="1"/>
          <w:wAfter w:w="516"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6" w:type="dxa"/>
            <w:gridSpan w:val="2"/>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2.6</w:t>
            </w:r>
          </w:p>
        </w:tc>
        <w:tc>
          <w:tcPr>
            <w:tcW w:w="4562" w:type="dxa"/>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Protection methods and devices are validated as meeting co-ordination requirements for overload and short-circuit protection.</w:t>
            </w:r>
          </w:p>
        </w:tc>
      </w:tr>
      <w:tr w:rsidTr="00FB26BD">
        <w:tblPrEx>
          <w:tblW w:w="0" w:type="auto"/>
          <w:tblLayout w:type="fixed"/>
          <w:tblCellMar>
            <w:left w:w="62" w:type="dxa"/>
            <w:right w:w="62" w:type="dxa"/>
          </w:tblCellMar>
          <w:tblLook w:val="0000"/>
        </w:tblPrEx>
        <w:trPr>
          <w:gridAfter w:val="1"/>
          <w:wAfter w:w="516"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6" w:type="dxa"/>
            <w:gridSpan w:val="2"/>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2.7</w:t>
            </w:r>
          </w:p>
        </w:tc>
        <w:tc>
          <w:tcPr>
            <w:tcW w:w="4562" w:type="dxa"/>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Switchgear and control gear is validated as being appropriately rated and meeting functional requirements.</w:t>
            </w:r>
          </w:p>
        </w:tc>
      </w:tr>
      <w:tr w:rsidTr="00FB26BD">
        <w:tblPrEx>
          <w:tblW w:w="0" w:type="auto"/>
          <w:tblLayout w:type="fixed"/>
          <w:tblCellMar>
            <w:left w:w="62" w:type="dxa"/>
            <w:right w:w="62" w:type="dxa"/>
          </w:tblCellMar>
          <w:tblLook w:val="0000"/>
        </w:tblPrEx>
        <w:trPr>
          <w:gridAfter w:val="1"/>
          <w:wAfter w:w="516"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6" w:type="dxa"/>
            <w:gridSpan w:val="2"/>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2.8</w:t>
            </w:r>
          </w:p>
        </w:tc>
        <w:tc>
          <w:tcPr>
            <w:tcW w:w="4562" w:type="dxa"/>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Evidence that electrical equipment complies with safety requirements is cited.</w:t>
            </w:r>
          </w:p>
        </w:tc>
      </w:tr>
      <w:tr w:rsidTr="00FB26BD">
        <w:tblPrEx>
          <w:tblW w:w="0" w:type="auto"/>
          <w:tblLayout w:type="fixed"/>
          <w:tblCellMar>
            <w:left w:w="62" w:type="dxa"/>
            <w:right w:w="62" w:type="dxa"/>
          </w:tblCellMar>
          <w:tblLook w:val="0000"/>
        </w:tblPrEx>
        <w:trPr>
          <w:gridAfter w:val="1"/>
          <w:wAfter w:w="516"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6" w:type="dxa"/>
            <w:gridSpan w:val="2"/>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2.9</w:t>
            </w:r>
          </w:p>
        </w:tc>
        <w:tc>
          <w:tcPr>
            <w:tcW w:w="4562" w:type="dxa"/>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 xml:space="preserve">Earthing system components are checked that they </w:t>
            </w:r>
            <w:r w:rsidRPr="00473595">
              <w:t>are correctly located and conductors correctly sized.</w:t>
            </w:r>
          </w:p>
        </w:tc>
      </w:tr>
      <w:tr w:rsidTr="00FB26BD">
        <w:tblPrEx>
          <w:tblW w:w="0" w:type="auto"/>
          <w:tblLayout w:type="fixed"/>
          <w:tblCellMar>
            <w:left w:w="62" w:type="dxa"/>
            <w:right w:w="62" w:type="dxa"/>
          </w:tblCellMar>
          <w:tblLook w:val="0000"/>
        </w:tblPrEx>
        <w:trPr>
          <w:gridAfter w:val="1"/>
          <w:wAfter w:w="516"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6" w:type="dxa"/>
            <w:gridSpan w:val="2"/>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2.12</w:t>
            </w:r>
          </w:p>
        </w:tc>
        <w:tc>
          <w:tcPr>
            <w:tcW w:w="4562" w:type="dxa"/>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 xml:space="preserve">Mandatory tests are conducted on all connected electrical apparatus and existing circuits to verify that: earthing conductor resistance is </w:t>
            </w:r>
            <w:r w:rsidRPr="00473595">
              <w:t>sufficiently low; insulation resistance is sufficiently high; all polarities are correct; and circuit connections are correct.</w:t>
            </w:r>
          </w:p>
        </w:tc>
      </w:tr>
      <w:tr w:rsidTr="00FB26BD">
        <w:tblPrEx>
          <w:tblW w:w="0" w:type="auto"/>
          <w:tblLayout w:type="fixed"/>
          <w:tblCellMar>
            <w:left w:w="62" w:type="dxa"/>
            <w:right w:w="62" w:type="dxa"/>
          </w:tblCellMar>
          <w:tblLook w:val="0000"/>
        </w:tblPrEx>
        <w:trPr>
          <w:gridAfter w:val="1"/>
          <w:wAfter w:w="516"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6" w:type="dxa"/>
            <w:gridSpan w:val="2"/>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2.12</w:t>
            </w:r>
          </w:p>
        </w:tc>
        <w:tc>
          <w:tcPr>
            <w:tcW w:w="4562" w:type="dxa"/>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Testing is conducted to verify that: fault-loop impedance is sufficiently low and residual current devices operates as i</w:t>
            </w:r>
            <w:r w:rsidRPr="00473595">
              <w:t>ntended.</w:t>
            </w:r>
          </w:p>
        </w:tc>
      </w:tr>
      <w:tr w:rsidTr="00FB26BD">
        <w:tblPrEx>
          <w:tblW w:w="0" w:type="auto"/>
          <w:tblLayout w:type="fixed"/>
          <w:tblCellMar>
            <w:left w:w="62" w:type="dxa"/>
            <w:right w:w="62" w:type="dxa"/>
          </w:tblCellMar>
          <w:tblLook w:val="0000"/>
        </w:tblPrEx>
        <w:trPr>
          <w:gridAfter w:val="1"/>
          <w:wAfter w:w="516" w:type="dxa"/>
        </w:trPr>
        <w:tc>
          <w:tcPr>
            <w:tcW w:w="423" w:type="dxa"/>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3</w:t>
            </w:r>
          </w:p>
        </w:tc>
        <w:tc>
          <w:tcPr>
            <w:tcW w:w="2113" w:type="dxa"/>
            <w:vMerge w:val="restart"/>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Report inspection and test findings.</w:t>
            </w:r>
          </w:p>
        </w:tc>
        <w:tc>
          <w:tcPr>
            <w:tcW w:w="846" w:type="dxa"/>
            <w:gridSpan w:val="2"/>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3.1</w:t>
            </w:r>
          </w:p>
        </w:tc>
        <w:tc>
          <w:tcPr>
            <w:tcW w:w="4562" w:type="dxa"/>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OHS risk control work completion measures and procedures are followed.</w:t>
            </w:r>
          </w:p>
        </w:tc>
      </w:tr>
      <w:tr w:rsidTr="00FB26BD">
        <w:tblPrEx>
          <w:tblW w:w="0" w:type="auto"/>
          <w:tblLayout w:type="fixed"/>
          <w:tblCellMar>
            <w:left w:w="62" w:type="dxa"/>
            <w:right w:w="62" w:type="dxa"/>
          </w:tblCellMar>
          <w:tblLook w:val="0000"/>
        </w:tblPrEx>
        <w:trPr>
          <w:gridAfter w:val="1"/>
          <w:wAfter w:w="516"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1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6" w:type="dxa"/>
            <w:gridSpan w:val="2"/>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3.2</w:t>
            </w:r>
          </w:p>
        </w:tc>
        <w:tc>
          <w:tcPr>
            <w:tcW w:w="4562" w:type="dxa"/>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Work site is cleaned and made safe in accordance with established procedures.</w:t>
            </w:r>
          </w:p>
        </w:tc>
      </w:tr>
      <w:tr w:rsidTr="00FB26BD">
        <w:tblPrEx>
          <w:tblW w:w="0" w:type="auto"/>
          <w:tblLayout w:type="fixed"/>
          <w:tblCellMar>
            <w:left w:w="62" w:type="dxa"/>
            <w:right w:w="62" w:type="dxa"/>
          </w:tblCellMar>
          <w:tblLook w:val="0000"/>
        </w:tblPrEx>
        <w:trPr>
          <w:gridAfter w:val="1"/>
          <w:wAfter w:w="516"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1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6" w:type="dxa"/>
            <w:gridSpan w:val="2"/>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3.3</w:t>
            </w:r>
          </w:p>
        </w:tc>
        <w:tc>
          <w:tcPr>
            <w:tcW w:w="4562" w:type="dxa"/>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Non-compliance def</w:t>
            </w:r>
            <w:r w:rsidRPr="00473595">
              <w:t>ects are identified and reported in accordance with established procedures.</w:t>
            </w:r>
          </w:p>
        </w:tc>
      </w:tr>
      <w:tr w:rsidTr="00FB26BD">
        <w:tblPrEx>
          <w:tblW w:w="0" w:type="auto"/>
          <w:tblLayout w:type="fixed"/>
          <w:tblCellMar>
            <w:left w:w="62" w:type="dxa"/>
            <w:right w:w="62" w:type="dxa"/>
          </w:tblCellMar>
          <w:tblLook w:val="0000"/>
        </w:tblPrEx>
        <w:trPr>
          <w:gridAfter w:val="1"/>
          <w:wAfter w:w="516"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6" w:type="dxa"/>
            <w:gridSpan w:val="2"/>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3.4</w:t>
            </w:r>
          </w:p>
        </w:tc>
        <w:tc>
          <w:tcPr>
            <w:tcW w:w="4562" w:type="dxa"/>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Recommendations for rectifying defects are made in accordance with established procedures.</w:t>
            </w:r>
          </w:p>
        </w:tc>
      </w:tr>
      <w:tr w:rsidTr="00FB26BD">
        <w:tblPrEx>
          <w:tblW w:w="0" w:type="auto"/>
          <w:tblLayout w:type="fixed"/>
          <w:tblCellMar>
            <w:left w:w="62" w:type="dxa"/>
            <w:right w:w="62" w:type="dxa"/>
          </w:tblCellMar>
          <w:tblLook w:val="0000"/>
        </w:tblPrEx>
        <w:trPr>
          <w:gridAfter w:val="1"/>
          <w:wAfter w:w="516"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6" w:type="dxa"/>
            <w:gridSpan w:val="2"/>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t>3.5</w:t>
            </w:r>
          </w:p>
        </w:tc>
        <w:tc>
          <w:tcPr>
            <w:tcW w:w="4562" w:type="dxa"/>
            <w:tcBorders>
              <w:top w:val="nil"/>
              <w:left w:val="nil"/>
              <w:bottom w:val="nil"/>
              <w:right w:val="nil"/>
            </w:tcBorders>
            <w:tcMar>
              <w:top w:w="0" w:type="dxa"/>
              <w:left w:w="62" w:type="dxa"/>
              <w:bottom w:w="0" w:type="dxa"/>
              <w:right w:w="62" w:type="dxa"/>
            </w:tcMar>
          </w:tcPr>
          <w:p w:rsidR="00000000" w:rsidRPr="00473595" w:rsidP="00473595">
            <w:pPr>
              <w:pStyle w:val="BodyText"/>
            </w:pPr>
            <w:r w:rsidRPr="00473595">
              <w:t>Mandatory documentation is completed in accordance with established procedures.</w:t>
            </w:r>
          </w:p>
        </w:tc>
      </w:tr>
    </w:tbl>
    <w:p w:rsidR="00000000" w:rsidRPr="00473595" w:rsidP="00473595">
      <w:pPr>
        <w:pStyle w:val="BodyText"/>
      </w:pPr>
    </w:p>
    <w:p w:rsidR="00000000" w:rsidRPr="00473595" w:rsidP="00473595">
      <w:pPr>
        <w:pStyle w:val="AllowPageBreak"/>
      </w:pPr>
    </w:p>
    <w:p w:rsidR="00000000" w:rsidRPr="00473595" w:rsidP="00473595">
      <w:pPr>
        <w:pStyle w:val="Heading1"/>
      </w:pPr>
      <w:bookmarkStart w:id="9" w:name="O_586635"/>
      <w:bookmarkEnd w:id="9"/>
      <w:r w:rsidRPr="00473595">
        <w:t>Required Skills and Knowledge</w:t>
      </w:r>
    </w:p>
    <w:tbl>
      <w:tblPr>
        <w:tblW w:w="0" w:type="auto"/>
        <w:tblLayout w:type="fixed"/>
        <w:tblCellMar>
          <w:left w:w="62" w:type="dxa"/>
          <w:right w:w="62" w:type="dxa"/>
        </w:tblCellMar>
        <w:tblLook w:val="0000"/>
      </w:tblPr>
      <w:tblGrid>
        <w:gridCol w:w="8460"/>
      </w:tblGrid>
      <w:tr w:rsidTr="00FB26B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rPr>
                <w:rStyle w:val="SpecialBold"/>
              </w:rPr>
              <w:t>REQUIRED SKILLS AND KNOWLEDGE</w:t>
            </w:r>
          </w:p>
        </w:tc>
      </w:tr>
      <w:tr w:rsidTr="00FB26BD">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473595" w:rsidP="00473595">
            <w:pPr>
              <w:pStyle w:val="BodyText"/>
            </w:pPr>
            <w:r w:rsidRPr="00473595">
              <w:rPr>
                <w:rStyle w:val="SpecialBold"/>
              </w:rPr>
              <w:t>8)</w:t>
            </w:r>
            <w:r w:rsidRPr="00473595">
              <w:t xml:space="preserve"> This describes the essential skills and knowledge and their level, required for this unit.</w:t>
            </w:r>
          </w:p>
          <w:p w:rsidR="00000000" w:rsidRPr="00473595" w:rsidP="00473595">
            <w:pPr>
              <w:pStyle w:val="BodyText"/>
            </w:pPr>
            <w:r w:rsidRPr="00473595">
              <w:t>Ev</w:t>
            </w:r>
            <w:r w:rsidRPr="00473595">
              <w:t>idence shall show that knowledge has been acquired of safe working practices and verifying compliance and functionality of electrical apparatus and existing circuits.</w:t>
            </w:r>
          </w:p>
          <w:p w:rsidR="00000000" w:rsidRPr="00473595" w:rsidP="00473595">
            <w:pPr>
              <w:pStyle w:val="BodyText"/>
            </w:pPr>
            <w:r w:rsidRPr="00473595">
              <w:t>The knowledge and skills shall be contextualised to current industry standards, technolog</w:t>
            </w:r>
            <w:r w:rsidRPr="00473595">
              <w:t xml:space="preserve">ies and practices. </w:t>
            </w:r>
          </w:p>
          <w:p w:rsidR="00000000" w:rsidRPr="00473595" w:rsidP="00473595">
            <w:pPr>
              <w:pStyle w:val="BodyText"/>
            </w:pPr>
            <w:r w:rsidRPr="00473595">
              <w:rPr>
                <w:rStyle w:val="SpecialBold"/>
              </w:rPr>
              <w:t>KS01-EG199A</w:t>
            </w:r>
            <w:r w:rsidRPr="00473595">
              <w:rPr>
                <w:rStyle w:val="SpecialBold"/>
              </w:rPr>
              <w:tab/>
              <w:t xml:space="preserve">             Electrical apparatus and existing circuits — verification and testing</w:t>
            </w:r>
          </w:p>
          <w:p w:rsidR="00000000" w:rsidRPr="00473595" w:rsidP="00473595">
            <w:pPr>
              <w:pStyle w:val="BodyText"/>
            </w:pPr>
            <w:r w:rsidRPr="00473595">
              <w:t>Evidence shall show an understanding of electrical apparatus and existing circuits testing and verification to an extent indicated by the fol</w:t>
            </w:r>
            <w:r w:rsidRPr="00473595">
              <w:t>lowing aspects:</w:t>
            </w:r>
          </w:p>
          <w:p w:rsidR="00000000" w:rsidRPr="00473595" w:rsidP="00473595">
            <w:pPr>
              <w:pStyle w:val="BodyText"/>
            </w:pPr>
            <w:r w:rsidRPr="00473595">
              <w:t>T1</w:t>
            </w:r>
            <w:r w:rsidRPr="00473595">
              <w:tab/>
              <w:t>(Is the number correct?)Electrical safety encompassing:</w:t>
            </w:r>
          </w:p>
          <w:p w:rsidR="00000000" w:rsidRPr="00473595" w:rsidP="00473595">
            <w:pPr>
              <w:pStyle w:val="ListBullet"/>
            </w:pPr>
            <w:r w:rsidRPr="00473595">
              <w:t>Safety procedures for working on electrical systems, circuits and apparatus.</w:t>
            </w:r>
          </w:p>
          <w:p w:rsidR="00000000" w:rsidRPr="00473595" w:rsidP="00473595">
            <w:pPr>
              <w:pStyle w:val="ListBullet"/>
            </w:pPr>
            <w:r w:rsidRPr="00473595">
              <w:t>Safe working practices as a normal part of carrying out electrical installation work</w:t>
            </w:r>
          </w:p>
          <w:p w:rsidR="00000000" w:rsidRPr="00473595" w:rsidP="00473595">
            <w:pPr>
              <w:pStyle w:val="ListBullet"/>
            </w:pPr>
            <w:r w:rsidRPr="00473595">
              <w:t xml:space="preserve">Isolation and lockout procedures </w:t>
            </w:r>
          </w:p>
          <w:p w:rsidR="00000000" w:rsidRPr="00473595" w:rsidP="00473595">
            <w:pPr>
              <w:pStyle w:val="ListBullet"/>
            </w:pPr>
            <w:r w:rsidRPr="00473595">
              <w:t xml:space="preserve">Tools and equipment needed to conduct electrical work compliance inspection and testing. </w:t>
            </w:r>
          </w:p>
          <w:p w:rsidR="00000000" w:rsidRPr="00473595" w:rsidP="00473595">
            <w:pPr>
              <w:pStyle w:val="BodyText"/>
            </w:pPr>
            <w:r w:rsidRPr="00473595">
              <w:t>T2</w:t>
            </w:r>
            <w:r w:rsidRPr="00473595">
              <w:tab/>
              <w:t>Legislated regulations encompassing:</w:t>
            </w:r>
          </w:p>
          <w:p w:rsidR="00000000" w:rsidRPr="00473595" w:rsidP="00473595">
            <w:pPr>
              <w:pStyle w:val="ListBullet"/>
            </w:pPr>
            <w:r w:rsidRPr="00473595">
              <w:t>legislation and regulations that require electrical apparatus and existing circuits to be i</w:t>
            </w:r>
            <w:r w:rsidRPr="00473595">
              <w:t>nspected and tested to ensure they are safe.</w:t>
            </w:r>
          </w:p>
          <w:p w:rsidR="00000000" w:rsidRPr="00473595" w:rsidP="00473595">
            <w:pPr>
              <w:pStyle w:val="ListBullet"/>
            </w:pPr>
            <w:r w:rsidRPr="00473595">
              <w:t>the person/bodies responsible for the various aspects of ensuring electrical apparatus and existing circuits are safe.</w:t>
            </w:r>
          </w:p>
          <w:p w:rsidR="00000000" w:rsidRPr="00473595" w:rsidP="00473595">
            <w:pPr>
              <w:pStyle w:val="ListBullet"/>
            </w:pPr>
            <w:r w:rsidRPr="00473595">
              <w:t>results of tests that show an electrical apparatus and existing circuits is safe for connect</w:t>
            </w:r>
            <w:r w:rsidRPr="00473595">
              <w:t>ion to the supply.</w:t>
            </w:r>
          </w:p>
          <w:p w:rsidR="00000000" w:rsidRPr="00473595" w:rsidP="00473595">
            <w:pPr>
              <w:pStyle w:val="ListBullet"/>
            </w:pPr>
            <w:r w:rsidRPr="00473595">
              <w:t>results of periodic inspection and tests that show electrical equipment are safe to use.</w:t>
            </w:r>
          </w:p>
          <w:p w:rsidR="00000000" w:rsidRPr="00473595" w:rsidP="00473595">
            <w:pPr>
              <w:pStyle w:val="BodyText"/>
            </w:pPr>
            <w:r w:rsidRPr="00473595">
              <w:t>T3</w:t>
            </w:r>
            <w:r w:rsidRPr="00473595">
              <w:tab/>
              <w:t>Visual inspection of electrical apparatus and existing circuits for compliance with the Wiring Rules encompassing:</w:t>
            </w:r>
          </w:p>
          <w:p w:rsidR="00000000" w:rsidRPr="00473595" w:rsidP="00473595">
            <w:pPr>
              <w:pStyle w:val="ListBullet"/>
            </w:pPr>
            <w:r w:rsidRPr="00473595">
              <w:t>Protection requirements</w:t>
            </w:r>
          </w:p>
          <w:p w:rsidR="00000000" w:rsidRPr="00473595" w:rsidP="00473595">
            <w:pPr>
              <w:pStyle w:val="ListBullet"/>
            </w:pPr>
            <w:r w:rsidRPr="00473595">
              <w:t>Gener</w:t>
            </w:r>
            <w:r w:rsidRPr="00473595">
              <w:t>al condition</w:t>
            </w:r>
          </w:p>
          <w:p w:rsidR="00000000" w:rsidRPr="00473595" w:rsidP="00473595">
            <w:pPr>
              <w:pStyle w:val="ListBullet"/>
            </w:pPr>
            <w:r w:rsidRPr="00473595">
              <w:t>Wiring systems</w:t>
            </w:r>
          </w:p>
          <w:p w:rsidR="00000000" w:rsidRPr="00473595" w:rsidP="00473595">
            <w:pPr>
              <w:pStyle w:val="ListBullet"/>
            </w:pPr>
            <w:r w:rsidRPr="00473595">
              <w:t>Equipment and accessories</w:t>
            </w:r>
          </w:p>
          <w:p w:rsidR="00000000" w:rsidRPr="00473595" w:rsidP="00473595">
            <w:pPr>
              <w:pStyle w:val="ListBullet"/>
            </w:pPr>
            <w:r w:rsidRPr="00473595">
              <w:t>Earthing</w:t>
            </w:r>
          </w:p>
          <w:p w:rsidR="00000000" w:rsidRPr="00473595" w:rsidP="00473595">
            <w:pPr>
              <w:pStyle w:val="BodyText"/>
            </w:pPr>
            <w:r w:rsidRPr="00473595">
              <w:t>T4</w:t>
            </w:r>
            <w:r w:rsidRPr="00473595">
              <w:tab/>
              <w:t>Testing electrical apparatus and existing circuits encompassing:</w:t>
            </w:r>
          </w:p>
          <w:p w:rsidR="00000000" w:rsidRPr="00473595" w:rsidP="00473595">
            <w:pPr>
              <w:pStyle w:val="ListBullet"/>
            </w:pPr>
            <w:r w:rsidRPr="00473595">
              <w:t>tests to ensure: insulation resistance is adequate; earth continuity is such that it will ensure the operation of protection</w:t>
            </w:r>
            <w:r w:rsidRPr="00473595">
              <w:t xml:space="preserve"> devices under earth fault conditions; polarity of active/s and neutral for final subcircuits is correct; there is no transposition of earthing and neutral conductors; fault-loop impedance is sufficiently low; RCD for correct operation and sensitivity.</w:t>
            </w:r>
          </w:p>
          <w:p w:rsidR="00000000" w:rsidRPr="00473595" w:rsidP="00473595">
            <w:pPr>
              <w:pStyle w:val="ListBullet"/>
            </w:pPr>
            <w:r w:rsidRPr="00473595">
              <w:t>fun</w:t>
            </w:r>
            <w:r w:rsidRPr="00473595">
              <w:t>ctional tests to ensure active/s and neutral for the same circuit are clearly identified with their circuit protection device.</w:t>
            </w:r>
          </w:p>
          <w:p w:rsidR="00000000" w:rsidRPr="00473595" w:rsidP="00473595">
            <w:pPr>
              <w:pStyle w:val="ListBullet"/>
            </w:pPr>
            <w:r w:rsidRPr="00473595">
              <w:t>tests that show all circuits and devices operate as intended.</w:t>
            </w:r>
          </w:p>
          <w:p w:rsidR="00000000" w:rsidRPr="00473595" w:rsidP="00473595">
            <w:pPr>
              <w:pStyle w:val="ListBullet"/>
            </w:pPr>
            <w:r w:rsidRPr="00473595">
              <w:t>tests to determine the fault level at a particular point in an inst</w:t>
            </w:r>
            <w:r w:rsidRPr="00473595">
              <w:t>allation.</w:t>
            </w:r>
          </w:p>
          <w:p w:rsidR="00000000" w:rsidRPr="00473595" w:rsidP="00473595">
            <w:pPr>
              <w:pStyle w:val="BodyText"/>
            </w:pPr>
            <w:r w:rsidRPr="00473595">
              <w:t>T5</w:t>
            </w:r>
            <w:r w:rsidRPr="00473595">
              <w:tab/>
              <w:t>Documentation encompassing:</w:t>
            </w:r>
          </w:p>
          <w:p w:rsidR="00000000" w:rsidRPr="00473595" w:rsidP="00473595">
            <w:pPr>
              <w:pStyle w:val="ListBullet"/>
            </w:pPr>
            <w:r w:rsidRPr="00473595">
              <w:t>results of tests conducted on an electrical apparatus and existing circuits comply with requirements and ensure the installation is safe.</w:t>
            </w:r>
          </w:p>
          <w:p w:rsidR="00000000" w:rsidRPr="00473595" w:rsidP="00473595">
            <w:pPr>
              <w:pStyle w:val="ListBullet"/>
            </w:pPr>
            <w:r w:rsidRPr="00473595">
              <w:t>documents of the results of testing electrical apparatus and existing circuits as required by the local supply authority.</w:t>
            </w:r>
          </w:p>
          <w:p w:rsidR="00000000" w:rsidRPr="00473595" w:rsidP="00473595">
            <w:pPr>
              <w:pStyle w:val="ListBullet"/>
            </w:pPr>
            <w:r w:rsidRPr="00473595">
              <w:t>documents of periodic testing and inspection of electrical equipment including tagging requirements.</w:t>
            </w:r>
          </w:p>
          <w:p w:rsidR="00000000" w:rsidRPr="00473595" w:rsidP="00473595">
            <w:pPr>
              <w:pStyle w:val="BodyText"/>
            </w:pPr>
            <w:r w:rsidRPr="00473595">
              <w:rPr>
                <w:rStyle w:val="SpecialBold"/>
              </w:rPr>
              <w:t>KS02–EG199A</w:t>
            </w:r>
            <w:r w:rsidRPr="00473595">
              <w:rPr>
                <w:rStyle w:val="SpecialBold"/>
              </w:rPr>
              <w:tab/>
              <w:t xml:space="preserve">              Electri</w:t>
            </w:r>
            <w:r w:rsidRPr="00473595">
              <w:rPr>
                <w:rStyle w:val="SpecialBold"/>
              </w:rPr>
              <w:t>cal apparatus and existing circuits — principles and requirements</w:t>
            </w:r>
          </w:p>
          <w:p w:rsidR="00000000" w:rsidRPr="00473595" w:rsidP="00473595">
            <w:pPr>
              <w:pStyle w:val="BodyText"/>
            </w:pPr>
            <w:r w:rsidRPr="00473595">
              <w:t>Evidence shall show an understanding of electrical apparatus and existing circuits principles and requirements to an extent indicated by the following aspects:</w:t>
            </w:r>
          </w:p>
          <w:p w:rsidR="00000000" w:rsidRPr="00473595" w:rsidP="00473595">
            <w:pPr>
              <w:pStyle w:val="BodyText"/>
            </w:pPr>
            <w:r w:rsidRPr="00473595">
              <w:t>T1</w:t>
            </w:r>
            <w:r w:rsidRPr="00473595">
              <w:tab/>
              <w:t>(Is the number correct?)Eff</w:t>
            </w:r>
            <w:r w:rsidRPr="00473595">
              <w:t>ects of electric current encompassing:</w:t>
            </w:r>
          </w:p>
          <w:p w:rsidR="00000000" w:rsidRPr="00473595" w:rsidP="00473595">
            <w:pPr>
              <w:pStyle w:val="ListBullet"/>
            </w:pPr>
            <w:r w:rsidRPr="00473595">
              <w:t>Physiological effects of current.</w:t>
            </w:r>
          </w:p>
          <w:p w:rsidR="00000000" w:rsidRPr="00473595" w:rsidP="00473595">
            <w:pPr>
              <w:pStyle w:val="ListBullet"/>
            </w:pPr>
            <w:r w:rsidRPr="00473595">
              <w:t>Basic principles by which an electric current can produce heat, light, motion and a chemical reaction.</w:t>
            </w:r>
          </w:p>
          <w:p w:rsidR="00000000" w:rsidRPr="00473595" w:rsidP="00473595">
            <w:pPr>
              <w:pStyle w:val="BodyText"/>
            </w:pPr>
            <w:r w:rsidRPr="00473595">
              <w:t>T2</w:t>
            </w:r>
            <w:r w:rsidRPr="00473595">
              <w:tab/>
              <w:t>Single path practical circuit encompassing:</w:t>
            </w:r>
          </w:p>
          <w:p w:rsidR="00000000" w:rsidRPr="00473595" w:rsidP="00473595">
            <w:pPr>
              <w:pStyle w:val="ListBullet"/>
            </w:pPr>
            <w:r w:rsidRPr="00473595">
              <w:t>Arrangement of energy source, p</w:t>
            </w:r>
            <w:r w:rsidRPr="00473595">
              <w:t>rotection device, switch and load in a circuit.</w:t>
            </w:r>
          </w:p>
          <w:p w:rsidR="00000000" w:rsidRPr="00473595" w:rsidP="00473595">
            <w:pPr>
              <w:pStyle w:val="ListBullet"/>
            </w:pPr>
            <w:r w:rsidRPr="00473595">
              <w:t>The purpose of each component in the circuit.</w:t>
            </w:r>
          </w:p>
          <w:p w:rsidR="00000000" w:rsidRPr="00473595" w:rsidP="00473595">
            <w:pPr>
              <w:pStyle w:val="ListBullet"/>
            </w:pPr>
            <w:r w:rsidRPr="00473595">
              <w:t>Consequences of an open-circuits, closed-circuits and short-circuits.</w:t>
            </w:r>
          </w:p>
          <w:p w:rsidR="00000000" w:rsidRPr="00473595" w:rsidP="00473595">
            <w:pPr>
              <w:pStyle w:val="BodyText"/>
            </w:pPr>
            <w:r w:rsidRPr="00473595">
              <w:t>T3</w:t>
            </w:r>
            <w:r w:rsidRPr="00473595">
              <w:tab/>
              <w:t>Single-source multiple-path d.c. circuits encompassing:</w:t>
            </w:r>
          </w:p>
          <w:p w:rsidR="00000000" w:rsidRPr="00473595" w:rsidP="00473595">
            <w:pPr>
              <w:pStyle w:val="ListBullet"/>
            </w:pPr>
            <w:r w:rsidRPr="00473595">
              <w:t>Circuit configurations and conne</w:t>
            </w:r>
            <w:r w:rsidRPr="00473595">
              <w:t>ction.</w:t>
            </w:r>
          </w:p>
          <w:p w:rsidR="00000000" w:rsidRPr="00473595" w:rsidP="00473595">
            <w:pPr>
              <w:pStyle w:val="ListBullet"/>
            </w:pPr>
            <w:r w:rsidRPr="00473595">
              <w:t>Relationship between parameter of voltage, current, resistance power dissipation in the whole or any part of the circuit.</w:t>
            </w:r>
          </w:p>
          <w:p w:rsidR="00000000" w:rsidRPr="00473595" w:rsidP="00473595">
            <w:pPr>
              <w:pStyle w:val="ListBullet"/>
            </w:pPr>
            <w:r w:rsidRPr="00473595">
              <w:t>Safely measuring the parameters for the whole or any part of the circuit.</w:t>
            </w:r>
          </w:p>
          <w:p w:rsidR="00000000" w:rsidRPr="00473595" w:rsidP="00473595">
            <w:pPr>
              <w:pStyle w:val="ListBullet"/>
            </w:pPr>
            <w:r w:rsidRPr="00473595">
              <w:t>Methods of determining circuit behaviour for variatio</w:t>
            </w:r>
            <w:r w:rsidRPr="00473595">
              <w:t>n in any of the parameters from measured and calculated values.</w:t>
            </w:r>
          </w:p>
          <w:p w:rsidR="00000000" w:rsidRPr="00473595" w:rsidP="00473595">
            <w:pPr>
              <w:pStyle w:val="BodyText"/>
            </w:pPr>
            <w:r w:rsidRPr="00473595">
              <w:t>T4</w:t>
            </w:r>
            <w:r w:rsidRPr="00473595">
              <w:tab/>
              <w:t xml:space="preserve">Alternating voltage and current generation, phase relationships, energy in an a.c. circuit encompassing: </w:t>
            </w:r>
          </w:p>
          <w:p w:rsidR="00000000" w:rsidRPr="00473595" w:rsidP="00473595">
            <w:pPr>
              <w:pStyle w:val="ListBullet"/>
            </w:pPr>
            <w:r w:rsidRPr="00473595">
              <w:t>Sinusoidal voltage generation and resulting current.</w:t>
            </w:r>
          </w:p>
          <w:p w:rsidR="00000000" w:rsidRPr="00473595" w:rsidP="00473595">
            <w:pPr>
              <w:pStyle w:val="ListBullet"/>
            </w:pPr>
            <w:r w:rsidRPr="00473595">
              <w:t>The terms period; maximum val</w:t>
            </w:r>
            <w:r w:rsidRPr="00473595">
              <w:t xml:space="preserve">ue; peak-to-peak value; instantaneous value; average value; root-mean-square (r.m.s.) value; and frequency. </w:t>
            </w:r>
          </w:p>
          <w:p w:rsidR="00000000" w:rsidRPr="00473595" w:rsidP="00473595">
            <w:pPr>
              <w:pStyle w:val="ListBullet"/>
            </w:pPr>
            <w:r w:rsidRPr="00473595">
              <w:t>Three-phases generation.</w:t>
            </w:r>
          </w:p>
          <w:p w:rsidR="00000000" w:rsidRPr="00473595" w:rsidP="00473595">
            <w:pPr>
              <w:pStyle w:val="ListBullet"/>
            </w:pPr>
            <w:r w:rsidRPr="00473595">
              <w:t>Relationship between the phase voltages generated in a three-phase alternator and the conventions for identifying each.</w:t>
            </w:r>
          </w:p>
          <w:p w:rsidR="00000000" w:rsidRPr="00473595" w:rsidP="00473595">
            <w:pPr>
              <w:pStyle w:val="ListBullet"/>
            </w:pPr>
            <w:r w:rsidRPr="00473595">
              <w:t>Method of determining the phase sequence or phase rotation of a three-phase supply.</w:t>
            </w:r>
          </w:p>
          <w:p w:rsidR="00000000" w:rsidRPr="00473595" w:rsidP="00473595">
            <w:pPr>
              <w:pStyle w:val="ListBullet"/>
            </w:pPr>
            <w:r w:rsidRPr="00473595">
              <w:t>Methods of determining power and energy supplied by three phase circuits.</w:t>
            </w:r>
          </w:p>
          <w:p w:rsidR="00000000" w:rsidRPr="00473595" w:rsidP="00473595">
            <w:pPr>
              <w:pStyle w:val="BodyText"/>
            </w:pPr>
            <w:r w:rsidRPr="00473595">
              <w:t>T5</w:t>
            </w:r>
            <w:r w:rsidRPr="00473595">
              <w:tab/>
              <w:t>Fundamental safety principles of the AS/NZS 3000 Part 1 (Section 1) and deemed to comply soluti</w:t>
            </w:r>
            <w:r w:rsidRPr="00473595">
              <w:t>on given in Part 2 encompassing:</w:t>
            </w:r>
          </w:p>
          <w:p w:rsidR="00000000" w:rsidRPr="00473595" w:rsidP="00473595">
            <w:pPr>
              <w:pStyle w:val="ListBullet"/>
            </w:pPr>
            <w:r w:rsidRPr="00473595">
              <w:t>Definition of terms</w:t>
            </w:r>
          </w:p>
          <w:p w:rsidR="00000000" w:rsidRPr="00473595" w:rsidP="00473595">
            <w:pPr>
              <w:pStyle w:val="ListBullet"/>
            </w:pPr>
            <w:r w:rsidRPr="00473595">
              <w:t>Fundamental safety principles of protection against direct and indirect contact with live parts; thermal effects; overcurrent; earth faults; abnormal voltages; spread of fire; mechanical injury and exte</w:t>
            </w:r>
            <w:r w:rsidRPr="00473595">
              <w:t>rnal influences.</w:t>
            </w:r>
          </w:p>
          <w:p w:rsidR="00000000" w:rsidRPr="00473595" w:rsidP="00473595">
            <w:pPr>
              <w:pStyle w:val="ListBullet"/>
            </w:pPr>
            <w:r w:rsidRPr="00473595">
              <w:t>Fundamental principles of installation design; selection and installation of equipment; means of compliance (including alterations, additions and repairs) and verification of compliance.</w:t>
            </w:r>
          </w:p>
          <w:p w:rsidR="00000000" w:rsidRPr="00473595" w:rsidP="00473595">
            <w:pPr>
              <w:pStyle w:val="BodyText"/>
            </w:pPr>
            <w:r w:rsidRPr="00473595">
              <w:t>T6</w:t>
            </w:r>
            <w:r w:rsidRPr="00473595">
              <w:tab/>
              <w:t>Electric motor selection, starting method and ove</w:t>
            </w:r>
            <w:r w:rsidRPr="00473595">
              <w:t>rload protection encompassing:</w:t>
            </w:r>
          </w:p>
          <w:p w:rsidR="00000000" w:rsidRPr="00473595" w:rsidP="00473595">
            <w:pPr>
              <w:pStyle w:val="ListBullet"/>
            </w:pPr>
            <w:r w:rsidRPr="00473595">
              <w:t>Types of motor enclosures suitable for given environmental conditions</w:t>
            </w:r>
          </w:p>
          <w:p w:rsidR="00000000" w:rsidRPr="00473595" w:rsidP="00473595">
            <w:pPr>
              <w:pStyle w:val="ListBullet"/>
            </w:pPr>
            <w:r w:rsidRPr="00473595">
              <w:t xml:space="preserve">Criteria for selecting motor starters and overload protection. </w:t>
            </w:r>
          </w:p>
          <w:p w:rsidR="00000000" w:rsidRPr="00473595" w:rsidP="00473595">
            <w:pPr>
              <w:pStyle w:val="ListBullet"/>
            </w:pPr>
            <w:r w:rsidRPr="00473595">
              <w:t>Types and connection arrangements for direct-on-line and reduced voltage starters.</w:t>
            </w:r>
          </w:p>
          <w:p w:rsidR="00000000" w:rsidRPr="00473595" w:rsidP="00473595">
            <w:pPr>
              <w:pStyle w:val="ListBullet"/>
            </w:pPr>
            <w:r w:rsidRPr="00473595">
              <w:t>Thermal</w:t>
            </w:r>
            <w:r w:rsidRPr="00473595">
              <w:t>, magnetic and thermistor overload protection methods.</w:t>
            </w:r>
          </w:p>
          <w:p w:rsidR="00000000" w:rsidRPr="00473595" w:rsidP="00473595">
            <w:pPr>
              <w:pStyle w:val="BodyText"/>
            </w:pPr>
            <w:r w:rsidRPr="00473595">
              <w:t>T7</w:t>
            </w:r>
            <w:r w:rsidRPr="00473595">
              <w:tab/>
              <w:t xml:space="preserve">Ability to apply AS/NZ 3000 requirements for protective and functional earthing encompassing: </w:t>
            </w:r>
          </w:p>
          <w:p w:rsidR="00000000" w:rsidRPr="00473595" w:rsidP="00473595">
            <w:pPr>
              <w:pStyle w:val="ListBullet"/>
            </w:pPr>
            <w:r w:rsidRPr="00473595">
              <w:t xml:space="preserve">Purpose of protective and functional earthing. </w:t>
            </w:r>
          </w:p>
          <w:p w:rsidR="00000000" w:rsidRPr="00473595" w:rsidP="00473595">
            <w:pPr>
              <w:pStyle w:val="ListBullet"/>
            </w:pPr>
            <w:r w:rsidRPr="00473595">
              <w:t>Parts of the protective earthing systems.</w:t>
            </w:r>
          </w:p>
          <w:p w:rsidR="00000000" w:rsidRPr="00473595" w:rsidP="00473595">
            <w:pPr>
              <w:pStyle w:val="ListBullet"/>
            </w:pPr>
            <w:r w:rsidRPr="00473595">
              <w:t>Earthing arr</w:t>
            </w:r>
            <w:r w:rsidRPr="00473595">
              <w:t>angements, earthing of equipment and equipotential bonding.</w:t>
            </w:r>
          </w:p>
          <w:p w:rsidR="00000000" w:rsidRPr="00473595" w:rsidP="00473595">
            <w:pPr>
              <w:pStyle w:val="ListBullet"/>
            </w:pPr>
            <w:r w:rsidRPr="00473595">
              <w:t>Methods of determining the maximum fault loop impedance for a circuit.</w:t>
            </w:r>
          </w:p>
          <w:p w:rsidR="00000000" w:rsidRPr="00473595" w:rsidP="00473595">
            <w:pPr>
              <w:pStyle w:val="ListBullet"/>
            </w:pPr>
            <w:r w:rsidRPr="00473595">
              <w:t>Selection of protective conductor and active conductor sizes for each circuit to ensure earth-fault loop impedance is suffici</w:t>
            </w:r>
            <w:r w:rsidRPr="00473595">
              <w:t>ently low to operate the circuit protective device.</w:t>
            </w:r>
          </w:p>
          <w:p w:rsidR="00000000" w:rsidRPr="00473595" w:rsidP="00473595">
            <w:pPr>
              <w:pStyle w:val="BodyText"/>
            </w:pPr>
            <w:r w:rsidRPr="00473595">
              <w:t>T8</w:t>
            </w:r>
            <w:r w:rsidRPr="00473595">
              <w:tab/>
              <w:t>MEN system and its application encompassing:</w:t>
            </w:r>
          </w:p>
          <w:p w:rsidR="00000000" w:rsidRPr="00473595" w:rsidP="00473595">
            <w:pPr>
              <w:pStyle w:val="ListBullet"/>
            </w:pPr>
            <w:r w:rsidRPr="00473595">
              <w:t>The roles of the protective earthing (PE) and neutral (N) conductors in an a consumer’</w:t>
            </w:r>
            <w:r w:rsidRPr="00473595">
              <w:t>s installation and their relationship to the protective earth neutral (PEN) conductor in the electricity distributor’s system or sub-main to an outbuilding.</w:t>
            </w:r>
          </w:p>
          <w:p w:rsidR="00000000" w:rsidRPr="00473595" w:rsidP="00473595">
            <w:pPr>
              <w:pStyle w:val="ListBullet"/>
            </w:pPr>
            <w:r w:rsidRPr="00473595">
              <w:t>The importance of the MEN link when a fault occurs.</w:t>
            </w:r>
          </w:p>
          <w:p w:rsidR="00000000" w:rsidRPr="00473595" w:rsidP="00473595">
            <w:pPr>
              <w:pStyle w:val="ListBullet"/>
            </w:pPr>
            <w:r w:rsidRPr="00473595">
              <w:t>The likely consequences of the absence of the M</w:t>
            </w:r>
            <w:r w:rsidRPr="00473595">
              <w:t>EN link or high impendence in the PEN conductor when a fault occurs.</w:t>
            </w:r>
          </w:p>
          <w:p w:rsidR="00000000" w:rsidRPr="00473595" w:rsidP="00473595">
            <w:pPr>
              <w:pStyle w:val="ListBullet"/>
            </w:pPr>
            <w:r w:rsidRPr="00473595">
              <w:t xml:space="preserve">The requirements for installation of an MEN link in an installation and an outbuilding. </w:t>
            </w:r>
          </w:p>
          <w:p w:rsidR="00000000" w:rsidRPr="00473595" w:rsidP="00473595">
            <w:pPr>
              <w:pStyle w:val="BodyText"/>
            </w:pPr>
            <w:r w:rsidRPr="00473595">
              <w:t>T9</w:t>
            </w:r>
            <w:r w:rsidRPr="00473595">
              <w:tab/>
              <w:t>Knowledge of the application of transformers encompassing:</w:t>
            </w:r>
          </w:p>
          <w:p w:rsidR="00000000" w:rsidRPr="00473595" w:rsidP="00473595">
            <w:pPr>
              <w:pStyle w:val="ListBullet"/>
            </w:pPr>
            <w:r w:rsidRPr="00473595">
              <w:t>Transformers used in distribution a</w:t>
            </w:r>
            <w:r w:rsidRPr="00473595">
              <w:t>nd transmission systems and large consumer installations.</w:t>
            </w:r>
          </w:p>
          <w:p w:rsidR="00000000" w:rsidRPr="00473595" w:rsidP="00473595">
            <w:pPr>
              <w:pStyle w:val="ListBullet"/>
            </w:pPr>
            <w:r w:rsidRPr="00473595">
              <w:t>Transformers used in welding machines.</w:t>
            </w:r>
          </w:p>
          <w:p w:rsidR="00000000" w:rsidRPr="00473595" w:rsidP="00473595">
            <w:pPr>
              <w:pStyle w:val="ListBullet"/>
            </w:pPr>
            <w:r w:rsidRPr="00473595">
              <w:t>Applications in appliances</w:t>
            </w:r>
          </w:p>
          <w:p w:rsidR="00000000" w:rsidRPr="00473595" w:rsidP="00473595">
            <w:pPr>
              <w:pStyle w:val="ListBullet"/>
            </w:pPr>
            <w:r w:rsidRPr="00473595">
              <w:t>Risks and safety control measures associated with connection and disconnection of instrument transformers</w:t>
            </w:r>
          </w:p>
          <w:p w:rsidR="00000000" w:rsidRPr="00473595" w:rsidP="00473595">
            <w:pPr>
              <w:pStyle w:val="ListBullet"/>
            </w:pPr>
            <w:r w:rsidRPr="00473595">
              <w:t>Safe working procedures wh</w:t>
            </w:r>
            <w:r w:rsidRPr="00473595">
              <w:t>en connecting and testing transformers.</w:t>
            </w:r>
          </w:p>
          <w:p w:rsidR="00000000" w:rsidRPr="00473595" w:rsidP="00473595">
            <w:pPr>
              <w:pStyle w:val="ListBullet"/>
            </w:pPr>
            <w:r w:rsidRPr="00473595">
              <w:t>AS/NZS 3000 requirements and restriction on the installation and use of transformers.</w:t>
            </w:r>
          </w:p>
          <w:p w:rsidR="00000000" w:rsidRPr="00473595" w:rsidP="00473595">
            <w:pPr>
              <w:pStyle w:val="BodyText"/>
            </w:pPr>
            <w:r w:rsidRPr="00473595">
              <w:t>T10</w:t>
            </w:r>
            <w:r w:rsidRPr="00473595">
              <w:tab/>
              <w:t>Ability to apply AS/NZ 3000 requirements for protection of circuit against overcurrent and abnormal voltages encompassing:</w:t>
            </w:r>
          </w:p>
          <w:p w:rsidR="00000000" w:rsidRPr="00473595" w:rsidP="00473595">
            <w:pPr>
              <w:pStyle w:val="ListBullet"/>
            </w:pPr>
            <w:r w:rsidRPr="00473595">
              <w:t>Mi</w:t>
            </w:r>
            <w:r w:rsidRPr="00473595">
              <w:t>nimum fault levels specified by electricity distributors</w:t>
            </w:r>
          </w:p>
          <w:p w:rsidR="00000000" w:rsidRPr="00473595" w:rsidP="00473595">
            <w:pPr>
              <w:pStyle w:val="ListBullet"/>
            </w:pPr>
            <w:r w:rsidRPr="00473595">
              <w:t xml:space="preserve">Methods and arrangement for protection against short-circuit currents and overload currents. </w:t>
            </w:r>
          </w:p>
          <w:p w:rsidR="00000000" w:rsidRPr="00473595" w:rsidP="00473595">
            <w:pPr>
              <w:pStyle w:val="ListBullet"/>
            </w:pPr>
            <w:r w:rsidRPr="00473595">
              <w:t>Coordination of overload and short-circuit protection devices.</w:t>
            </w:r>
          </w:p>
          <w:p w:rsidR="00000000" w:rsidRPr="00473595" w:rsidP="00473595">
            <w:pPr>
              <w:pStyle w:val="ListBullet"/>
            </w:pPr>
            <w:r w:rsidRPr="00473595">
              <w:t>Coordination between conductors and overlo</w:t>
            </w:r>
            <w:r w:rsidRPr="00473595">
              <w:t>ad protection device.</w:t>
            </w:r>
          </w:p>
          <w:p w:rsidR="00000000" w:rsidRPr="00473595" w:rsidP="00473595">
            <w:pPr>
              <w:pStyle w:val="ListBullet"/>
            </w:pPr>
            <w:r w:rsidRPr="00473595">
              <w:t>Causes of over and undervoltage.</w:t>
            </w:r>
          </w:p>
          <w:p w:rsidR="00000000" w:rsidRPr="00473595" w:rsidP="00473595">
            <w:pPr>
              <w:pStyle w:val="ListBullet"/>
            </w:pPr>
            <w:r w:rsidRPr="00473595">
              <w:t>Device and requirements for protection against over and undervoltage.</w:t>
            </w:r>
          </w:p>
          <w:p w:rsidR="00000000" w:rsidRPr="00473595" w:rsidP="00473595">
            <w:pPr>
              <w:pStyle w:val="BodyText"/>
            </w:pPr>
            <w:r w:rsidRPr="00473595">
              <w:t>T11</w:t>
            </w:r>
            <w:r w:rsidRPr="00473595">
              <w:tab/>
              <w:t>Additional protection by use of RCDs and use of extra-low voltage for basic and fault protection encompassing:</w:t>
            </w:r>
          </w:p>
          <w:p w:rsidR="00000000" w:rsidRPr="00473595" w:rsidP="00473595">
            <w:pPr>
              <w:pStyle w:val="ListBullet"/>
            </w:pPr>
            <w:r w:rsidRPr="00473595">
              <w:t>Limitation of a</w:t>
            </w:r>
            <w:r w:rsidRPr="00473595">
              <w:t>n RCD to protect against contact with live parts</w:t>
            </w:r>
          </w:p>
          <w:p w:rsidR="00000000" w:rsidRPr="00473595" w:rsidP="00473595">
            <w:pPr>
              <w:pStyle w:val="ListBullet"/>
            </w:pPr>
            <w:r w:rsidRPr="00473595">
              <w:t>AS/NZS 3000 requirements for use of RCDs.</w:t>
            </w:r>
          </w:p>
          <w:p w:rsidR="00000000" w:rsidRPr="00473595" w:rsidP="00473595">
            <w:pPr>
              <w:pStyle w:val="ListBullet"/>
            </w:pPr>
            <w:r w:rsidRPr="00473595">
              <w:t xml:space="preserve">Conditions for use of extra-low voltage to provide for basic and fault protection </w:t>
            </w:r>
          </w:p>
          <w:p w:rsidR="00000000" w:rsidRPr="00473595" w:rsidP="00473595">
            <w:pPr>
              <w:pStyle w:val="ListBullet"/>
            </w:pPr>
            <w:r w:rsidRPr="00473595">
              <w:t>AS/NZS 3000 requirements for installation of SELV and PELV systems</w:t>
            </w:r>
          </w:p>
          <w:p w:rsidR="00000000" w:rsidRPr="00473595" w:rsidP="00473595">
            <w:pPr>
              <w:pStyle w:val="BodyText"/>
            </w:pPr>
            <w:r w:rsidRPr="00473595">
              <w:t>T12</w:t>
            </w:r>
            <w:r w:rsidRPr="00473595">
              <w:tab/>
            </w:r>
            <w:r w:rsidRPr="00473595">
              <w:t>Ability to apply AS/NZS 3000 requirements for control and protection of electrical apparatus and existing circuits encompassing:</w:t>
            </w:r>
          </w:p>
          <w:p w:rsidR="00000000" w:rsidRPr="00473595" w:rsidP="00473595">
            <w:pPr>
              <w:pStyle w:val="ListBullet"/>
            </w:pPr>
            <w:r w:rsidRPr="00473595">
              <w:t>Devices for functions of isolation; emergency; Mechanical maintenance and functional control.</w:t>
            </w:r>
          </w:p>
          <w:p w:rsidR="00000000" w:rsidRPr="00473595" w:rsidP="00473595">
            <w:pPr>
              <w:pStyle w:val="ListBullet"/>
            </w:pPr>
            <w:r w:rsidRPr="00473595">
              <w:t>Method for assessing prospective</w:t>
            </w:r>
            <w:r w:rsidRPr="00473595">
              <w:t xml:space="preserve"> short circuit current.</w:t>
            </w:r>
          </w:p>
          <w:p w:rsidR="00000000" w:rsidRPr="00473595" w:rsidP="00473595">
            <w:pPr>
              <w:pStyle w:val="ListBullet"/>
            </w:pPr>
            <w:r w:rsidRPr="00473595">
              <w:t>Devices and arrangement for protection against overload and short-circuit current.</w:t>
            </w:r>
          </w:p>
          <w:p w:rsidR="00000000" w:rsidRPr="00473595" w:rsidP="00473595">
            <w:pPr>
              <w:pStyle w:val="ListBullet"/>
            </w:pPr>
            <w:r w:rsidRPr="00473595">
              <w:t>Additional protection by RCD</w:t>
            </w:r>
          </w:p>
          <w:p w:rsidR="00000000" w:rsidRPr="00473595" w:rsidP="00473595">
            <w:pPr>
              <w:pStyle w:val="ListBullet"/>
            </w:pPr>
            <w:r w:rsidRPr="00473595">
              <w:t>Protection against switchboard internal arc faults.</w:t>
            </w:r>
          </w:p>
          <w:p w:rsidR="00000000" w:rsidRPr="00473595" w:rsidP="00473595">
            <w:pPr>
              <w:pStyle w:val="BodyText"/>
            </w:pPr>
            <w:r w:rsidRPr="00473595">
              <w:t>T13</w:t>
            </w:r>
            <w:r w:rsidRPr="00473595">
              <w:tab/>
              <w:t>Knowledge of AS/NZS 3000 requirements for electrical apparatus a</w:t>
            </w:r>
            <w:r w:rsidRPr="00473595">
              <w:t>nd existing circuits in hazardous areas encompassing:</w:t>
            </w:r>
          </w:p>
          <w:p w:rsidR="00000000" w:rsidRPr="00473595" w:rsidP="00473595">
            <w:pPr>
              <w:pStyle w:val="ListBullet"/>
            </w:pPr>
            <w:r w:rsidRPr="00473595">
              <w:t xml:space="preserve">Types of areas classified as a hazardous area </w:t>
            </w:r>
          </w:p>
          <w:p w:rsidR="00000000" w:rsidRPr="00473595" w:rsidP="00473595">
            <w:pPr>
              <w:pStyle w:val="ListBullet"/>
            </w:pPr>
            <w:r w:rsidRPr="00473595">
              <w:t>Standards to which the maintenance of electrical equipment shall comply.</w:t>
            </w:r>
          </w:p>
          <w:p w:rsidR="00000000" w:rsidRPr="00473595" w:rsidP="00473595">
            <w:pPr>
              <w:pStyle w:val="ListBullet"/>
            </w:pPr>
            <w:r w:rsidRPr="00473595">
              <w:t>Addition training required to work competently with electrical equipment for haza</w:t>
            </w:r>
            <w:r w:rsidRPr="00473595">
              <w:t>rdous areas</w:t>
            </w:r>
          </w:p>
          <w:p w:rsidR="00000000" w:rsidRPr="00473595" w:rsidP="00473595">
            <w:pPr>
              <w:pStyle w:val="BodyText"/>
            </w:pPr>
            <w:r w:rsidRPr="00473595">
              <w:t>T14</w:t>
            </w:r>
            <w:r w:rsidRPr="00473595">
              <w:tab/>
              <w:t>Ability to verify compliance of electrical apparatus and existing circuits in accordance with AS/NZS 3000 encompassing:</w:t>
            </w:r>
          </w:p>
          <w:p w:rsidR="00000000" w:rsidRPr="00473595" w:rsidP="00473595">
            <w:pPr>
              <w:pStyle w:val="ListBullet"/>
            </w:pPr>
            <w:r w:rsidRPr="00473595">
              <w:t>Visual inspection to determine whether the electrical apparatus and existing circuits complies with requirements set ou</w:t>
            </w:r>
            <w:r w:rsidRPr="00473595">
              <w:t>t in Section 2 to 7 of AS/NZS 3000 and relevant specific installation standards.</w:t>
            </w:r>
          </w:p>
          <w:p w:rsidR="00000000" w:rsidRPr="00473595" w:rsidP="00473595">
            <w:pPr>
              <w:pStyle w:val="ListBullet"/>
            </w:pPr>
            <w:r w:rsidRPr="00473595">
              <w:t>Mandatory tests following guidance given in AS/NZS 3017</w:t>
            </w:r>
          </w:p>
          <w:p w:rsidR="00000000" w:rsidRPr="00473595" w:rsidP="00473595">
            <w:pPr>
              <w:pStyle w:val="ListBullet"/>
            </w:pPr>
            <w:r w:rsidRPr="00473595">
              <w:t>Portable tool safety testing and tagging system in accordance with AS/NZS 3760.</w:t>
            </w:r>
          </w:p>
          <w:p w:rsidR="00000000" w:rsidRPr="00473595" w:rsidP="00473595">
            <w:pPr>
              <w:pStyle w:val="BodyText"/>
            </w:pPr>
            <w:r w:rsidRPr="00473595">
              <w:t>T15</w:t>
            </w:r>
            <w:r w:rsidRPr="00473595">
              <w:tab/>
              <w:t>Ability to perform effective safe i</w:t>
            </w:r>
            <w:r w:rsidRPr="00473595">
              <w:t>solation of any equipment encompassing:</w:t>
            </w:r>
          </w:p>
          <w:p w:rsidR="00000000" w:rsidRPr="00473595" w:rsidP="00473595">
            <w:pPr>
              <w:pStyle w:val="ListBullet"/>
            </w:pPr>
            <w:r w:rsidRPr="00473595">
              <w:t>Preparation of a ‘safe work method statement’ (SWMS) or Job Safety Analysis (JSA) for effective safe isolation.</w:t>
            </w:r>
          </w:p>
          <w:p w:rsidR="00000000" w:rsidRPr="00473595" w:rsidP="00473595">
            <w:pPr>
              <w:pStyle w:val="ListBullet"/>
            </w:pPr>
            <w:r w:rsidRPr="00473595">
              <w:t>Safe methods for identifying source of supply to be isolated.</w:t>
            </w:r>
          </w:p>
          <w:p w:rsidR="00000000" w:rsidRPr="00473595" w:rsidP="00473595">
            <w:pPr>
              <w:pStyle w:val="ListBullet"/>
            </w:pPr>
            <w:r w:rsidRPr="00473595">
              <w:t>Switching-off, lock-out and tagging procedures.</w:t>
            </w:r>
          </w:p>
          <w:p w:rsidR="00000000" w:rsidRPr="00473595" w:rsidP="00473595">
            <w:pPr>
              <w:pStyle w:val="ListBullet"/>
            </w:pPr>
            <w:r w:rsidRPr="00473595">
              <w:t>Safe methods for confirming effective and safe isolation</w:t>
            </w:r>
          </w:p>
          <w:p w:rsidR="00000000" w:rsidRPr="00473595" w:rsidP="00473595">
            <w:pPr>
              <w:pStyle w:val="BodyText"/>
            </w:pPr>
            <w:r w:rsidRPr="00473595">
              <w:t>T16</w:t>
            </w:r>
            <w:r w:rsidRPr="00473595">
              <w:tab/>
              <w:t>Ability to apply AS/NZS 3000 requirements to carryout repairs and terminating thermoplastic insulated cables; elastomer sheathed cables; XLPE sheat</w:t>
            </w:r>
            <w:r w:rsidRPr="00473595">
              <w:t xml:space="preserve">hed cables; and high temperature cables; armoured cables; and neutral screened cables in a wide range of applications. </w:t>
            </w:r>
          </w:p>
          <w:p w:rsidR="00000000" w:rsidRPr="00473595" w:rsidP="00473595">
            <w:pPr>
              <w:pStyle w:val="BodyText"/>
            </w:pPr>
            <w:r w:rsidRPr="00473595">
              <w:t>T17</w:t>
            </w:r>
            <w:r w:rsidRPr="00473595">
              <w:tab/>
              <w:t>Ability to perform the circuit tests required for electrical cables in a range of installations and final sub-circuit encompassing:</w:t>
            </w:r>
          </w:p>
          <w:p w:rsidR="00000000" w:rsidRPr="00473595" w:rsidP="00473595">
            <w:pPr>
              <w:pStyle w:val="ListBullet"/>
            </w:pPr>
            <w:r w:rsidRPr="00473595">
              <w:t>Following safe testing procedures.</w:t>
            </w:r>
          </w:p>
          <w:p w:rsidR="00000000" w:rsidRPr="00473595" w:rsidP="00473595">
            <w:pPr>
              <w:pStyle w:val="ListBullet"/>
            </w:pPr>
            <w:r w:rsidRPr="00473595">
              <w:t>Tests to show if the earth continuity and earth-fault loop impedance are sufficiently low.</w:t>
            </w:r>
          </w:p>
          <w:p w:rsidR="00000000" w:rsidRPr="00473595" w:rsidP="00473595">
            <w:pPr>
              <w:pStyle w:val="ListBullet"/>
            </w:pPr>
            <w:r w:rsidRPr="00473595">
              <w:t>Testing to show if insulation resistance is sufficiently high.</w:t>
            </w:r>
          </w:p>
          <w:p w:rsidR="00000000" w:rsidRPr="00473595" w:rsidP="00473595">
            <w:pPr>
              <w:pStyle w:val="ListBullet"/>
            </w:pPr>
            <w:r w:rsidRPr="00473595">
              <w:t>Testing to show if the polarity and circuit connections are correc</w:t>
            </w:r>
            <w:r w:rsidRPr="00473595">
              <w:t>t.</w:t>
            </w:r>
          </w:p>
          <w:p w:rsidR="00000000" w:rsidRPr="00473595" w:rsidP="00473595">
            <w:pPr>
              <w:pStyle w:val="BodyText"/>
            </w:pPr>
            <w:r w:rsidRPr="00473595">
              <w:t>T18</w:t>
            </w:r>
            <w:r w:rsidRPr="00473595">
              <w:tab/>
              <w:t>Ability to read, sketch and interpret electrical diagrams encompassing:</w:t>
            </w:r>
          </w:p>
          <w:p w:rsidR="00000000" w:rsidRPr="00473595" w:rsidP="00473595">
            <w:pPr>
              <w:pStyle w:val="ListBullet"/>
            </w:pPr>
            <w:r w:rsidRPr="00473595">
              <w:t>Purpose and characteristics of schematic, block and wiring diagrams, plans and schedules.</w:t>
            </w:r>
          </w:p>
          <w:p w:rsidR="00000000" w:rsidRPr="00473595" w:rsidP="00473595">
            <w:pPr>
              <w:pStyle w:val="ListBullet"/>
            </w:pPr>
            <w:r w:rsidRPr="00473595">
              <w:t>Conventions used in documenting electrical information</w:t>
            </w:r>
          </w:p>
          <w:p w:rsidR="00000000" w:rsidRPr="00473595" w:rsidP="00473595">
            <w:pPr>
              <w:pStyle w:val="ListBullet"/>
            </w:pPr>
            <w:r w:rsidRPr="00473595">
              <w:t>Read and interpret schematic, b</w:t>
            </w:r>
            <w:r w:rsidRPr="00473595">
              <w:t>lock and wiring diagrams, plans and schedules</w:t>
            </w:r>
          </w:p>
          <w:p w:rsidR="00000000" w:rsidRPr="00473595" w:rsidP="00473595">
            <w:pPr>
              <w:pStyle w:val="ListBullet"/>
            </w:pPr>
            <w:r w:rsidRPr="00473595">
              <w:t>Sketch electrical diagrams using conventional symbols</w:t>
            </w:r>
          </w:p>
          <w:p w:rsidR="00000000" w:rsidRPr="00473595" w:rsidP="00473595">
            <w:pPr>
              <w:pStyle w:val="BodyText"/>
            </w:pPr>
            <w:r w:rsidRPr="00473595">
              <w:t>T19</w:t>
            </w:r>
            <w:r w:rsidRPr="00473595">
              <w:tab/>
              <w:t>Knowledge and understanding occupational safety and health encompassing:</w:t>
            </w:r>
          </w:p>
          <w:p w:rsidR="00000000" w:rsidRPr="00473595" w:rsidP="00473595">
            <w:pPr>
              <w:pStyle w:val="ListBullet"/>
            </w:pPr>
            <w:r w:rsidRPr="00473595">
              <w:t>Basics of Occupational Safety and Health regulations</w:t>
            </w:r>
          </w:p>
          <w:p w:rsidR="00000000" w:rsidRPr="00473595" w:rsidP="00473595">
            <w:pPr>
              <w:pStyle w:val="ListBullet"/>
            </w:pPr>
            <w:r w:rsidRPr="00473595">
              <w:t>Legal responsibilities fo</w:t>
            </w:r>
            <w:r w:rsidRPr="00473595">
              <w:t>r employers and employees</w:t>
            </w:r>
          </w:p>
          <w:p w:rsidR="00000000" w:rsidRPr="00473595" w:rsidP="00473595">
            <w:pPr>
              <w:pStyle w:val="ListBullet"/>
            </w:pPr>
            <w:r w:rsidRPr="00473595">
              <w:t>Employers’ and employees’ own “duty of care”.</w:t>
            </w:r>
          </w:p>
          <w:p w:rsidR="00000000" w:rsidRPr="00473595" w:rsidP="00473595">
            <w:pPr>
              <w:pStyle w:val="ListBullet"/>
            </w:pPr>
            <w:r w:rsidRPr="00473595">
              <w:t>Safety committees and their role</w:t>
            </w:r>
          </w:p>
          <w:p w:rsidR="00000000" w:rsidRPr="00473595" w:rsidP="00473595">
            <w:pPr>
              <w:pStyle w:val="BodyText"/>
            </w:pPr>
            <w:r w:rsidRPr="00473595">
              <w:t>T20</w:t>
            </w:r>
            <w:r w:rsidRPr="00473595">
              <w:tab/>
              <w:t>Knowledge and understanding of the requirements for personal safety in the workplace encompassing:</w:t>
            </w:r>
          </w:p>
          <w:p w:rsidR="00000000" w:rsidRPr="00473595" w:rsidP="00473595">
            <w:pPr>
              <w:pStyle w:val="ListBullet"/>
            </w:pPr>
            <w:r w:rsidRPr="00473595">
              <w:t xml:space="preserve">Purpose and use of Safe Work Method Statements </w:t>
            </w:r>
            <w:r w:rsidRPr="00473595">
              <w:t>(SWMS) or Job Safety Analysis (JSA).</w:t>
            </w:r>
          </w:p>
          <w:p w:rsidR="00000000" w:rsidRPr="00473595" w:rsidP="00473595">
            <w:pPr>
              <w:pStyle w:val="ListBullet"/>
            </w:pPr>
            <w:r w:rsidRPr="00473595">
              <w:t>Purpose and process of reporting OHS incidents.</w:t>
            </w:r>
          </w:p>
          <w:p w:rsidR="00000000" w:rsidRPr="00473595" w:rsidP="00473595">
            <w:pPr>
              <w:pStyle w:val="ListBullet"/>
            </w:pPr>
            <w:r w:rsidRPr="00473595">
              <w:t>Safety procedures for working with electrical circuits and equipment.</w:t>
            </w:r>
          </w:p>
          <w:p w:rsidR="00000000" w:rsidRPr="00473595" w:rsidP="00473595">
            <w:pPr>
              <w:pStyle w:val="ListBullet"/>
            </w:pPr>
            <w:r w:rsidRPr="00473595">
              <w:t>Procedures for safe and effective isolation of electrical supply.</w:t>
            </w:r>
          </w:p>
          <w:p w:rsidR="00000000" w:rsidRPr="00473595" w:rsidP="00473595">
            <w:pPr>
              <w:pStyle w:val="ListBullet"/>
            </w:pPr>
            <w:r w:rsidRPr="00473595">
              <w:t>Regulations for the supervision of apprentices and trainees.</w:t>
            </w:r>
          </w:p>
          <w:p w:rsidR="00000000" w:rsidRPr="00473595" w:rsidP="00473595">
            <w:pPr>
              <w:pStyle w:val="BodyText"/>
            </w:pPr>
            <w:r w:rsidRPr="00473595">
              <w:t>T21</w:t>
            </w:r>
            <w:r w:rsidRPr="00473595">
              <w:tab/>
              <w:t xml:space="preserve">Process in rescuing a person in contact with live electrical conductors or equipment and the primary importance of the safety of the rescuer. </w:t>
            </w:r>
          </w:p>
          <w:p w:rsidR="00000000" w:rsidRPr="00473595" w:rsidP="00473595">
            <w:pPr>
              <w:pStyle w:val="BodyText"/>
            </w:pPr>
            <w:r w:rsidRPr="00473595">
              <w:t>T22</w:t>
            </w:r>
            <w:r w:rsidRPr="00473595">
              <w:tab/>
              <w:t>Application of emergency first aid requireme</w:t>
            </w:r>
            <w:r w:rsidRPr="00473595">
              <w:t>nts for an electric shock victim encompassing:</w:t>
            </w:r>
          </w:p>
          <w:p w:rsidR="00000000" w:rsidRPr="00473595" w:rsidP="00473595">
            <w:pPr>
              <w:pStyle w:val="ListBullet"/>
            </w:pPr>
            <w:r w:rsidRPr="00473595">
              <w:t>Calling for help.</w:t>
            </w:r>
          </w:p>
          <w:p w:rsidR="00000000" w:rsidRPr="00473595" w:rsidP="00473595">
            <w:pPr>
              <w:pStyle w:val="ListBullet"/>
            </w:pPr>
            <w:r w:rsidRPr="00473595">
              <w:t>Applying cardiopulmonary resuscitation (CPR).</w:t>
            </w:r>
          </w:p>
          <w:p w:rsidR="00000000" w:rsidRPr="00473595" w:rsidP="00473595">
            <w:pPr>
              <w:pStyle w:val="ListBullet"/>
            </w:pPr>
            <w:r w:rsidRPr="00473595">
              <w:t>Selection and use of fire extinguishers to control electrical fire at accident site.</w:t>
            </w:r>
          </w:p>
          <w:p w:rsidR="00000000" w:rsidRPr="00473595" w:rsidP="00473595">
            <w:pPr>
              <w:pStyle w:val="BodyText"/>
            </w:pPr>
            <w:r w:rsidRPr="00473595">
              <w:t>T23</w:t>
            </w:r>
            <w:r w:rsidRPr="00473595">
              <w:tab/>
              <w:t>Dangers of high voltage equipment and distribution syst</w:t>
            </w:r>
            <w:r w:rsidRPr="00473595">
              <w:t>ems encompassing:</w:t>
            </w:r>
          </w:p>
          <w:p w:rsidR="00000000" w:rsidRPr="00473595" w:rsidP="00473595">
            <w:pPr>
              <w:pStyle w:val="ListBullet"/>
            </w:pPr>
            <w:r w:rsidRPr="00473595">
              <w:t>Step and touch and induced voltages.</w:t>
            </w:r>
          </w:p>
          <w:p w:rsidR="00000000" w:rsidRPr="00473595" w:rsidP="00473595">
            <w:pPr>
              <w:pStyle w:val="ListBullet"/>
            </w:pPr>
            <w:r w:rsidRPr="00473595">
              <w:t>Sources of induced voltage and stored energy</w:t>
            </w:r>
          </w:p>
          <w:p w:rsidR="00000000" w:rsidRPr="00473595" w:rsidP="00473595">
            <w:pPr>
              <w:pStyle w:val="ListBullet"/>
            </w:pPr>
            <w:r w:rsidRPr="00473595">
              <w:t>Creepage and clearance requirements.</w:t>
            </w:r>
          </w:p>
          <w:p w:rsidR="00000000" w:rsidRPr="00473595" w:rsidP="00473595">
            <w:pPr>
              <w:pStyle w:val="ListBullet"/>
            </w:pPr>
            <w:r w:rsidRPr="00473595">
              <w:t>Application of safe working procedures in the vicinity of HV equipment.</w:t>
            </w:r>
          </w:p>
          <w:p w:rsidR="00000000" w:rsidRPr="00473595" w:rsidP="00473595">
            <w:pPr>
              <w:pStyle w:val="BodyText"/>
            </w:pPr>
            <w:r w:rsidRPr="00473595">
              <w:t>T24</w:t>
            </w:r>
            <w:r w:rsidRPr="00473595">
              <w:tab/>
              <w:t>Systematic method of commissioning and dec</w:t>
            </w:r>
            <w:r w:rsidRPr="00473595">
              <w:t>ommissioning electrical equipment and existing circuits encompassing:</w:t>
            </w:r>
          </w:p>
          <w:p w:rsidR="00000000" w:rsidRPr="00473595" w:rsidP="00473595">
            <w:pPr>
              <w:pStyle w:val="ListBullet"/>
            </w:pPr>
            <w:r w:rsidRPr="00473595">
              <w:t>Commissioning safety procedures</w:t>
            </w:r>
          </w:p>
          <w:p w:rsidR="00000000" w:rsidRPr="00473595" w:rsidP="00473595">
            <w:pPr>
              <w:pStyle w:val="ListBullet"/>
            </w:pPr>
            <w:r w:rsidRPr="00473595">
              <w:t>Circuit voltage testing</w:t>
            </w:r>
          </w:p>
          <w:p w:rsidR="00000000" w:rsidRPr="00473595" w:rsidP="00473595">
            <w:pPr>
              <w:pStyle w:val="ListBullet"/>
            </w:pPr>
            <w:r w:rsidRPr="00473595">
              <w:t>Phase rotation checks</w:t>
            </w:r>
          </w:p>
          <w:p w:rsidR="00000000" w:rsidRPr="00473595" w:rsidP="00473595">
            <w:pPr>
              <w:pStyle w:val="ListBullet"/>
            </w:pPr>
            <w:r w:rsidRPr="00473595">
              <w:t>Functional testing</w:t>
            </w:r>
          </w:p>
          <w:p w:rsidR="00000000" w:rsidRPr="00473595" w:rsidP="00473595">
            <w:pPr>
              <w:pStyle w:val="ListBullet"/>
            </w:pPr>
            <w:r w:rsidRPr="00473595">
              <w:t>Instrument and control parameter settings</w:t>
            </w:r>
          </w:p>
          <w:p w:rsidR="00000000" w:rsidRPr="00473595" w:rsidP="00473595">
            <w:pPr>
              <w:pStyle w:val="ListBullet"/>
            </w:pPr>
            <w:r w:rsidRPr="00473595">
              <w:t>Decommissioning safety procedures.</w:t>
            </w:r>
          </w:p>
          <w:p w:rsidR="00000000" w:rsidRPr="00473595" w:rsidP="00473595">
            <w:pPr>
              <w:pStyle w:val="ListBullet"/>
            </w:pPr>
            <w:r w:rsidRPr="00473595">
              <w:t>Identification of circuits with their control and protection devices.</w:t>
            </w:r>
          </w:p>
          <w:p w:rsidR="00000000" w:rsidRPr="00473595" w:rsidP="00473595">
            <w:pPr>
              <w:pStyle w:val="ListBullet"/>
            </w:pPr>
            <w:r w:rsidRPr="00473595">
              <w:t>Impact of isolation on other parts of an installation.</w:t>
            </w:r>
          </w:p>
          <w:p w:rsidR="00000000" w:rsidRPr="00473595" w:rsidP="00473595">
            <w:pPr>
              <w:pStyle w:val="ListBullet"/>
            </w:pPr>
            <w:r w:rsidRPr="00473595">
              <w:t>Tagging, testing and earthing.</w:t>
            </w:r>
          </w:p>
          <w:p w:rsidR="00000000" w:rsidRPr="00473595" w:rsidP="00473595">
            <w:pPr>
              <w:pStyle w:val="ListBullet"/>
            </w:pPr>
            <w:r w:rsidRPr="00473595">
              <w:t>Safe removal of equipment.</w:t>
            </w:r>
          </w:p>
          <w:p w:rsidR="00000000" w:rsidRPr="00473595" w:rsidP="00473595">
            <w:pPr>
              <w:pStyle w:val="BodyText"/>
            </w:pPr>
            <w:r w:rsidRPr="00473595">
              <w:t>T25</w:t>
            </w:r>
            <w:r w:rsidRPr="00473595">
              <w:tab/>
              <w:t>Diagnosing and rectifying faults in electrical apparatus and existing</w:t>
            </w:r>
            <w:r w:rsidRPr="00473595">
              <w:t xml:space="preserve"> circuits encompassing:</w:t>
            </w:r>
          </w:p>
          <w:p w:rsidR="00000000" w:rsidRPr="00473595" w:rsidP="00473595">
            <w:pPr>
              <w:pStyle w:val="ListBullet"/>
            </w:pPr>
            <w:r w:rsidRPr="00473595">
              <w:t>Faults such as open-circuit; short-circuit; incorrect connections; insulation failure; unsafe condition; apparatus/component failure; related mechanical failure;</w:t>
            </w:r>
          </w:p>
          <w:p w:rsidR="00000000" w:rsidRPr="00473595" w:rsidP="00473595">
            <w:pPr>
              <w:pStyle w:val="ListBullet"/>
            </w:pPr>
            <w:r w:rsidRPr="00473595">
              <w:t>Apparatus such as control devices; fixed appliances/accessories; ligh</w:t>
            </w:r>
            <w:r w:rsidRPr="00473595">
              <w:t>ting; electrical machines motors and controls; socket outlets, transformers; protection and metering devices.</w:t>
            </w:r>
          </w:p>
          <w:p w:rsidR="00000000" w:rsidRPr="00473595" w:rsidP="00473595">
            <w:pPr>
              <w:pStyle w:val="ListBullet"/>
            </w:pPr>
            <w:r w:rsidRPr="00473595">
              <w:t>Circuits such as those supplying fixed appliances; lighting; socket outlets; motors and controls circuits; transformers; electronic or computer ba</w:t>
            </w:r>
            <w:r w:rsidRPr="00473595">
              <w:t>sed equipment.</w:t>
            </w:r>
          </w:p>
        </w:tc>
      </w:tr>
    </w:tbl>
    <w:p w:rsidR="00000000" w:rsidRPr="00473595" w:rsidP="00473595">
      <w:pPr>
        <w:pStyle w:val="BodyText"/>
      </w:pPr>
    </w:p>
    <w:p w:rsidR="00000000" w:rsidRPr="00473595" w:rsidP="00473595">
      <w:pPr>
        <w:pStyle w:val="AllowPageBreak"/>
      </w:pPr>
    </w:p>
    <w:p w:rsidR="00000000" w:rsidRPr="00473595" w:rsidP="00473595">
      <w:pPr>
        <w:pStyle w:val="Heading1"/>
      </w:pPr>
      <w:bookmarkStart w:id="10" w:name="O_586634"/>
      <w:bookmarkEnd w:id="10"/>
      <w:r w:rsidRPr="00473595">
        <w:t>Evidence Guide</w:t>
      </w:r>
    </w:p>
    <w:tbl>
      <w:tblPr>
        <w:tblW w:w="0" w:type="auto"/>
        <w:tblLayout w:type="fixed"/>
        <w:tblCellMar>
          <w:left w:w="62" w:type="dxa"/>
          <w:right w:w="62" w:type="dxa"/>
        </w:tblCellMar>
        <w:tblLook w:val="0000"/>
      </w:tblPr>
      <w:tblGrid>
        <w:gridCol w:w="8460"/>
      </w:tblGrid>
      <w:tr w:rsidTr="00FB26B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rPr>
                <w:rStyle w:val="SpecialBold"/>
              </w:rPr>
              <w:t>EVIDENCE GUIDE</w:t>
            </w:r>
          </w:p>
        </w:tc>
      </w:tr>
      <w:tr w:rsidTr="00FB26B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73595" w:rsidP="00473595">
            <w:pPr>
              <w:pStyle w:val="BodyText"/>
            </w:pPr>
            <w:r w:rsidRPr="00473595">
              <w:rPr>
                <w:rStyle w:val="SpecialBold"/>
              </w:rPr>
              <w:t>9)</w:t>
            </w:r>
            <w:r w:rsidRPr="00473595">
              <w:t xml:space="preserve"> This provides essential advice for assessment of the unit. It must be read in conjunction with the performance criteria and the range statement o</w:t>
            </w:r>
            <w:r w:rsidRPr="00473595">
              <w:t>f the unit and the Training Package Assessment Guidelines.</w:t>
            </w:r>
          </w:p>
          <w:p w:rsidR="00000000" w:rsidRPr="00473595" w:rsidP="00473595">
            <w:pPr>
              <w:pStyle w:val="BodyText"/>
            </w:pPr>
            <w:r w:rsidRPr="00473595">
              <w:t>The Evidence Guide forms an integral part of this unit. It must be used in conjunction with all parts of this unit and performed in accordance with the Assessment Guidelines of this Training Packag</w:t>
            </w:r>
            <w:r w:rsidRPr="00473595">
              <w:t>e.</w:t>
            </w:r>
          </w:p>
        </w:tc>
      </w:tr>
    </w:tbl>
    <w:p w:rsidR="00000000" w:rsidRPr="00473595" w:rsidP="00473595">
      <w:pPr>
        <w:pStyle w:val="BodyText"/>
      </w:pPr>
    </w:p>
    <w:tbl>
      <w:tblPr>
        <w:tblW w:w="0" w:type="auto"/>
        <w:tblLayout w:type="fixed"/>
        <w:tblCellMar>
          <w:left w:w="62" w:type="dxa"/>
          <w:right w:w="62" w:type="dxa"/>
        </w:tblCellMar>
        <w:tblLook w:val="0000"/>
      </w:tblPr>
      <w:tblGrid>
        <w:gridCol w:w="1890"/>
        <w:gridCol w:w="6570"/>
      </w:tblGrid>
      <w:tr w:rsidTr="00FB26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73595" w:rsidP="00473595">
            <w:pPr>
              <w:pStyle w:val="BodyText"/>
            </w:pPr>
            <w:r w:rsidRPr="00473595">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rPr>
                <w:rStyle w:val="SpecialBold"/>
              </w:rPr>
              <w:t>9.1)</w:t>
            </w:r>
          </w:p>
        </w:tc>
      </w:tr>
      <w:tr w:rsidTr="00FB26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73595" w:rsidP="00473595">
            <w:pPr>
              <w:pStyle w:val="BodyText"/>
            </w:pPr>
            <w:r w:rsidRPr="00473595">
              <w:t>Longitudinal competency development approaches to assessment, such as Profiling, require data to be reliably gathered in a form that can be consistently interpreted over time. This approach is best utilised in Apprentices</w:t>
            </w:r>
            <w:r w:rsidRPr="00473595">
              <w:t>hip programs and reduces assessment intervention. It is the Industry’s preferred model for apprenticeships. However, where summative (or final) assessment is used it is to include the application of the competency in the normal work environment or, at a mi</w:t>
            </w:r>
            <w:r w:rsidRPr="00473595">
              <w:t>nimum, the application of the competency in a realistically simulated work environment. It is recognised that, in some circumstances, assessment in part or full can occur outside the workplace. However, it must be in accordance with industry and regulatory</w:t>
            </w:r>
            <w:r w:rsidRPr="00473595">
              <w:t xml:space="preserve"> policy.</w:t>
            </w:r>
          </w:p>
          <w:p w:rsidR="00000000" w:rsidRPr="00473595" w:rsidP="00473595">
            <w:pPr>
              <w:pStyle w:val="BodyText"/>
            </w:pPr>
            <w:r w:rsidRPr="00473595">
              <w:t>Methods chosen for a</w:t>
            </w:r>
            <w:r w:rsidRPr="00473595">
              <w:t xml:space="preserve"> particular assessment will be influenced by various factors. These include the extent of the assessment, the most effective locations for the assessment activities to take place, access to physical resources, additional safety measures that may be require</w:t>
            </w:r>
            <w:r w:rsidRPr="00473595">
              <w:t>d and the critical nature of the competencies being assessed.</w:t>
            </w:r>
          </w:p>
          <w:p w:rsidR="00000000" w:rsidRPr="00473595" w:rsidP="00473595">
            <w:pPr>
              <w:pStyle w:val="BodyText"/>
            </w:pPr>
            <w:r w:rsidRPr="00473595">
              <w:t>The critical safety nature of working with electricity, electrical equipment, gas or any other hazardous substance/material carries risk in deeming a person competent. Sources of evidence need t</w:t>
            </w:r>
            <w:r w:rsidRPr="00473595">
              <w:t>o be ‘rich’ in nature to minimise error in judgment.</w:t>
            </w:r>
          </w:p>
          <w:p w:rsidR="00000000" w:rsidRPr="00473595" w:rsidP="00473595">
            <w:pPr>
              <w:pStyle w:val="BodyText"/>
            </w:pPr>
            <w:r w:rsidRPr="00473595">
              <w:t>Activities associated with normal every day work have a bearing on the decision as to how much and how detailed the data gathered will contribute to its ‘richness’. Some skills are more critical to safet</w:t>
            </w:r>
            <w:r w:rsidRPr="00473595">
              <w:t>y and operational requirements while the same skills may be more or less frequently practised. These points are raised for the assessors to consider when choosing an assessment method and developing assessment instruments. Sample assessment instruments are</w:t>
            </w:r>
            <w:r w:rsidRPr="00473595">
              <w:t xml:space="preserve"> included for Assessors in the Assessment Guidelines of this Training Package.</w:t>
            </w:r>
          </w:p>
        </w:tc>
      </w:tr>
    </w:tbl>
    <w:p w:rsidR="00000000" w:rsidRPr="00473595" w:rsidP="00473595">
      <w:pPr>
        <w:pStyle w:val="BodyText"/>
      </w:pPr>
    </w:p>
    <w:tbl>
      <w:tblPr>
        <w:tblW w:w="0" w:type="auto"/>
        <w:tblLayout w:type="fixed"/>
        <w:tblCellMar>
          <w:left w:w="62" w:type="dxa"/>
          <w:right w:w="62" w:type="dxa"/>
        </w:tblCellMar>
        <w:tblLook w:val="0000"/>
      </w:tblPr>
      <w:tblGrid>
        <w:gridCol w:w="1890"/>
        <w:gridCol w:w="6570"/>
      </w:tblGrid>
      <w:tr w:rsidTr="00FB26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73595" w:rsidP="00473595">
            <w:pPr>
              <w:pStyle w:val="BodyText"/>
            </w:pPr>
            <w:r w:rsidRPr="00473595">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rPr>
                <w:rStyle w:val="SpecialBold"/>
              </w:rPr>
              <w:t>9.2)</w:t>
            </w:r>
          </w:p>
        </w:tc>
      </w:tr>
      <w:tr w:rsidTr="00FB26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73595" w:rsidP="00473595">
            <w:pPr>
              <w:pStyle w:val="BodyText"/>
            </w:pPr>
            <w:r w:rsidRPr="00473595">
              <w:t>Before the critical aspects of evidence are considered all prerequisites shall be met.</w:t>
            </w:r>
          </w:p>
          <w:p w:rsidR="00000000" w:rsidRPr="00473595" w:rsidP="00473595">
            <w:pPr>
              <w:pStyle w:val="BodyText"/>
            </w:pPr>
            <w:r w:rsidRPr="00473595">
              <w:t>Evid</w:t>
            </w:r>
            <w:r w:rsidRPr="00473595">
              <w:t>ence for competence in this unit shall be considered holistically.  Each element and associated performance criteria shall be demonstrated on at least two occasions in accordance with the ‘Assessment Guidelines – UEE11’.  Evidence shall also comprise:</w:t>
            </w:r>
          </w:p>
          <w:p w:rsidR="00000000" w:rsidRPr="00473595" w:rsidP="00473595">
            <w:pPr>
              <w:pStyle w:val="ListBullet"/>
            </w:pPr>
            <w:r w:rsidRPr="00473595">
              <w:t>A r</w:t>
            </w:r>
            <w:r w:rsidRPr="00473595">
              <w:t>epresentative body of work performance demonstrated within the timeframes typically expected of the discipline, work function and industrial environment. In particular this shall incorporate evidence that shows a candidate is able to:</w:t>
            </w:r>
          </w:p>
          <w:p w:rsidR="00000000" w:rsidRPr="00473595" w:rsidP="00473595">
            <w:pPr>
              <w:pStyle w:val="ListBullet2"/>
            </w:pPr>
            <w:r w:rsidRPr="00473595">
              <w:t>Implement Occupation</w:t>
            </w:r>
            <w:r w:rsidRPr="00473595">
              <w:t>al Health and Safety workplace procedures and practices including the use of risk control measures as specified in the performance criteria and range statement</w:t>
            </w:r>
          </w:p>
          <w:p w:rsidR="00000000" w:rsidRPr="00473595" w:rsidP="00473595">
            <w:pPr>
              <w:pStyle w:val="ListBullet2"/>
            </w:pPr>
            <w:r w:rsidRPr="00473595">
              <w:t>Apply sustainable energy principles and practices as specified in the performance criteria and range statement</w:t>
            </w:r>
          </w:p>
          <w:p w:rsidR="00000000" w:rsidRPr="00473595" w:rsidP="00473595">
            <w:pPr>
              <w:pStyle w:val="ListBullet2"/>
            </w:pPr>
            <w:r w:rsidRPr="00473595">
              <w:t>Demonstrate an understanding of the essential knowledge and associated skills as described in this unit.  It may be required by some jurisdiction</w:t>
            </w:r>
            <w:r w:rsidRPr="00473595">
              <w:t xml:space="preserve">s that RTOs provide a percentile graded result for the purpose of regulatory or licensing requirements.   </w:t>
            </w:r>
          </w:p>
          <w:p w:rsidR="00000000" w:rsidRPr="00473595" w:rsidP="00473595">
            <w:pPr>
              <w:pStyle w:val="ListBullet2"/>
            </w:pPr>
            <w:r w:rsidRPr="00473595">
              <w:t>Demonstrate an appropriate level of skills enabling employment</w:t>
            </w:r>
          </w:p>
          <w:p w:rsidR="00000000" w:rsidRPr="00473595" w:rsidP="00473595">
            <w:pPr>
              <w:pStyle w:val="ListBullet2"/>
            </w:pPr>
            <w:r w:rsidRPr="00473595">
              <w:t>Conduct work observing the relevant Anti Discrimination legislation, regulations, poli</w:t>
            </w:r>
            <w:r w:rsidRPr="00473595">
              <w:t>ces and workplace procedures</w:t>
            </w:r>
          </w:p>
          <w:p w:rsidR="00000000" w:rsidRPr="00473595" w:rsidP="00473595">
            <w:pPr>
              <w:pStyle w:val="ListBullet"/>
            </w:pPr>
            <w:r w:rsidRPr="00473595">
              <w:t>Demonstrated consistent performance across a representative range of contexts from the prescribed items below:</w:t>
            </w:r>
          </w:p>
          <w:p w:rsidR="00000000" w:rsidRPr="00473595" w:rsidP="00473595">
            <w:pPr>
              <w:pStyle w:val="ListBullet2"/>
            </w:pPr>
            <w:r w:rsidRPr="00473595">
              <w:t>Verify compliance and functionality of general electrical apparatus and existing circuit installations as describe</w:t>
            </w:r>
            <w:r w:rsidRPr="00473595">
              <w:t>d as described in 8) and including:</w:t>
            </w:r>
          </w:p>
          <w:p w:rsidR="00000000" w:rsidRPr="00473595" w:rsidP="00473595">
            <w:pPr>
              <w:pStyle w:val="BodyText"/>
            </w:pPr>
            <w:r w:rsidRPr="00473595">
              <w:t>A</w:t>
            </w:r>
            <w:r w:rsidRPr="00473595">
              <w:tab/>
              <w:t>Selecting correct tools and testing equipment.</w:t>
            </w:r>
          </w:p>
          <w:p w:rsidR="00000000" w:rsidRPr="00473595" w:rsidP="00473595">
            <w:pPr>
              <w:pStyle w:val="BodyText"/>
            </w:pPr>
            <w:r w:rsidRPr="00473595">
              <w:t>B</w:t>
            </w:r>
            <w:r w:rsidRPr="00473595">
              <w:tab/>
              <w:t>Identifying visual non-compliance defects.</w:t>
            </w:r>
          </w:p>
          <w:p w:rsidR="00000000" w:rsidRPr="00473595" w:rsidP="00473595">
            <w:pPr>
              <w:pStyle w:val="BodyText"/>
            </w:pPr>
            <w:r w:rsidRPr="00473595">
              <w:t>C</w:t>
            </w:r>
            <w:r w:rsidRPr="00473595">
              <w:tab/>
              <w:t>Using effective methods for conducting mandatory and optional tests.</w:t>
            </w:r>
          </w:p>
          <w:p w:rsidR="00000000" w:rsidRPr="00473595" w:rsidP="00473595">
            <w:pPr>
              <w:pStyle w:val="BodyText"/>
            </w:pPr>
            <w:r w:rsidRPr="00473595">
              <w:t>D</w:t>
            </w:r>
            <w:r w:rsidRPr="00473595">
              <w:tab/>
              <w:t>Identifying non-compliance and functional defects fro</w:t>
            </w:r>
            <w:r w:rsidRPr="00473595">
              <w:t>m test results.</w:t>
            </w:r>
          </w:p>
          <w:p w:rsidR="00000000" w:rsidRPr="00473595" w:rsidP="00473595">
            <w:pPr>
              <w:pStyle w:val="BodyText"/>
            </w:pPr>
            <w:r w:rsidRPr="00473595">
              <w:t>E</w:t>
            </w:r>
            <w:r w:rsidRPr="00473595">
              <w:tab/>
              <w:t>Identifying causes of non-compliance and functional defects.</w:t>
            </w:r>
          </w:p>
          <w:p w:rsidR="00000000" w:rsidRPr="00473595" w:rsidP="00473595">
            <w:pPr>
              <w:pStyle w:val="BodyText"/>
            </w:pPr>
            <w:r w:rsidRPr="00473595">
              <w:t>F</w:t>
            </w:r>
            <w:r w:rsidRPr="00473595">
              <w:tab/>
              <w:t>Completing mandatory reporting.</w:t>
            </w:r>
          </w:p>
          <w:p w:rsidR="00000000" w:rsidRPr="00473595" w:rsidP="00473595">
            <w:pPr>
              <w:pStyle w:val="BodyText"/>
            </w:pPr>
            <w:r w:rsidRPr="00473595">
              <w:t>G</w:t>
            </w:r>
            <w:r w:rsidRPr="00473595">
              <w:tab/>
              <w:t xml:space="preserve">Dealing with unplanned events </w:t>
            </w:r>
          </w:p>
        </w:tc>
      </w:tr>
    </w:tbl>
    <w:p w:rsidR="00000000" w:rsidRPr="00473595" w:rsidP="00473595">
      <w:pPr>
        <w:pStyle w:val="BodyText"/>
      </w:pPr>
    </w:p>
    <w:tbl>
      <w:tblPr>
        <w:tblW w:w="0" w:type="auto"/>
        <w:tblLayout w:type="fixed"/>
        <w:tblCellMar>
          <w:left w:w="62" w:type="dxa"/>
          <w:right w:w="62" w:type="dxa"/>
        </w:tblCellMar>
        <w:tblLook w:val="0000"/>
      </w:tblPr>
      <w:tblGrid>
        <w:gridCol w:w="1890"/>
        <w:gridCol w:w="6570"/>
      </w:tblGrid>
      <w:tr w:rsidTr="00FB26BD">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473595" w:rsidP="00473595">
            <w:pPr>
              <w:pStyle w:val="BodyText"/>
            </w:pPr>
            <w:r w:rsidRPr="00473595">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rPr>
                <w:rStyle w:val="SpecialBold"/>
              </w:rPr>
              <w:t>9.3)</w:t>
            </w:r>
          </w:p>
        </w:tc>
      </w:tr>
      <w:tr w:rsidTr="00FB26BD">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73595" w:rsidP="00473595">
            <w:pPr>
              <w:pStyle w:val="BodyText"/>
            </w:pPr>
            <w:r w:rsidRPr="00473595">
              <w:t>This unit should be assessed as it relates to normal work practice using procedures, information and resources typical of a workplace. This should include:</w:t>
            </w:r>
          </w:p>
          <w:p w:rsidR="00000000" w:rsidRPr="00473595" w:rsidP="00473595">
            <w:pPr>
              <w:pStyle w:val="BodyText"/>
            </w:pPr>
            <w:r w:rsidRPr="00473595">
              <w:t>OHS policy and work procedures and instructions.</w:t>
            </w:r>
          </w:p>
          <w:p w:rsidR="00000000" w:rsidRPr="00473595" w:rsidP="00473595">
            <w:pPr>
              <w:pStyle w:val="BodyText"/>
            </w:pPr>
            <w:r w:rsidRPr="00473595">
              <w:t>Suitable work environment, facilities, equipment an</w:t>
            </w:r>
            <w:r w:rsidRPr="00473595">
              <w:t>d materials to undertake actual work as prescribed by this unit.</w:t>
            </w:r>
          </w:p>
          <w:p w:rsidR="00000000" w:rsidRPr="00473595" w:rsidP="00473595">
            <w:pPr>
              <w:pStyle w:val="BodyText"/>
            </w:pPr>
            <w:r w:rsidRPr="00473595">
              <w:t>These should be part of the formal learning/assessment environment.</w:t>
            </w:r>
          </w:p>
          <w:p w:rsidR="00000000" w:rsidRPr="00473595" w:rsidP="00473595">
            <w:pPr>
              <w:pStyle w:val="BodyText"/>
            </w:pPr>
            <w:r w:rsidRPr="00473595">
              <w:t>Note:</w:t>
            </w:r>
          </w:p>
          <w:p w:rsidR="00000000" w:rsidRPr="00473595" w:rsidP="00473595">
            <w:pPr>
              <w:pStyle w:val="BodyText"/>
            </w:pPr>
            <w:r w:rsidRPr="00473595">
              <w:t>Where simulation is considered a suitable strategy for assessment, conditions must be authentic and as far as possibl</w:t>
            </w:r>
            <w:r w:rsidRPr="00473595">
              <w:t>e reproduce and replicate the workplace and be consistent with the approved industry simulation policy.</w:t>
            </w:r>
          </w:p>
          <w:p w:rsidR="00000000" w:rsidRPr="00473595" w:rsidP="00473595">
            <w:pPr>
              <w:pStyle w:val="BodyText"/>
            </w:pPr>
            <w:r w:rsidRPr="00473595">
              <w:t>The resources used for assessment should reflect current industry practices in relation to verifying compliance and functionality of electrical apparatu</w:t>
            </w:r>
            <w:r w:rsidRPr="00473595">
              <w:t>s and existing circuits.</w:t>
            </w:r>
          </w:p>
        </w:tc>
      </w:tr>
    </w:tbl>
    <w:p w:rsidR="00000000" w:rsidRPr="00473595" w:rsidP="00473595">
      <w:pPr>
        <w:pStyle w:val="BodyText"/>
      </w:pPr>
    </w:p>
    <w:tbl>
      <w:tblPr>
        <w:tblW w:w="0" w:type="auto"/>
        <w:tblLayout w:type="fixed"/>
        <w:tblCellMar>
          <w:left w:w="62" w:type="dxa"/>
          <w:right w:w="62" w:type="dxa"/>
        </w:tblCellMar>
        <w:tblLook w:val="0000"/>
      </w:tblPr>
      <w:tblGrid>
        <w:gridCol w:w="1890"/>
        <w:gridCol w:w="6570"/>
      </w:tblGrid>
      <w:tr w:rsidTr="00FB26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73595" w:rsidP="00473595">
            <w:pPr>
              <w:pStyle w:val="BodyText"/>
            </w:pPr>
            <w:r w:rsidRPr="00473595">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rPr>
                <w:rStyle w:val="SpecialBold"/>
              </w:rPr>
              <w:t>9.4)</w:t>
            </w:r>
          </w:p>
        </w:tc>
      </w:tr>
      <w:tr w:rsidTr="00FB26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73595" w:rsidP="00473595">
            <w:pPr>
              <w:pStyle w:val="BodyText"/>
            </w:pPr>
            <w:r w:rsidRPr="00473595">
              <w:t>This unit shall be assessed by methods given in Volume 1, Part 3 ‘Assessment Guidelines’.</w:t>
            </w:r>
          </w:p>
          <w:p w:rsidR="00000000" w:rsidRPr="00473595" w:rsidP="00473595">
            <w:pPr>
              <w:pStyle w:val="BodyText"/>
            </w:pPr>
            <w:r w:rsidRPr="00473595">
              <w:t xml:space="preserve">Note: </w:t>
            </w:r>
          </w:p>
          <w:p w:rsidR="00000000" w:rsidRPr="00473595" w:rsidP="00473595">
            <w:pPr>
              <w:pStyle w:val="BodyText"/>
            </w:pPr>
            <w:r w:rsidRPr="00473595">
              <w:t>Competent performance with inherent safe working practices is expected in the industry to which this unit applies. This requires assessment in a structured environment which is primarily intended for learning/assessment and incorporates all necessary equip</w:t>
            </w:r>
            <w:r w:rsidRPr="00473595">
              <w:t>ment and facilities for learners to develop and demonstrate the essential knowledge and skills described in this unit.</w:t>
            </w:r>
          </w:p>
        </w:tc>
      </w:tr>
    </w:tbl>
    <w:p w:rsidR="00000000" w:rsidRPr="00473595" w:rsidP="00473595">
      <w:pPr>
        <w:pStyle w:val="BodyText"/>
      </w:pPr>
    </w:p>
    <w:tbl>
      <w:tblPr>
        <w:tblW w:w="0" w:type="auto"/>
        <w:tblLayout w:type="fixed"/>
        <w:tblCellMar>
          <w:left w:w="62" w:type="dxa"/>
          <w:right w:w="62" w:type="dxa"/>
        </w:tblCellMar>
        <w:tblLook w:val="0000"/>
      </w:tblPr>
      <w:tblGrid>
        <w:gridCol w:w="1890"/>
        <w:gridCol w:w="6570"/>
      </w:tblGrid>
      <w:tr w:rsidTr="00FB26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73595" w:rsidP="00473595">
            <w:pPr>
              <w:pStyle w:val="BodyText"/>
            </w:pPr>
            <w:r w:rsidRPr="00473595">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rPr>
                <w:rStyle w:val="SpecialBold"/>
              </w:rPr>
              <w:t>9.5)</w:t>
            </w:r>
          </w:p>
        </w:tc>
      </w:tr>
      <w:tr w:rsidTr="00FB26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73595" w:rsidP="00473595">
            <w:pPr>
              <w:pStyle w:val="BodyText"/>
            </w:pPr>
            <w:r w:rsidRPr="00473595">
              <w:t>There are no concurrent assessment recommendations for this unit.</w:t>
            </w:r>
          </w:p>
        </w:tc>
      </w:tr>
    </w:tbl>
    <w:p w:rsidR="00000000" w:rsidRPr="00473595" w:rsidP="00473595">
      <w:pPr>
        <w:pStyle w:val="BodyText"/>
      </w:pPr>
    </w:p>
    <w:p w:rsidR="00000000" w:rsidRPr="00473595" w:rsidP="00473595">
      <w:pPr>
        <w:pStyle w:val="AllowPageBreak"/>
      </w:pPr>
    </w:p>
    <w:p w:rsidR="00000000" w:rsidRPr="00473595" w:rsidP="00473595">
      <w:pPr>
        <w:pStyle w:val="Heading1"/>
      </w:pPr>
      <w:bookmarkStart w:id="11" w:name="O_586633"/>
      <w:bookmarkEnd w:id="11"/>
      <w:r w:rsidRPr="00473595">
        <w:t>Range Statement</w:t>
      </w:r>
    </w:p>
    <w:tbl>
      <w:tblPr>
        <w:tblW w:w="0" w:type="auto"/>
        <w:tblLayout w:type="fixed"/>
        <w:tblCellMar>
          <w:left w:w="62" w:type="dxa"/>
          <w:right w:w="62" w:type="dxa"/>
        </w:tblCellMar>
        <w:tblLook w:val="0000"/>
      </w:tblPr>
      <w:tblGrid>
        <w:gridCol w:w="8460"/>
      </w:tblGrid>
      <w:tr w:rsidTr="00FB26B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rPr>
                <w:rStyle w:val="SpecialBold"/>
              </w:rPr>
              <w:t>RANGE STATEMENT</w:t>
            </w:r>
          </w:p>
        </w:tc>
      </w:tr>
      <w:tr w:rsidTr="00FB26B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73595" w:rsidP="00473595">
            <w:pPr>
              <w:pStyle w:val="BodyText"/>
            </w:pPr>
            <w:r w:rsidRPr="00473595">
              <w:rPr>
                <w:rStyle w:val="SpecialBold"/>
              </w:rPr>
              <w:t>10)</w:t>
            </w:r>
            <w:r w:rsidRPr="00473595">
              <w:t xml:space="preserve"> This relates to the unit as a whole providing the range of contexts and conditions to which the performance criteria apply. It allows for different work environments and situations that will affect perfo</w:t>
            </w:r>
            <w:r w:rsidRPr="00473595">
              <w:t>rmance.</w:t>
            </w:r>
          </w:p>
          <w:p w:rsidR="00000000" w:rsidRPr="00473595" w:rsidP="00473595">
            <w:pPr>
              <w:pStyle w:val="BodyText"/>
            </w:pPr>
            <w:r w:rsidRPr="00473595">
              <w:t>This unit shall be demonstrated in relation to verification and testing for at least two types of installations containing electrical apparatus and existing circuits comprising an apparatus and existing circuit supplied by a single phase supply. Th</w:t>
            </w:r>
            <w:r w:rsidRPr="00473595">
              <w:t>e other installations shall include apparatus and existing circuits supplied by a three phase supply.</w:t>
            </w:r>
          </w:p>
        </w:tc>
      </w:tr>
    </w:tbl>
    <w:p w:rsidR="00000000" w:rsidRPr="00473595" w:rsidP="00473595">
      <w:pPr>
        <w:pStyle w:val="BodyText"/>
      </w:pPr>
    </w:p>
    <w:p w:rsidR="00000000" w:rsidRPr="00473595" w:rsidP="00473595">
      <w:pPr>
        <w:pStyle w:val="AllowPageBreak"/>
      </w:pPr>
    </w:p>
    <w:p w:rsidR="00000000" w:rsidRPr="00473595" w:rsidP="00473595">
      <w:pPr>
        <w:pStyle w:val="Heading1"/>
      </w:pPr>
      <w:bookmarkStart w:id="12" w:name="O_586632"/>
      <w:bookmarkEnd w:id="12"/>
      <w:r w:rsidRPr="00473595">
        <w:t>Unit Sector(s)</w:t>
      </w:r>
    </w:p>
    <w:p w:rsidR="00000000" w:rsidRPr="00473595" w:rsidP="00473595">
      <w:pPr>
        <w:pStyle w:val="BodyText"/>
      </w:pPr>
      <w:r w:rsidRPr="00473595">
        <w:t>Not applicable.</w:t>
      </w:r>
    </w:p>
    <w:p w:rsidR="00000000" w:rsidRPr="00473595" w:rsidP="00473595">
      <w:pPr>
        <w:pStyle w:val="AllowPageBreak"/>
      </w:pPr>
    </w:p>
    <w:p w:rsidR="00000000" w:rsidRPr="00473595" w:rsidP="00473595">
      <w:pPr>
        <w:pStyle w:val="Heading1"/>
      </w:pPr>
      <w:bookmarkStart w:id="13" w:name="O_586631"/>
      <w:bookmarkEnd w:id="13"/>
      <w:r w:rsidRPr="00473595">
        <w:t>Competency Field</w:t>
      </w:r>
    </w:p>
    <w:tbl>
      <w:tblPr>
        <w:tblW w:w="0" w:type="auto"/>
        <w:tblLayout w:type="fixed"/>
        <w:tblCellMar>
          <w:left w:w="62" w:type="dxa"/>
          <w:right w:w="62" w:type="dxa"/>
        </w:tblCellMar>
        <w:tblLook w:val="0000"/>
      </w:tblPr>
      <w:tblGrid>
        <w:gridCol w:w="2700"/>
        <w:gridCol w:w="5760"/>
      </w:tblGrid>
      <w:tr w:rsidTr="00FB26B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73595" w:rsidP="00473595">
            <w:pPr>
              <w:pStyle w:val="BodyText"/>
            </w:pPr>
            <w:r w:rsidRPr="0047359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73595">
            <w:pPr>
              <w:pStyle w:val="BodyText"/>
              <w:rPr>
                <w:lang w:val="en-NZ"/>
              </w:rPr>
            </w:pPr>
            <w:r w:rsidRPr="00473595">
              <w:rPr>
                <w:rStyle w:val="SpecialBold"/>
              </w:rPr>
              <w:t xml:space="preserve">11) </w:t>
            </w:r>
          </w:p>
        </w:tc>
      </w:tr>
      <w:tr w:rsidTr="00FB26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73595" w:rsidP="00473595">
            <w:pPr>
              <w:pStyle w:val="BodyText"/>
            </w:pPr>
            <w:r w:rsidRPr="00473595">
              <w:t>Electrical</w:t>
            </w:r>
          </w:p>
        </w:tc>
      </w:tr>
    </w:tbl>
    <w:p w:rsidR="00000000" w:rsidRPr="00473595" w:rsidP="00473595">
      <w:pPr>
        <w:pStyle w:val="BodyText"/>
      </w:pPr>
    </w:p>
    <w:p w:rsidR="00000000" w:rsidRPr="00473595" w:rsidP="00473595"/>
    <w:sectPr w:rsidSect="004735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5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595" w:rsidRPr="00FB26BD" w:rsidP="00FB26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5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6BD" w:rsidP="004735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B26BD" w:rsidP="0047359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FB26BD" w:rsidP="004735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5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595" w:rsidRPr="00FB26BD" w:rsidP="00FB26B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5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6BD" w:rsidRPr="002D2AF8" w:rsidP="00473595">
    <w:pPr>
      <w:pStyle w:val="Header"/>
      <w:framePr w:wrap="around"/>
    </w:pPr>
    <w:r>
      <w:fldChar w:fldCharType="begin"/>
    </w:r>
    <w:r>
      <w:instrText xml:space="preserve"> TITLE   \* MERGEFORMAT </w:instrText>
    </w:r>
    <w:r>
      <w:fldChar w:fldCharType="separate"/>
    </w:r>
    <w:r>
      <w:t>UEENEEG199A Conduct compliance and functional verification of electrical apparatus and existing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FB26BD" w:rsidP="004735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6014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2E6C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D6E6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35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3595"/>
    <w:pPr>
      <w:spacing w:before="360" w:after="60"/>
      <w:outlineLvl w:val="0"/>
    </w:pPr>
    <w:rPr>
      <w:sz w:val="32"/>
    </w:rPr>
  </w:style>
  <w:style w:type="paragraph" w:styleId="Heading2">
    <w:name w:val="heading 2"/>
    <w:basedOn w:val="HeadingBase"/>
    <w:next w:val="BodyText"/>
    <w:link w:val="Heading2Char"/>
    <w:qFormat/>
    <w:rsid w:val="00473595"/>
    <w:pPr>
      <w:keepLines/>
      <w:spacing w:before="240" w:after="120"/>
      <w:outlineLvl w:val="1"/>
    </w:pPr>
    <w:rPr>
      <w:sz w:val="28"/>
      <w:szCs w:val="40"/>
    </w:rPr>
  </w:style>
  <w:style w:type="paragraph" w:styleId="Heading3">
    <w:name w:val="heading 3"/>
    <w:basedOn w:val="HeadingBase"/>
    <w:next w:val="BodyText"/>
    <w:link w:val="Heading3Char"/>
    <w:qFormat/>
    <w:rsid w:val="00473595"/>
    <w:pPr>
      <w:spacing w:before="180" w:after="120"/>
      <w:outlineLvl w:val="2"/>
    </w:pPr>
    <w:rPr>
      <w:spacing w:val="-10"/>
      <w:kern w:val="32"/>
    </w:rPr>
  </w:style>
  <w:style w:type="paragraph" w:styleId="Heading4">
    <w:name w:val="heading 4"/>
    <w:basedOn w:val="HeadingBase"/>
    <w:next w:val="BodyText"/>
    <w:link w:val="Heading4Char"/>
    <w:qFormat/>
    <w:rsid w:val="00473595"/>
    <w:pPr>
      <w:spacing w:before="160" w:after="120"/>
      <w:outlineLvl w:val="3"/>
    </w:pPr>
    <w:rPr>
      <w:sz w:val="22"/>
    </w:rPr>
  </w:style>
  <w:style w:type="paragraph" w:styleId="Heading5">
    <w:name w:val="heading 5"/>
    <w:basedOn w:val="HeadingBase"/>
    <w:next w:val="Normal"/>
    <w:link w:val="Heading5Char"/>
    <w:qFormat/>
    <w:rsid w:val="00473595"/>
    <w:pPr>
      <w:spacing w:before="80"/>
      <w:outlineLvl w:val="4"/>
    </w:pPr>
    <w:rPr>
      <w:color w:val="918585"/>
      <w:sz w:val="20"/>
    </w:rPr>
  </w:style>
  <w:style w:type="paragraph" w:styleId="Heading6">
    <w:name w:val="heading 6"/>
    <w:basedOn w:val="HeadingBase"/>
    <w:next w:val="Normal"/>
    <w:link w:val="Heading6Char"/>
    <w:qFormat/>
    <w:rsid w:val="00473595"/>
    <w:pPr>
      <w:spacing w:before="60"/>
      <w:outlineLvl w:val="5"/>
    </w:pPr>
    <w:rPr>
      <w:color w:val="918585"/>
      <w:sz w:val="20"/>
    </w:rPr>
  </w:style>
  <w:style w:type="paragraph" w:styleId="Heading7">
    <w:name w:val="heading 7"/>
    <w:basedOn w:val="Normal"/>
    <w:next w:val="Normal"/>
    <w:link w:val="Heading7Char"/>
    <w:qFormat/>
    <w:rsid w:val="00473595"/>
    <w:pPr>
      <w:ind w:left="720"/>
      <w:outlineLvl w:val="6"/>
    </w:pPr>
    <w:rPr>
      <w:i/>
    </w:rPr>
  </w:style>
  <w:style w:type="paragraph" w:styleId="Heading8">
    <w:name w:val="heading 8"/>
    <w:basedOn w:val="Normal"/>
    <w:next w:val="Normal"/>
    <w:link w:val="Heading8Char"/>
    <w:qFormat/>
    <w:rsid w:val="00473595"/>
    <w:pPr>
      <w:ind w:left="720"/>
      <w:outlineLvl w:val="7"/>
    </w:pPr>
    <w:rPr>
      <w:i/>
    </w:rPr>
  </w:style>
  <w:style w:type="paragraph" w:styleId="Heading9">
    <w:name w:val="heading 9"/>
    <w:basedOn w:val="Normal"/>
    <w:next w:val="Normal"/>
    <w:link w:val="Heading9Char"/>
    <w:qFormat/>
    <w:rsid w:val="00473595"/>
    <w:pPr>
      <w:ind w:left="720"/>
      <w:outlineLvl w:val="8"/>
    </w:pPr>
    <w:rPr>
      <w:i/>
    </w:rPr>
  </w:style>
  <w:style w:type="character" w:default="1" w:styleId="DefaultParagraphFont">
    <w:name w:val="Default Paragraph Font"/>
    <w:uiPriority w:val="1"/>
    <w:unhideWhenUsed/>
    <w:rsid w:val="004735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3595"/>
  </w:style>
  <w:style w:type="character" w:customStyle="1" w:styleId="Heading1Char">
    <w:name w:val="Heading 1 Char"/>
    <w:basedOn w:val="DefaultParagraphFont"/>
    <w:link w:val="Heading1"/>
    <w:rsid w:val="00473595"/>
    <w:rPr>
      <w:rFonts w:ascii="Times New Roman" w:eastAsia="Times New Roman" w:hAnsi="Times New Roman" w:cs="Times New Roman"/>
      <w:b/>
      <w:sz w:val="32"/>
      <w:szCs w:val="20"/>
      <w:lang w:eastAsia="en-US"/>
    </w:rPr>
  </w:style>
  <w:style w:type="paragraph" w:styleId="BodyText">
    <w:name w:val="Body Text"/>
    <w:basedOn w:val="Normal"/>
    <w:link w:val="BodyTextChar"/>
    <w:rsid w:val="0047359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3595"/>
    <w:rPr>
      <w:rFonts w:ascii="Times New Roman" w:eastAsia="Times New Roman" w:hAnsi="Times New Roman" w:cs="Times New Roman"/>
      <w:sz w:val="24"/>
      <w:lang w:eastAsia="en-US"/>
    </w:rPr>
  </w:style>
  <w:style w:type="paragraph" w:styleId="ListBullet">
    <w:name w:val="List Bullet"/>
    <w:basedOn w:val="List"/>
    <w:rsid w:val="00473595"/>
    <w:pPr>
      <w:numPr>
        <w:numId w:val="13"/>
      </w:numPr>
      <w:tabs>
        <w:tab w:val="clear" w:pos="340"/>
      </w:tabs>
      <w:spacing w:before="40" w:after="40"/>
    </w:pPr>
  </w:style>
  <w:style w:type="character" w:customStyle="1" w:styleId="SpecialBold">
    <w:name w:val="Special Bold"/>
    <w:basedOn w:val="DefaultParagraphFont"/>
    <w:rsid w:val="00473595"/>
    <w:rPr>
      <w:b/>
      <w:spacing w:val="0"/>
    </w:rPr>
  </w:style>
  <w:style w:type="paragraph" w:styleId="ListBullet2">
    <w:name w:val="List Bullet 2"/>
    <w:basedOn w:val="List2"/>
    <w:rsid w:val="00473595"/>
    <w:pPr>
      <w:numPr>
        <w:numId w:val="14"/>
      </w:numPr>
      <w:tabs>
        <w:tab w:val="clear" w:pos="680"/>
      </w:tabs>
    </w:pPr>
  </w:style>
  <w:style w:type="paragraph" w:customStyle="1" w:styleId="SuperHeading">
    <w:name w:val="SuperHeading"/>
    <w:basedOn w:val="Normal"/>
    <w:rsid w:val="00473595"/>
    <w:pPr>
      <w:spacing w:before="240" w:after="120"/>
      <w:outlineLvl w:val="0"/>
    </w:pPr>
    <w:rPr>
      <w:rFonts w:ascii="Times New Roman" w:hAnsi="Times New Roman"/>
      <w:b/>
      <w:sz w:val="32"/>
    </w:rPr>
  </w:style>
  <w:style w:type="paragraph" w:customStyle="1" w:styleId="AllowPageBreak">
    <w:name w:val="AllowPageBreak"/>
    <w:rsid w:val="004735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35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35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35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35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35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35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35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3595"/>
    <w:rPr>
      <w:rFonts w:ascii="Courier New" w:eastAsia="Times New Roman" w:hAnsi="Courier New" w:cs="Times New Roman"/>
      <w:i/>
      <w:szCs w:val="20"/>
      <w:lang w:eastAsia="en-US"/>
    </w:rPr>
  </w:style>
  <w:style w:type="paragraph" w:customStyle="1" w:styleId="HeadingBase">
    <w:name w:val="Heading Base"/>
    <w:rsid w:val="004735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3595"/>
    <w:pPr>
      <w:tabs>
        <w:tab w:val="right" w:leader="dot" w:pos="9072"/>
      </w:tabs>
      <w:ind w:left="567"/>
    </w:pPr>
    <w:rPr>
      <w:szCs w:val="22"/>
    </w:rPr>
  </w:style>
  <w:style w:type="paragraph" w:customStyle="1" w:styleId="TOCBase">
    <w:name w:val="TOC Base"/>
    <w:rsid w:val="004735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3595"/>
    <w:pPr>
      <w:tabs>
        <w:tab w:val="right" w:leader="dot" w:pos="9072"/>
      </w:tabs>
      <w:spacing w:before="40" w:after="40"/>
      <w:ind w:left="284"/>
    </w:pPr>
    <w:rPr>
      <w:rFonts w:ascii="Times New Roman" w:hAnsi="Times New Roman"/>
    </w:rPr>
  </w:style>
  <w:style w:type="paragraph" w:styleId="TOC1">
    <w:name w:val="toc 1"/>
    <w:basedOn w:val="TOCBase"/>
    <w:next w:val="Normal"/>
    <w:rsid w:val="004735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35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3595"/>
    <w:rPr>
      <w:rFonts w:ascii="Times New Roman" w:eastAsia="Times New Roman" w:hAnsi="Times New Roman" w:cs="Times New Roman"/>
      <w:sz w:val="16"/>
      <w:lang w:eastAsia="en-US"/>
    </w:rPr>
  </w:style>
  <w:style w:type="paragraph" w:styleId="Title">
    <w:name w:val="Title"/>
    <w:basedOn w:val="HeadingBase"/>
    <w:link w:val="TitleChar"/>
    <w:qFormat/>
    <w:rsid w:val="00473595"/>
    <w:pPr>
      <w:spacing w:before="5040"/>
      <w:jc w:val="center"/>
    </w:pPr>
    <w:rPr>
      <w:sz w:val="48"/>
      <w:szCs w:val="72"/>
      <w:lang w:val="en-US"/>
    </w:rPr>
  </w:style>
  <w:style w:type="character" w:customStyle="1" w:styleId="TitleChar">
    <w:name w:val="Title Char"/>
    <w:basedOn w:val="DefaultParagraphFont"/>
    <w:link w:val="Title"/>
    <w:rsid w:val="004735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3595"/>
    <w:pPr>
      <w:tabs>
        <w:tab w:val="left" w:pos="3600"/>
        <w:tab w:val="left" w:pos="3958"/>
      </w:tabs>
    </w:pPr>
  </w:style>
  <w:style w:type="paragraph" w:styleId="List">
    <w:name w:val="List"/>
    <w:basedOn w:val="BodyText"/>
    <w:next w:val="BodyText"/>
    <w:rsid w:val="00473595"/>
    <w:pPr>
      <w:tabs>
        <w:tab w:val="left" w:pos="340"/>
      </w:tabs>
      <w:spacing w:before="60" w:after="60"/>
      <w:ind w:left="340" w:hanging="340"/>
    </w:pPr>
  </w:style>
  <w:style w:type="paragraph" w:customStyle="1" w:styleId="Note">
    <w:name w:val="Note"/>
    <w:basedOn w:val="BodyText"/>
    <w:rsid w:val="004735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3595"/>
    <w:pPr>
      <w:framePr w:wrap="auto" w:hAnchor="text" w:y="6049"/>
    </w:pPr>
    <w:rPr>
      <w:color w:val="000000"/>
      <w:sz w:val="40"/>
    </w:rPr>
  </w:style>
  <w:style w:type="paragraph" w:customStyle="1" w:styleId="TOCTitle">
    <w:name w:val="TOCTitle"/>
    <w:basedOn w:val="Heading1"/>
    <w:rsid w:val="00473595"/>
    <w:pPr>
      <w:spacing w:after="240"/>
      <w:jc w:val="center"/>
      <w:outlineLvl w:val="9"/>
    </w:pPr>
    <w:rPr>
      <w:caps/>
    </w:rPr>
  </w:style>
  <w:style w:type="paragraph" w:customStyle="1" w:styleId="Version">
    <w:name w:val="Version"/>
    <w:rsid w:val="004735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3595"/>
    <w:pPr>
      <w:keepNext w:val="0"/>
      <w:tabs>
        <w:tab w:val="right" w:pos="4176"/>
      </w:tabs>
      <w:ind w:left="198" w:hanging="198"/>
    </w:pPr>
    <w:rPr>
      <w:rFonts w:ascii="Garamond" w:hAnsi="Garamond"/>
    </w:rPr>
  </w:style>
  <w:style w:type="paragraph" w:styleId="IndexHeading">
    <w:name w:val="index heading"/>
    <w:basedOn w:val="Normal"/>
    <w:next w:val="Index1"/>
    <w:semiHidden/>
    <w:rsid w:val="00473595"/>
    <w:pPr>
      <w:spacing w:before="120" w:after="120"/>
    </w:pPr>
    <w:rPr>
      <w:rFonts w:ascii="Arial" w:hAnsi="Arial"/>
      <w:b/>
      <w:color w:val="918585"/>
      <w:sz w:val="24"/>
    </w:rPr>
  </w:style>
  <w:style w:type="paragraph" w:styleId="Header">
    <w:name w:val="header"/>
    <w:basedOn w:val="Normal"/>
    <w:link w:val="HeaderChar"/>
    <w:rsid w:val="004735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3595"/>
    <w:rPr>
      <w:rFonts w:ascii="Times New Roman" w:eastAsia="Times New Roman" w:hAnsi="Times New Roman" w:cs="Times New Roman"/>
      <w:sz w:val="16"/>
      <w:szCs w:val="20"/>
      <w:lang w:val="en-GB" w:eastAsia="en-US"/>
    </w:rPr>
  </w:style>
  <w:style w:type="paragraph" w:customStyle="1" w:styleId="Chapter">
    <w:name w:val="Chapter"/>
    <w:basedOn w:val="Normal"/>
    <w:rsid w:val="00473595"/>
    <w:pPr>
      <w:spacing w:before="240"/>
    </w:pPr>
    <w:rPr>
      <w:rFonts w:ascii="Times New Roman" w:hAnsi="Times New Roman"/>
      <w:smallCaps/>
      <w:spacing w:val="80"/>
      <w:sz w:val="28"/>
    </w:rPr>
  </w:style>
  <w:style w:type="paragraph" w:customStyle="1" w:styleId="InChapter">
    <w:name w:val="InChapter"/>
    <w:basedOn w:val="Heading3"/>
    <w:rsid w:val="00473595"/>
    <w:pPr>
      <w:spacing w:after="240"/>
      <w:outlineLvl w:val="9"/>
    </w:pPr>
    <w:rPr>
      <w:noProof/>
    </w:rPr>
  </w:style>
  <w:style w:type="paragraph" w:styleId="Index2">
    <w:name w:val="index 2"/>
    <w:basedOn w:val="Normal"/>
    <w:next w:val="Normal"/>
    <w:semiHidden/>
    <w:rsid w:val="00473595"/>
    <w:pPr>
      <w:tabs>
        <w:tab w:val="right" w:pos="4176"/>
      </w:tabs>
      <w:ind w:left="568" w:hanging="284"/>
    </w:pPr>
    <w:rPr>
      <w:rFonts w:ascii="Garamond" w:hAnsi="Garamond"/>
    </w:rPr>
  </w:style>
  <w:style w:type="paragraph" w:customStyle="1" w:styleId="Byline">
    <w:name w:val="Byline"/>
    <w:rsid w:val="004735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3595"/>
    <w:pPr>
      <w:tabs>
        <w:tab w:val="clear" w:pos="3600"/>
        <w:tab w:val="clear" w:pos="3958"/>
      </w:tabs>
      <w:jc w:val="right"/>
    </w:pPr>
  </w:style>
  <w:style w:type="character" w:styleId="Emphasis">
    <w:name w:val="Emphasis"/>
    <w:basedOn w:val="DefaultParagraphFont"/>
    <w:qFormat/>
    <w:rsid w:val="00473595"/>
    <w:rPr>
      <w:i/>
    </w:rPr>
  </w:style>
  <w:style w:type="paragraph" w:styleId="Caption">
    <w:name w:val="caption"/>
    <w:basedOn w:val="BodyText"/>
    <w:next w:val="Normal"/>
    <w:qFormat/>
    <w:rsid w:val="00473595"/>
    <w:pPr>
      <w:framePr w:w="2268" w:hSpace="181" w:vSpace="181" w:wrap="around" w:vAnchor="text" w:hAnchor="page" w:x="1135" w:y="285" w:anchorLock="1"/>
    </w:pPr>
    <w:rPr>
      <w:i/>
    </w:rPr>
  </w:style>
  <w:style w:type="paragraph" w:customStyle="1" w:styleId="MiniTOCTitle">
    <w:name w:val="MiniTOCTitle"/>
    <w:basedOn w:val="Heading4"/>
    <w:rsid w:val="00473595"/>
    <w:pPr>
      <w:spacing w:before="240"/>
      <w:outlineLvl w:val="9"/>
    </w:pPr>
    <w:rPr>
      <w:noProof/>
      <w:sz w:val="24"/>
    </w:rPr>
  </w:style>
  <w:style w:type="paragraph" w:customStyle="1" w:styleId="MiniTOCItem">
    <w:name w:val="MiniTOCItem"/>
    <w:basedOn w:val="ListBullet"/>
    <w:rsid w:val="00473595"/>
    <w:pPr>
      <w:numPr>
        <w:numId w:val="0"/>
      </w:numPr>
      <w:tabs>
        <w:tab w:val="right" w:leader="dot" w:pos="6521"/>
      </w:tabs>
      <w:spacing w:before="0" w:after="0"/>
    </w:pPr>
  </w:style>
  <w:style w:type="paragraph" w:customStyle="1" w:styleId="TOFTitle">
    <w:name w:val="TOFTitle"/>
    <w:basedOn w:val="TOCTitle"/>
    <w:rsid w:val="00473595"/>
  </w:style>
  <w:style w:type="paragraph" w:styleId="TableofFigures">
    <w:name w:val="table of figures"/>
    <w:basedOn w:val="Normal"/>
    <w:next w:val="Normal"/>
    <w:semiHidden/>
    <w:rsid w:val="00473595"/>
    <w:pPr>
      <w:tabs>
        <w:tab w:val="right" w:leader="dot" w:pos="9072"/>
      </w:tabs>
      <w:ind w:left="970" w:hanging="403"/>
    </w:pPr>
    <w:rPr>
      <w:rFonts w:ascii="Times New Roman" w:hAnsi="Times New Roman"/>
      <w:b/>
    </w:rPr>
  </w:style>
  <w:style w:type="paragraph" w:styleId="ListNumber">
    <w:name w:val="List Number"/>
    <w:basedOn w:val="List"/>
    <w:rsid w:val="00473595"/>
    <w:pPr>
      <w:numPr>
        <w:numId w:val="11"/>
      </w:numPr>
    </w:pPr>
  </w:style>
  <w:style w:type="character" w:customStyle="1" w:styleId="WingdingSymbols">
    <w:name w:val="Wingding Symbols"/>
    <w:rsid w:val="00473595"/>
    <w:rPr>
      <w:rFonts w:ascii="Wingdings" w:hAnsi="Wingdings"/>
    </w:rPr>
  </w:style>
  <w:style w:type="paragraph" w:customStyle="1" w:styleId="TableHeading">
    <w:name w:val="Table Heading"/>
    <w:basedOn w:val="HeadingBase"/>
    <w:rsid w:val="00473595"/>
    <w:pPr>
      <w:keepLines/>
      <w:pBdr>
        <w:bottom w:val="single" w:sz="6" w:space="1" w:color="918585"/>
      </w:pBdr>
      <w:spacing w:before="240"/>
    </w:pPr>
  </w:style>
  <w:style w:type="character" w:customStyle="1" w:styleId="HotSpot">
    <w:name w:val="HotSpot"/>
    <w:rsid w:val="00473595"/>
    <w:rPr>
      <w:color w:val="0033CC"/>
      <w:u w:val="none"/>
    </w:rPr>
  </w:style>
  <w:style w:type="paragraph" w:customStyle="1" w:styleId="BodyTextRight">
    <w:name w:val="Body Text Right"/>
    <w:basedOn w:val="BodyText"/>
    <w:rsid w:val="00473595"/>
    <w:pPr>
      <w:spacing w:before="0" w:after="0"/>
      <w:jc w:val="right"/>
    </w:pPr>
  </w:style>
  <w:style w:type="paragraph" w:styleId="Index3">
    <w:name w:val="index 3"/>
    <w:basedOn w:val="ListNumber2"/>
    <w:next w:val="Normal"/>
    <w:semiHidden/>
    <w:rsid w:val="00473595"/>
    <w:pPr>
      <w:numPr>
        <w:numId w:val="0"/>
      </w:numPr>
      <w:tabs>
        <w:tab w:val="right" w:leader="dot" w:pos="4176"/>
      </w:tabs>
    </w:pPr>
  </w:style>
  <w:style w:type="paragraph" w:styleId="ListNumber2">
    <w:name w:val="List Number 2"/>
    <w:basedOn w:val="List2"/>
    <w:rsid w:val="00473595"/>
    <w:pPr>
      <w:numPr>
        <w:numId w:val="10"/>
      </w:numPr>
      <w:tabs>
        <w:tab w:val="clear" w:pos="1060"/>
      </w:tabs>
    </w:pPr>
  </w:style>
  <w:style w:type="paragraph" w:customStyle="1" w:styleId="MarginNote">
    <w:name w:val="Margin Note"/>
    <w:basedOn w:val="BodyText"/>
    <w:rsid w:val="004735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35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35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3595"/>
    <w:rPr>
      <w:sz w:val="32"/>
    </w:rPr>
  </w:style>
  <w:style w:type="paragraph" w:customStyle="1" w:styleId="HeadingProcedure">
    <w:name w:val="Heading Procedure"/>
    <w:basedOn w:val="HeadingBase"/>
    <w:next w:val="Normal"/>
    <w:rsid w:val="00473595"/>
    <w:pPr>
      <w:tabs>
        <w:tab w:val="left" w:pos="0"/>
      </w:tabs>
      <w:spacing w:before="120" w:after="60"/>
    </w:pPr>
    <w:rPr>
      <w:i/>
      <w:color w:val="918585"/>
      <w:sz w:val="22"/>
    </w:rPr>
  </w:style>
  <w:style w:type="paragraph" w:customStyle="1" w:styleId="TableBodyText">
    <w:name w:val="Table Body Text"/>
    <w:basedOn w:val="BodyText"/>
    <w:rsid w:val="00473595"/>
    <w:pPr>
      <w:spacing w:before="60" w:after="60"/>
    </w:pPr>
  </w:style>
  <w:style w:type="paragraph" w:styleId="ListContinue">
    <w:name w:val="List Continue"/>
    <w:basedOn w:val="List"/>
    <w:rsid w:val="00473595"/>
    <w:pPr>
      <w:ind w:firstLine="0"/>
    </w:pPr>
  </w:style>
  <w:style w:type="paragraph" w:customStyle="1" w:styleId="ListNote">
    <w:name w:val="List Note"/>
    <w:basedOn w:val="List"/>
    <w:rsid w:val="00473595"/>
    <w:pPr>
      <w:pBdr>
        <w:top w:val="single" w:sz="6" w:space="2" w:color="918585"/>
        <w:bottom w:val="single" w:sz="6" w:space="2" w:color="918585"/>
      </w:pBdr>
      <w:tabs>
        <w:tab w:val="left" w:pos="1021"/>
      </w:tabs>
      <w:ind w:firstLine="0"/>
    </w:pPr>
  </w:style>
  <w:style w:type="paragraph" w:customStyle="1" w:styleId="Warning">
    <w:name w:val="Warning"/>
    <w:basedOn w:val="BodyText"/>
    <w:rsid w:val="00473595"/>
    <w:pPr>
      <w:shd w:val="clear" w:color="auto" w:fill="D9D9D9"/>
      <w:tabs>
        <w:tab w:val="left" w:pos="992"/>
      </w:tabs>
      <w:ind w:left="119" w:right="119"/>
    </w:pPr>
    <w:rPr>
      <w:sz w:val="20"/>
    </w:rPr>
  </w:style>
  <w:style w:type="paragraph" w:customStyle="1" w:styleId="MarginIcons">
    <w:name w:val="Margin Icons"/>
    <w:basedOn w:val="BodyText"/>
    <w:rsid w:val="004735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3595"/>
    <w:rPr>
      <w:rFonts w:ascii="Courier New" w:hAnsi="Courier New"/>
    </w:rPr>
  </w:style>
  <w:style w:type="paragraph" w:customStyle="1" w:styleId="NoteBullet">
    <w:name w:val="Note Bullet"/>
    <w:basedOn w:val="Note"/>
    <w:rsid w:val="00473595"/>
    <w:pPr>
      <w:tabs>
        <w:tab w:val="clear" w:pos="680"/>
      </w:tabs>
      <w:spacing w:before="60" w:after="60"/>
    </w:pPr>
  </w:style>
  <w:style w:type="paragraph" w:customStyle="1" w:styleId="SubHeading2">
    <w:name w:val="SubHeading2"/>
    <w:basedOn w:val="HeadingBase"/>
    <w:rsid w:val="00473595"/>
    <w:pPr>
      <w:spacing w:before="240" w:after="60"/>
    </w:pPr>
    <w:rPr>
      <w:sz w:val="20"/>
    </w:rPr>
  </w:style>
  <w:style w:type="paragraph" w:customStyle="1" w:styleId="SubHeading1">
    <w:name w:val="SubHeading1"/>
    <w:basedOn w:val="HeadingBase"/>
    <w:rsid w:val="00473595"/>
    <w:pPr>
      <w:spacing w:before="240" w:after="60"/>
    </w:pPr>
    <w:rPr>
      <w:color w:val="918585"/>
      <w:sz w:val="22"/>
    </w:rPr>
  </w:style>
  <w:style w:type="paragraph" w:customStyle="1" w:styleId="SideHeading">
    <w:name w:val="Side Heading"/>
    <w:basedOn w:val="HeadingBase"/>
    <w:rsid w:val="004735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3595"/>
    <w:pPr>
      <w:numPr>
        <w:numId w:val="12"/>
      </w:numPr>
    </w:pPr>
  </w:style>
  <w:style w:type="paragraph" w:styleId="PlainText">
    <w:name w:val="Plain Text"/>
    <w:basedOn w:val="Normal"/>
    <w:link w:val="PlainTextChar"/>
    <w:rsid w:val="00473595"/>
    <w:rPr>
      <w:sz w:val="20"/>
    </w:rPr>
  </w:style>
  <w:style w:type="character" w:customStyle="1" w:styleId="PlainTextChar">
    <w:name w:val="Plain Text Char"/>
    <w:basedOn w:val="DefaultParagraphFont"/>
    <w:link w:val="PlainText"/>
    <w:rsid w:val="00473595"/>
    <w:rPr>
      <w:rFonts w:ascii="Courier New" w:eastAsia="Times New Roman" w:hAnsi="Courier New" w:cs="Times New Roman"/>
      <w:sz w:val="20"/>
      <w:szCs w:val="20"/>
      <w:lang w:eastAsia="en-US"/>
    </w:rPr>
  </w:style>
  <w:style w:type="character" w:customStyle="1" w:styleId="MenuOption">
    <w:name w:val="Menu Option"/>
    <w:basedOn w:val="DefaultParagraphFont"/>
    <w:rsid w:val="00473595"/>
    <w:rPr>
      <w:b/>
      <w:smallCaps/>
    </w:rPr>
  </w:style>
  <w:style w:type="paragraph" w:customStyle="1" w:styleId="TableListNumber">
    <w:name w:val="Table List Number"/>
    <w:basedOn w:val="ListNumber"/>
    <w:rsid w:val="00473595"/>
    <w:pPr>
      <w:numPr>
        <w:numId w:val="0"/>
      </w:numPr>
    </w:pPr>
  </w:style>
  <w:style w:type="paragraph" w:styleId="TOC4">
    <w:name w:val="toc 4"/>
    <w:basedOn w:val="TOCBase"/>
    <w:next w:val="Normal"/>
    <w:semiHidden/>
    <w:rsid w:val="00473595"/>
    <w:pPr>
      <w:tabs>
        <w:tab w:val="right" w:leader="dot" w:pos="9071"/>
      </w:tabs>
      <w:ind w:left="1701"/>
    </w:pPr>
  </w:style>
  <w:style w:type="paragraph" w:customStyle="1" w:styleId="ListAlpha">
    <w:name w:val="List Alpha"/>
    <w:basedOn w:val="List"/>
    <w:rsid w:val="00473595"/>
    <w:pPr>
      <w:numPr>
        <w:numId w:val="9"/>
      </w:numPr>
    </w:pPr>
  </w:style>
  <w:style w:type="paragraph" w:customStyle="1" w:styleId="ListAlpha2">
    <w:name w:val="List Alpha 2"/>
    <w:basedOn w:val="List2"/>
    <w:rsid w:val="00473595"/>
    <w:pPr>
      <w:numPr>
        <w:numId w:val="8"/>
      </w:numPr>
    </w:pPr>
  </w:style>
  <w:style w:type="paragraph" w:styleId="List2">
    <w:name w:val="List 2"/>
    <w:basedOn w:val="BodyText"/>
    <w:rsid w:val="00473595"/>
    <w:pPr>
      <w:tabs>
        <w:tab w:val="left" w:pos="680"/>
      </w:tabs>
      <w:spacing w:before="60" w:after="60"/>
      <w:ind w:left="680" w:hanging="340"/>
    </w:pPr>
  </w:style>
  <w:style w:type="paragraph" w:styleId="List3">
    <w:name w:val="List 3"/>
    <w:basedOn w:val="BodyText"/>
    <w:rsid w:val="00473595"/>
    <w:pPr>
      <w:tabs>
        <w:tab w:val="left" w:pos="1021"/>
      </w:tabs>
      <w:spacing w:before="60" w:after="60"/>
      <w:ind w:left="1020" w:hanging="340"/>
    </w:pPr>
  </w:style>
  <w:style w:type="paragraph" w:styleId="List4">
    <w:name w:val="List 4"/>
    <w:basedOn w:val="BodyText"/>
    <w:rsid w:val="00473595"/>
    <w:pPr>
      <w:tabs>
        <w:tab w:val="left" w:pos="1361"/>
      </w:tabs>
      <w:spacing w:before="60" w:after="60"/>
      <w:ind w:left="1361" w:hanging="340"/>
    </w:pPr>
  </w:style>
  <w:style w:type="paragraph" w:styleId="List5">
    <w:name w:val="List 5"/>
    <w:basedOn w:val="BodyText"/>
    <w:rsid w:val="00473595"/>
    <w:pPr>
      <w:tabs>
        <w:tab w:val="left" w:pos="1701"/>
      </w:tabs>
      <w:spacing w:before="60" w:after="60"/>
      <w:ind w:left="1701" w:hanging="340"/>
    </w:pPr>
  </w:style>
  <w:style w:type="paragraph" w:styleId="ListBullet3">
    <w:name w:val="List Bullet 3"/>
    <w:basedOn w:val="List3"/>
    <w:rsid w:val="00473595"/>
    <w:pPr>
      <w:numPr>
        <w:numId w:val="15"/>
      </w:numPr>
      <w:tabs>
        <w:tab w:val="clear" w:pos="1021"/>
      </w:tabs>
      <w:ind w:left="1037" w:hanging="357"/>
    </w:pPr>
  </w:style>
  <w:style w:type="paragraph" w:styleId="ListBullet4">
    <w:name w:val="List Bullet 4"/>
    <w:basedOn w:val="List4"/>
    <w:rsid w:val="00473595"/>
    <w:pPr>
      <w:numPr>
        <w:numId w:val="3"/>
      </w:numPr>
    </w:pPr>
  </w:style>
  <w:style w:type="paragraph" w:styleId="ListBullet5">
    <w:name w:val="List Bullet 5"/>
    <w:basedOn w:val="List5"/>
    <w:rsid w:val="00473595"/>
    <w:pPr>
      <w:numPr>
        <w:numId w:val="4"/>
      </w:numPr>
    </w:pPr>
  </w:style>
  <w:style w:type="paragraph" w:styleId="ListContinue2">
    <w:name w:val="List Continue 2"/>
    <w:basedOn w:val="List2"/>
    <w:rsid w:val="00473595"/>
    <w:pPr>
      <w:ind w:firstLine="0"/>
    </w:pPr>
  </w:style>
  <w:style w:type="paragraph" w:styleId="ListContinue3">
    <w:name w:val="List Continue 3"/>
    <w:basedOn w:val="List3"/>
    <w:rsid w:val="00473595"/>
    <w:pPr>
      <w:ind w:left="1021" w:firstLine="0"/>
    </w:pPr>
  </w:style>
  <w:style w:type="paragraph" w:styleId="ListContinue4">
    <w:name w:val="List Continue 4"/>
    <w:basedOn w:val="List4"/>
    <w:rsid w:val="00473595"/>
    <w:pPr>
      <w:ind w:firstLine="0"/>
    </w:pPr>
  </w:style>
  <w:style w:type="paragraph" w:styleId="ListContinue5">
    <w:name w:val="List Continue 5"/>
    <w:basedOn w:val="List5"/>
    <w:rsid w:val="00473595"/>
    <w:pPr>
      <w:ind w:firstLine="0"/>
    </w:pPr>
  </w:style>
  <w:style w:type="paragraph" w:styleId="ListNumber3">
    <w:name w:val="List Number 3"/>
    <w:basedOn w:val="List3"/>
    <w:rsid w:val="00473595"/>
    <w:pPr>
      <w:numPr>
        <w:numId w:val="5"/>
      </w:numPr>
    </w:pPr>
  </w:style>
  <w:style w:type="paragraph" w:styleId="ListNumber4">
    <w:name w:val="List Number 4"/>
    <w:basedOn w:val="List4"/>
    <w:rsid w:val="00473595"/>
    <w:pPr>
      <w:numPr>
        <w:numId w:val="6"/>
      </w:numPr>
    </w:pPr>
  </w:style>
  <w:style w:type="paragraph" w:styleId="ListNumber5">
    <w:name w:val="List Number 5"/>
    <w:basedOn w:val="List5"/>
    <w:rsid w:val="00473595"/>
    <w:pPr>
      <w:numPr>
        <w:numId w:val="7"/>
      </w:numPr>
    </w:pPr>
  </w:style>
  <w:style w:type="paragraph" w:styleId="BlockText">
    <w:name w:val="Block Text"/>
    <w:basedOn w:val="Normal"/>
    <w:rsid w:val="00473595"/>
    <w:pPr>
      <w:spacing w:after="120"/>
      <w:ind w:left="1440" w:right="1440"/>
    </w:pPr>
  </w:style>
  <w:style w:type="character" w:customStyle="1" w:styleId="Subscript">
    <w:name w:val="Subscript"/>
    <w:basedOn w:val="DefaultParagraphFont"/>
    <w:rsid w:val="00473595"/>
    <w:rPr>
      <w:sz w:val="16"/>
      <w:vertAlign w:val="subscript"/>
    </w:rPr>
  </w:style>
  <w:style w:type="character" w:customStyle="1" w:styleId="Superscript">
    <w:name w:val="Superscript"/>
    <w:basedOn w:val="DefaultParagraphFont"/>
    <w:rsid w:val="00473595"/>
    <w:rPr>
      <w:sz w:val="16"/>
      <w:vertAlign w:val="superscript"/>
    </w:rPr>
  </w:style>
  <w:style w:type="character" w:customStyle="1" w:styleId="Symbols">
    <w:name w:val="Symbols"/>
    <w:basedOn w:val="DefaultParagraphFont"/>
    <w:rsid w:val="00473595"/>
    <w:rPr>
      <w:rFonts w:ascii="Symbol" w:hAnsi="Symbol"/>
    </w:rPr>
  </w:style>
  <w:style w:type="character" w:customStyle="1" w:styleId="MenuOptions">
    <w:name w:val="Menu Options"/>
    <w:basedOn w:val="DefaultParagraphFont"/>
    <w:rsid w:val="00473595"/>
    <w:rPr>
      <w:rFonts w:ascii="Arial Narrow" w:hAnsi="Arial Narrow"/>
      <w:smallCaps/>
    </w:rPr>
  </w:style>
  <w:style w:type="character" w:customStyle="1" w:styleId="Buttons">
    <w:name w:val="Buttons"/>
    <w:basedOn w:val="DefaultParagraphFont"/>
    <w:rsid w:val="00473595"/>
    <w:rPr>
      <w:b/>
    </w:rPr>
  </w:style>
  <w:style w:type="character" w:customStyle="1" w:styleId="Underlined">
    <w:name w:val="Underlined"/>
    <w:basedOn w:val="DefaultParagraphFont"/>
    <w:rsid w:val="00473595"/>
    <w:rPr>
      <w:u w:val="single"/>
    </w:rPr>
  </w:style>
  <w:style w:type="paragraph" w:customStyle="1" w:styleId="TableBodyTextRight">
    <w:name w:val="Table Body Text Right"/>
    <w:basedOn w:val="TableBodyText"/>
    <w:rsid w:val="00473595"/>
    <w:pPr>
      <w:widowControl w:val="0"/>
      <w:autoSpaceDE w:val="0"/>
      <w:autoSpaceDN w:val="0"/>
      <w:adjustRightInd w:val="0"/>
      <w:jc w:val="right"/>
    </w:pPr>
    <w:rPr>
      <w:rFonts w:cs="Arial"/>
      <w:szCs w:val="18"/>
    </w:rPr>
  </w:style>
  <w:style w:type="paragraph" w:customStyle="1" w:styleId="CopyrightText">
    <w:name w:val="Copyright Text"/>
    <w:basedOn w:val="BodyText"/>
    <w:rsid w:val="00473595"/>
    <w:rPr>
      <w:sz w:val="18"/>
    </w:rPr>
  </w:style>
  <w:style w:type="paragraph" w:customStyle="1" w:styleId="BodySmallRight">
    <w:name w:val="Body Small Right"/>
    <w:basedOn w:val="BodyTextRight"/>
    <w:rsid w:val="00473595"/>
    <w:rPr>
      <w:sz w:val="18"/>
      <w:szCs w:val="18"/>
    </w:rPr>
  </w:style>
  <w:style w:type="paragraph" w:customStyle="1" w:styleId="MarginEdition">
    <w:name w:val="Margin Edition"/>
    <w:basedOn w:val="MarginNote"/>
    <w:rsid w:val="00473595"/>
    <w:pPr>
      <w:spacing w:before="0" w:after="0"/>
    </w:pPr>
    <w:rPr>
      <w:rFonts w:ascii="Times New Roman" w:hAnsi="Times New Roman"/>
      <w:color w:val="999999"/>
    </w:rPr>
  </w:style>
  <w:style w:type="paragraph" w:customStyle="1" w:styleId="Spacer">
    <w:name w:val="Spacer"/>
    <w:basedOn w:val="Normal"/>
    <w:rsid w:val="00473595"/>
    <w:rPr>
      <w:sz w:val="2"/>
      <w:szCs w:val="2"/>
    </w:rPr>
  </w:style>
  <w:style w:type="character" w:customStyle="1" w:styleId="Small">
    <w:name w:val="Small"/>
    <w:basedOn w:val="DefaultParagraphFont"/>
    <w:rsid w:val="00473595"/>
    <w:rPr>
      <w:sz w:val="16"/>
    </w:rPr>
  </w:style>
  <w:style w:type="paragraph" w:customStyle="1" w:styleId="WideTable">
    <w:name w:val="Wide Table"/>
    <w:basedOn w:val="Normal"/>
    <w:rsid w:val="00473595"/>
    <w:pPr>
      <w:ind w:left="-1418"/>
    </w:pPr>
    <w:rPr>
      <w:sz w:val="2"/>
      <w:szCs w:val="2"/>
    </w:rPr>
  </w:style>
  <w:style w:type="character" w:styleId="PageNumber">
    <w:name w:val="page number"/>
    <w:basedOn w:val="DefaultParagraphFont"/>
    <w:rsid w:val="00473595"/>
  </w:style>
  <w:style w:type="paragraph" w:styleId="Quote">
    <w:name w:val="Quote"/>
    <w:basedOn w:val="Heading1"/>
    <w:link w:val="QuoteChar"/>
    <w:qFormat/>
    <w:rsid w:val="00473595"/>
    <w:rPr>
      <w:b w:val="0"/>
      <w:sz w:val="72"/>
      <w:szCs w:val="72"/>
      <w:lang w:val="en-NZ"/>
    </w:rPr>
  </w:style>
  <w:style w:type="character" w:customStyle="1" w:styleId="QuoteChar">
    <w:name w:val="Quote Char"/>
    <w:basedOn w:val="DefaultParagraphFont"/>
    <w:link w:val="Quote"/>
    <w:rsid w:val="004735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3595"/>
    <w:pPr>
      <w:pageBreakBefore/>
    </w:pPr>
  </w:style>
  <w:style w:type="paragraph" w:customStyle="1" w:styleId="Border">
    <w:name w:val="Border"/>
    <w:basedOn w:val="Normal"/>
    <w:qFormat/>
    <w:rsid w:val="004735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3595"/>
    <w:rPr>
      <w:b/>
      <w:bCs/>
      <w:i/>
      <w:iCs/>
      <w:color w:val="auto"/>
    </w:rPr>
  </w:style>
  <w:style w:type="paragraph" w:styleId="IntenseQuote">
    <w:name w:val="Intense Quote"/>
    <w:basedOn w:val="Normal"/>
    <w:next w:val="Normal"/>
    <w:link w:val="IntenseQuoteChar"/>
    <w:uiPriority w:val="30"/>
    <w:qFormat/>
    <w:rsid w:val="004735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35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3595"/>
    <w:rPr>
      <w:smallCaps/>
      <w:color w:val="auto"/>
      <w:u w:val="single"/>
    </w:rPr>
  </w:style>
  <w:style w:type="character" w:styleId="IntenseReference">
    <w:name w:val="Intense Reference"/>
    <w:basedOn w:val="DefaultParagraphFont"/>
    <w:uiPriority w:val="32"/>
    <w:qFormat/>
    <w:rsid w:val="00473595"/>
    <w:rPr>
      <w:b/>
      <w:bCs/>
      <w:smallCaps/>
      <w:color w:val="auto"/>
      <w:spacing w:val="5"/>
      <w:u w:val="single"/>
    </w:rPr>
  </w:style>
  <w:style w:type="paragraph" w:customStyle="1" w:styleId="2ColumnHeading">
    <w:name w:val="2Column Heading"/>
    <w:basedOn w:val="BodyText"/>
    <w:qFormat/>
    <w:rsid w:val="00473595"/>
    <w:pPr>
      <w:spacing w:after="60"/>
      <w:ind w:left="-2268"/>
    </w:pPr>
    <w:rPr>
      <w:b/>
    </w:rPr>
  </w:style>
  <w:style w:type="paragraph" w:customStyle="1" w:styleId="Heading1TOC">
    <w:name w:val="Heading1 TOC"/>
    <w:basedOn w:val="Normal"/>
    <w:qFormat/>
    <w:rsid w:val="00473595"/>
    <w:pPr>
      <w:spacing w:before="240" w:after="120"/>
    </w:pPr>
    <w:rPr>
      <w:rFonts w:ascii="Times New Roman" w:hAnsi="Times New Roman"/>
      <w:b/>
      <w:sz w:val="32"/>
    </w:rPr>
  </w:style>
  <w:style w:type="paragraph" w:customStyle="1" w:styleId="Heading2TOC">
    <w:name w:val="Heading2 TOC"/>
    <w:basedOn w:val="Normal"/>
    <w:qFormat/>
    <w:rsid w:val="00473595"/>
    <w:pPr>
      <w:spacing w:before="240" w:after="60"/>
    </w:pPr>
    <w:rPr>
      <w:rFonts w:ascii="Times New Roman" w:hAnsi="Times New Roman"/>
      <w:b/>
      <w:sz w:val="28"/>
    </w:rPr>
  </w:style>
  <w:style w:type="character" w:customStyle="1" w:styleId="Underline">
    <w:name w:val="Underline"/>
    <w:basedOn w:val="DefaultParagraphFont"/>
    <w:qFormat/>
    <w:rsid w:val="00473595"/>
    <w:rPr>
      <w:u w:val="single"/>
    </w:rPr>
  </w:style>
  <w:style w:type="character" w:customStyle="1" w:styleId="BoldandItalics">
    <w:name w:val="Bold and Italics"/>
    <w:qFormat/>
    <w:rsid w:val="00473595"/>
    <w:rPr>
      <w:b/>
      <w:i/>
      <w:u w:val="none"/>
    </w:rPr>
  </w:style>
  <w:style w:type="paragraph" w:styleId="BalloonText">
    <w:name w:val="Balloon Text"/>
    <w:basedOn w:val="Normal"/>
    <w:link w:val="BalloonTextChar"/>
    <w:rsid w:val="00473595"/>
    <w:rPr>
      <w:rFonts w:ascii="Tahoma" w:hAnsi="Tahoma" w:cs="Tahoma"/>
      <w:sz w:val="16"/>
      <w:szCs w:val="16"/>
    </w:rPr>
  </w:style>
  <w:style w:type="character" w:customStyle="1" w:styleId="BalloonTextChar">
    <w:name w:val="Balloon Text Char"/>
    <w:basedOn w:val="DefaultParagraphFont"/>
    <w:link w:val="BalloonText"/>
    <w:rsid w:val="004735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359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35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3595"/>
    <w:rPr>
      <w:b/>
      <w:color w:val="660033"/>
      <w:spacing w:val="0"/>
    </w:rPr>
  </w:style>
  <w:style w:type="paragraph" w:customStyle="1" w:styleId="Nameditemlist">
    <w:name w:val="Named item list"/>
    <w:basedOn w:val="BodyText"/>
    <w:qFormat/>
    <w:rsid w:val="0047359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3651</Words>
  <Characters>22868</Characters>
  <Application>Microsoft Office Word</Application>
  <DocSecurity>0</DocSecurity>
  <Lines>728</Lines>
  <Paragraphs>342</Paragraphs>
  <ScaleCrop>false</ScaleCrop>
  <Company>Author-it Software Corporation Ltd.</Company>
  <LinksUpToDate>false</LinksUpToDate>
  <CharactersWithSpaces>26371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UEENEEG199A Conduct compliance and functional verification of electrical apparatus and existing circuits</dc:title>
  <dc:subject>Approved</dc:subject>
  <dc:creator>E-OZ Training Standards</dc:creator>
  <cp:keywords>Release: 2</cp:keywords>
  <dc:description>Review Date: 12 April 2008</dc:description>
  <cp:lastModifiedBy>HSD_TPCMSd.prod</cp:lastModifiedBy>
  <cp:revision>3</cp:revision>
  <dcterms:created xsi:type="dcterms:W3CDTF">2013-08-14T07:11:00Z</dcterms:created>
  <dcterms:modified xsi:type="dcterms:W3CDTF">2013-08-14T07:11:00Z</dcterms:modified>
</cp:coreProperties>
</file>