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B19" w:rsidP="00DB6B19">
      <w:pPr>
        <w:pStyle w:val="Title"/>
      </w:pPr>
      <w:r>
        <w:fldChar w:fldCharType="begin"/>
      </w:r>
      <w:r>
        <w:instrText xml:space="preserve"> TITLE   \* MERGEFORMAT </w:instrText>
      </w:r>
      <w:r>
        <w:fldChar w:fldCharType="separate"/>
      </w:r>
      <w:r>
        <w:t>UEENEEG179A Develop detailed electrical drawings</w:t>
      </w:r>
      <w:r>
        <w:fldChar w:fldCharType="end"/>
      </w:r>
    </w:p>
    <w:p w:rsidR="00DB6B19" w:rsidP="00DB6B19">
      <w:pPr>
        <w:pStyle w:val="Version"/>
        <w:sectPr w:rsidSect="00B769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69AE" w:rsidP="00B769AE">
      <w:pPr>
        <w:pStyle w:val="SuperHeading"/>
      </w:pPr>
      <w:r w:rsidRPr="00B769AE">
        <w:t>UEENEEG179A Develop detailed electrical drawings</w:t>
      </w:r>
    </w:p>
    <w:p w:rsidR="00000000" w:rsidRPr="00B769AE" w:rsidP="00B769AE">
      <w:pPr>
        <w:pStyle w:val="Heading1"/>
      </w:pPr>
      <w:bookmarkStart w:id="1" w:name="O_586489"/>
      <w:bookmarkEnd w:id="1"/>
      <w:r w:rsidRPr="00B769AE">
        <w:t>Modification History</w:t>
      </w:r>
    </w:p>
    <w:p w:rsidR="00000000" w:rsidRPr="00B769AE" w:rsidP="00B769AE">
      <w:pPr>
        <w:pStyle w:val="BodyText"/>
      </w:pPr>
      <w:r w:rsidRPr="00B769AE">
        <w:t>Not applicable.</w:t>
      </w:r>
    </w:p>
    <w:p w:rsidR="00000000" w:rsidRPr="00B769AE" w:rsidP="00B769AE">
      <w:pPr>
        <w:pStyle w:val="AllowPageBreak"/>
      </w:pPr>
    </w:p>
    <w:p w:rsidR="00000000" w:rsidRPr="00B769AE" w:rsidP="00B769AE">
      <w:pPr>
        <w:pStyle w:val="Heading1"/>
      </w:pPr>
      <w:bookmarkStart w:id="2" w:name="O_586488"/>
      <w:bookmarkEnd w:id="2"/>
      <w:r w:rsidRPr="00B769AE">
        <w:t>Unit Descriptor</w:t>
      </w:r>
    </w:p>
    <w:tbl>
      <w:tblPr>
        <w:tblW w:w="0" w:type="auto"/>
        <w:tblLayout w:type="fixed"/>
        <w:tblCellMar>
          <w:left w:w="62" w:type="dxa"/>
          <w:right w:w="62" w:type="dxa"/>
        </w:tblCellMar>
        <w:tblLook w:val="0000"/>
      </w:tblPr>
      <w:tblGrid>
        <w:gridCol w:w="2700"/>
        <w:gridCol w:w="5760"/>
      </w:tblGrid>
      <w:tr w:rsidTr="00DB6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1)</w:t>
            </w:r>
            <w:r w:rsidRPr="00B769AE">
              <w:t xml:space="preserve"> </w:t>
            </w:r>
            <w:r w:rsidRPr="00B769AE">
              <w:rPr>
                <w:rStyle w:val="SpecialBold"/>
              </w:rPr>
              <w:t>Scope:</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69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1.1) Descriptor</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This unit covers the production of detailed electrical drawings, drawing sets and documentation. It includes safe working practices;</w:t>
            </w:r>
            <w:r w:rsidRPr="00B769AE">
              <w:t xml:space="preserve"> interpreting technical data and specifications; using advanced computer-aided systems and commands and appropriate drafting peripheral systems, equipment and tools to develop detailed drawings. It also includes applying knowledge of electrical equipment d</w:t>
            </w:r>
            <w:r w:rsidRPr="00B769AE">
              <w:t>esign drawing methods, techniques, procedures and protocols and documenting design, storing and retrieving data, and producing related documentation for presentation of preliminary and final drafts for verification.</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3" w:name="O_586487"/>
      <w:bookmarkEnd w:id="3"/>
      <w:r w:rsidRPr="00B769AE">
        <w:t>Application of the Unit</w:t>
      </w:r>
    </w:p>
    <w:tbl>
      <w:tblPr>
        <w:tblW w:w="0" w:type="auto"/>
        <w:tblLayout w:type="fixed"/>
        <w:tblCellMar>
          <w:left w:w="62" w:type="dxa"/>
          <w:right w:w="62" w:type="dxa"/>
        </w:tblCellMar>
        <w:tblLook w:val="0000"/>
      </w:tblPr>
      <w:tblGrid>
        <w:gridCol w:w="2672"/>
        <w:gridCol w:w="5699"/>
      </w:tblGrid>
      <w:tr w:rsidTr="00DB6B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2)</w:t>
            </w:r>
          </w:p>
        </w:tc>
      </w:tr>
      <w:tr w:rsidTr="00DB6B1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This unit is intended for competency development entry-level employment based programs incorporated in approved contracts of training.</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4" w:name="O_586486"/>
      <w:bookmarkEnd w:id="4"/>
      <w:r w:rsidRPr="00B769AE">
        <w:t>Licensing/Regulatory Information</w:t>
      </w:r>
    </w:p>
    <w:tbl>
      <w:tblPr>
        <w:tblW w:w="0" w:type="auto"/>
        <w:tblLayout w:type="fixed"/>
        <w:tblCellMar>
          <w:left w:w="62" w:type="dxa"/>
          <w:right w:w="62" w:type="dxa"/>
        </w:tblCellMar>
        <w:tblLook w:val="0000"/>
      </w:tblPr>
      <w:tblGrid>
        <w:gridCol w:w="2700"/>
        <w:gridCol w:w="5760"/>
      </w:tblGrid>
      <w:tr w:rsidTr="00DB6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License to pract</w:t>
            </w:r>
            <w:r w:rsidRPr="00B769AE">
              <w:rPr>
                <w:rStyle w:val="SpecialBold"/>
              </w:rPr>
              <w:t>ice</w:t>
            </w:r>
          </w:p>
        </w:tc>
        <w:tc>
          <w:tcPr>
            <w:tcW w:w="57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 xml:space="preserve">3) </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 xml:space="preserve">The skills and knowledge described in this unit do not require a license to practice in the workplace. However, practice in this unit is subject to regulations directly related to occupational health and safety and where </w:t>
            </w:r>
            <w:r w:rsidRPr="00B769AE">
              <w:t>applicable contracts of t</w:t>
            </w:r>
            <w:r w:rsidRPr="00B769AE">
              <w:t>raining such as apprenticeships.</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5" w:name="O_586485"/>
      <w:bookmarkEnd w:id="5"/>
      <w:r w:rsidRPr="00B769AE">
        <w:t>Pre-Requisites</w:t>
      </w:r>
    </w:p>
    <w:tbl>
      <w:tblPr>
        <w:tblW w:w="0" w:type="auto"/>
        <w:tblLayout w:type="fixed"/>
        <w:tblCellMar>
          <w:left w:w="62" w:type="dxa"/>
          <w:right w:w="62" w:type="dxa"/>
        </w:tblCellMar>
        <w:tblLook w:val="0000"/>
      </w:tblPr>
      <w:tblGrid>
        <w:gridCol w:w="2700"/>
        <w:gridCol w:w="1620"/>
        <w:gridCol w:w="4140"/>
      </w:tblGrid>
      <w:tr w:rsidTr="00DB6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 xml:space="preserve">4) </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4.1)</w:t>
            </w:r>
          </w:p>
        </w:tc>
      </w:tr>
      <w:tr w:rsidTr="00DB6B1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Granting competency in this unit shall be made only after competency in the following unit(s) has/have been confirmed.</w:t>
            </w:r>
          </w:p>
        </w:tc>
      </w:tr>
      <w:tr w:rsidTr="00DB6B1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UEENEED104A</w:t>
            </w:r>
          </w:p>
        </w:tc>
        <w:tc>
          <w:tcPr>
            <w:tcW w:w="414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Use software for engineering applications</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w:t>
            </w: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UEENEEE101A</w:t>
            </w:r>
          </w:p>
        </w:tc>
        <w:tc>
          <w:tcPr>
            <w:tcW w:w="414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Apply Occupational Health and Safety regulations, codes and practices in the workplace</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UEENEEE102A</w:t>
            </w:r>
          </w:p>
        </w:tc>
        <w:tc>
          <w:tcPr>
            <w:tcW w:w="414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Fabricate, dismantle, assemble of utilities industry components</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UEENEEE104A</w:t>
            </w:r>
          </w:p>
        </w:tc>
        <w:tc>
          <w:tcPr>
            <w:tcW w:w="414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Solve problems in d.c. circuits</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UEENEEE107A</w:t>
            </w:r>
          </w:p>
        </w:tc>
        <w:tc>
          <w:tcPr>
            <w:tcW w:w="414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Use drawings, diagrams, schedules, standards, codes and specifications</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UEENEEE190A</w:t>
            </w:r>
          </w:p>
        </w:tc>
        <w:tc>
          <w:tcPr>
            <w:tcW w:w="414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Prepare engineering drawings using manual drafting and CAD for electrotechnology/utilities applications</w:t>
            </w:r>
          </w:p>
        </w:tc>
      </w:tr>
      <w:tr w:rsidTr="00DB6B19">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 xml:space="preserve">UEENEEE191A </w:t>
            </w:r>
          </w:p>
        </w:tc>
        <w:tc>
          <w:tcPr>
            <w:tcW w:w="414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Prepar</w:t>
            </w:r>
            <w:r w:rsidRPr="00B769AE">
              <w:t>e electrotechnology/utilities drawings using manual drafting and CAD equipment and software</w:t>
            </w:r>
          </w:p>
        </w:tc>
      </w:tr>
      <w:tr w:rsidTr="00DB6B1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UEENEEE192A</w:t>
            </w:r>
          </w:p>
        </w:tc>
        <w:tc>
          <w:tcPr>
            <w:tcW w:w="414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Produce detailed electrotechnology/utilities drawings using computer aided design equipment and software.</w:t>
            </w:r>
          </w:p>
        </w:tc>
      </w:tr>
    </w:tbl>
    <w:p w:rsidR="00000000" w:rsidRPr="00B769AE" w:rsidP="00B769A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6B1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 xml:space="preserve">4.2) </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Participants are best equipped to achieve competency in this unit if they have reading, writing and numeracy skills indicated by the following scales. Description of each scale is given in Volume 2, Part 3 ‘Literacy and Numeracy’</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Reading</w:t>
            </w:r>
          </w:p>
        </w:tc>
        <w:tc>
          <w:tcPr>
            <w:tcW w:w="81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4</w:t>
            </w:r>
          </w:p>
        </w:tc>
        <w:tc>
          <w:tcPr>
            <w:tcW w:w="99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Writing</w:t>
            </w:r>
          </w:p>
        </w:tc>
        <w:tc>
          <w:tcPr>
            <w:tcW w:w="90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4</w:t>
            </w:r>
          </w:p>
        </w:tc>
        <w:tc>
          <w:tcPr>
            <w:tcW w:w="12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Numeracy</w:t>
            </w:r>
          </w:p>
        </w:tc>
        <w:tc>
          <w:tcPr>
            <w:tcW w:w="72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4</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6" w:name="O_586484"/>
      <w:bookmarkEnd w:id="6"/>
      <w:r w:rsidRPr="00B769AE">
        <w:t>Employability Skills Information</w:t>
      </w:r>
    </w:p>
    <w:tbl>
      <w:tblPr>
        <w:tblW w:w="0" w:type="auto"/>
        <w:tblLayout w:type="fixed"/>
        <w:tblCellMar>
          <w:left w:w="62" w:type="dxa"/>
          <w:right w:w="62" w:type="dxa"/>
        </w:tblCellMar>
        <w:tblLook w:val="0000"/>
      </w:tblPr>
      <w:tblGrid>
        <w:gridCol w:w="2700"/>
        <w:gridCol w:w="5760"/>
      </w:tblGrid>
      <w:tr w:rsidTr="00DB6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 xml:space="preserve">5) </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 xml:space="preserve">The required outcomes described in this unit of competency contain applicable facets of Employability Skills. The Employability Skills Summary </w:t>
            </w:r>
            <w:r w:rsidRPr="00B769AE">
              <w:t>of the qualification in which this unit of competency is packaged will assist in identifying Employability Skill requirements.</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7" w:name="O_586483"/>
      <w:bookmarkEnd w:id="7"/>
      <w:r w:rsidRPr="00B769AE">
        <w:t>Elements and Performance Criteria Pre-Content</w:t>
      </w:r>
    </w:p>
    <w:tbl>
      <w:tblPr>
        <w:tblW w:w="0" w:type="auto"/>
        <w:tblLayout w:type="fixed"/>
        <w:tblCellMar>
          <w:left w:w="62" w:type="dxa"/>
          <w:right w:w="62" w:type="dxa"/>
        </w:tblCellMar>
        <w:tblLook w:val="0000"/>
      </w:tblPr>
      <w:tblGrid>
        <w:gridCol w:w="2700"/>
        <w:gridCol w:w="5760"/>
      </w:tblGrid>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6)</w:t>
            </w:r>
            <w:r w:rsidRPr="00B769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Performance Criteria describe the required performance needed to demonstrate achievement of the element. Assessment of performance is to be consistent with the Evidence Guide.</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8" w:name="O_586482"/>
      <w:bookmarkEnd w:id="8"/>
      <w:r w:rsidRPr="00B769AE">
        <w:t>Elements and Performance Criteria</w:t>
      </w:r>
    </w:p>
    <w:tbl>
      <w:tblPr>
        <w:tblW w:w="9581" w:type="dxa"/>
        <w:tblLayout w:type="fixed"/>
        <w:tblCellMar>
          <w:left w:w="62" w:type="dxa"/>
          <w:right w:w="62" w:type="dxa"/>
        </w:tblCellMar>
        <w:tblLook w:val="0000"/>
      </w:tblPr>
      <w:tblGrid>
        <w:gridCol w:w="463"/>
        <w:gridCol w:w="2237"/>
        <w:gridCol w:w="358"/>
        <w:gridCol w:w="1019"/>
        <w:gridCol w:w="4383"/>
        <w:gridCol w:w="1121"/>
      </w:tblGrid>
      <w:tr w:rsidTr="00DB6B19">
        <w:tblPrEx>
          <w:tblW w:w="9581" w:type="dxa"/>
          <w:tblLayout w:type="fixed"/>
          <w:tblCellMar>
            <w:left w:w="62" w:type="dxa"/>
            <w:right w:w="62" w:type="dxa"/>
          </w:tblCellMar>
          <w:tblLook w:val="0000"/>
        </w:tblPrEx>
        <w:trPr>
          <w:gridAfter w:val="1"/>
          <w:wAfter w:w="1121"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PERFORMANCE CRITERIA</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1</w:t>
            </w:r>
          </w:p>
        </w:tc>
        <w:tc>
          <w:tcPr>
            <w:tcW w:w="2595" w:type="dxa"/>
            <w:gridSpan w:val="2"/>
            <w:vMerge w:val="restart"/>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Prepare to develop detailed electrical drawings</w:t>
            </w: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1.1</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OHS procedures for a given work area are identified, obtained and understood</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1.2</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Established OHS risk control measures and procedures in preparation for the work are followed</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1.3</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The need for detailed electrical drawings is determined from the nature of the work to be undertaken.</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1.4</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Established routines and procedures are followed to obtain electrical drawings details required for the work to be undertaken from project specifications.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1.5</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Appropriate personnel are consulted to ensure the work is coordinated effectively with others involved on the work site</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1.6</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Software tools and equipment a needed for the work are obtained in accordance with established procedures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2</w:t>
            </w:r>
          </w:p>
        </w:tc>
        <w:tc>
          <w:tcPr>
            <w:tcW w:w="2595" w:type="dxa"/>
            <w:gridSpan w:val="2"/>
            <w:vMerge w:val="restart"/>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Develop detailed el</w:t>
            </w:r>
            <w:r w:rsidRPr="00B769AE">
              <w:t>ectrical drawings</w:t>
            </w: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2.1</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OHS risk control measures and procedures for carrying out the work are followed</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2.2</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The types of design detailed electrical drawings and layouts required are determined from project specifications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2.3</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Technical data of electrical system components is interpreted to determine parameters that are to be included in the detailed electrical drawings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2.4</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Appropriate software tools are used to produce detailed electrical drawings based on standard protocols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2.5</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Detailed electrical drawings are checked for accuracy are compliance with project specifications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2.6</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Methods for dealing with unexpected sit</w:t>
            </w:r>
            <w:r w:rsidRPr="00B769AE">
              <w:t>uations are selected on the basis of safety and specified work outcomes.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3</w:t>
            </w:r>
          </w:p>
        </w:tc>
        <w:tc>
          <w:tcPr>
            <w:tcW w:w="2595" w:type="dxa"/>
            <w:gridSpan w:val="2"/>
            <w:vMerge w:val="restart"/>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Complete develop detailed electrical drawings documentation</w:t>
            </w: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3.1</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Completed detailed el</w:t>
            </w:r>
            <w:r w:rsidRPr="00B769AE">
              <w:t>ectrical drawings are submitted to an appropriate person to be checked for accuracy and compliance with project specifications.</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3.2</w:t>
            </w:r>
          </w:p>
        </w:tc>
        <w:tc>
          <w:tcPr>
            <w:tcW w:w="5504" w:type="dxa"/>
            <w:gridSpan w:val="2"/>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Any alterations, additions or correction instructions are followed and detailed electrical drawings are re-submitted for</w:t>
            </w:r>
            <w:r w:rsidRPr="00B769AE">
              <w:t xml:space="preserve"> final approval</w:t>
            </w:r>
          </w:p>
        </w:tc>
      </w:tr>
      <w:tr w:rsidTr="00DB6B19">
        <w:tblPrEx>
          <w:tblW w:w="9581" w:type="dxa"/>
          <w:tblLayout w:type="fixed"/>
          <w:tblCellMar>
            <w:left w:w="62" w:type="dxa"/>
            <w:right w:w="62" w:type="dxa"/>
          </w:tblCellMar>
          <w:tblLook w:val="0000"/>
        </w:tblPrEx>
        <w:tc>
          <w:tcPr>
            <w:tcW w:w="4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9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19"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t>3.3</w:t>
            </w:r>
          </w:p>
        </w:tc>
        <w:tc>
          <w:tcPr>
            <w:tcW w:w="5504" w:type="dxa"/>
            <w:gridSpan w:val="2"/>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 xml:space="preserve">Copies of completed detailed electrical drawings are filed securely in accordance with established procedures </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9" w:name="O_586481"/>
      <w:bookmarkEnd w:id="9"/>
      <w:r w:rsidRPr="00B769AE">
        <w:t>Required Skills and Knowledge</w:t>
      </w:r>
    </w:p>
    <w:tbl>
      <w:tblPr>
        <w:tblW w:w="0" w:type="auto"/>
        <w:tblLayout w:type="fixed"/>
        <w:tblCellMar>
          <w:left w:w="62" w:type="dxa"/>
          <w:right w:w="62" w:type="dxa"/>
        </w:tblCellMar>
        <w:tblLook w:val="0000"/>
      </w:tblPr>
      <w:tblGrid>
        <w:gridCol w:w="8460"/>
      </w:tblGrid>
      <w:tr w:rsidTr="00DB6B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REQUIRED SKILLS AND KNOWLEDGE</w:t>
            </w:r>
          </w:p>
        </w:tc>
      </w:tr>
      <w:tr w:rsidTr="00DB6B1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8)</w:t>
            </w:r>
            <w:r w:rsidRPr="00B769AE">
              <w:t xml:space="preserve"> This describes the essential skills and knowledge and their level, required for this unit.</w:t>
            </w:r>
          </w:p>
          <w:p w:rsidR="00000000" w:rsidRPr="00B769AE" w:rsidP="00B769AE">
            <w:pPr>
              <w:pStyle w:val="BodyText"/>
            </w:pPr>
            <w:r w:rsidRPr="00B769AE">
              <w:t>Evidence shall show that knowledge has been acquired of safe working practices and develop detailed electrical drawings.</w:t>
            </w:r>
          </w:p>
          <w:p w:rsidR="00000000" w:rsidRPr="00B769AE" w:rsidP="00B769AE">
            <w:pPr>
              <w:pStyle w:val="BodyText"/>
            </w:pPr>
            <w:r w:rsidRPr="00B769AE">
              <w:t>All knowledge and skills detailed in this u</w:t>
            </w:r>
            <w:r w:rsidRPr="00B769AE">
              <w:t>nit should be contextualised to current industry practices and technologies.</w:t>
            </w:r>
          </w:p>
          <w:p w:rsidR="00000000" w:rsidRPr="00B769AE" w:rsidP="00B769AE">
            <w:pPr>
              <w:pStyle w:val="BodyText"/>
            </w:pPr>
            <w:r w:rsidRPr="00B769AE">
              <w:rPr>
                <w:rStyle w:val="SpecialBold"/>
              </w:rPr>
              <w:t>KS01-EG179A</w:t>
            </w:r>
            <w:r w:rsidRPr="00B769AE">
              <w:rPr>
                <w:rStyle w:val="SpecialBold"/>
              </w:rPr>
              <w:tab/>
              <w:t xml:space="preserve">              Electrical Detailed Drawings</w:t>
            </w:r>
          </w:p>
          <w:p w:rsidR="00000000" w:rsidRPr="00B769AE" w:rsidP="00B769AE">
            <w:pPr>
              <w:pStyle w:val="BodyText"/>
            </w:pPr>
            <w:r w:rsidRPr="00B769AE">
              <w:t>Evidence shall show an understanding of electrical detailed drawings to an extent indicated by the following aspects:</w:t>
            </w:r>
          </w:p>
          <w:p w:rsidR="00000000" w:rsidRPr="00B769AE" w:rsidP="00B769AE">
            <w:pPr>
              <w:pStyle w:val="BodyText"/>
            </w:pPr>
            <w:r w:rsidRPr="00B769AE">
              <w:t>T1</w:t>
            </w:r>
            <w:r w:rsidRPr="00B769AE">
              <w:tab/>
            </w:r>
            <w:r w:rsidRPr="00B769AE">
              <w:t>(Is the number correct?) Producing final drafts for verification encompassing:</w:t>
            </w:r>
          </w:p>
          <w:p w:rsidR="00000000" w:rsidRPr="00B769AE" w:rsidP="00B769AE">
            <w:pPr>
              <w:pStyle w:val="ListBullet"/>
            </w:pPr>
            <w:r w:rsidRPr="00B769AE">
              <w:t>principles, purpose and concept of verification of drafting products encompassing: production of electrical drawings for verification by authorised persons, production of drawi</w:t>
            </w:r>
            <w:r w:rsidRPr="00B769AE">
              <w:t>ng sets, production of related documentation, presentations of final drafts</w:t>
            </w:r>
          </w:p>
          <w:p w:rsidR="00000000" w:rsidRPr="00B769AE" w:rsidP="00B769AE">
            <w:pPr>
              <w:pStyle w:val="ListBullet"/>
            </w:pPr>
            <w:r w:rsidRPr="00B769AE">
              <w:t>processes and procedures related to the verification of final drafts by authorised persons encompassing: accuracy</w:t>
            </w:r>
          </w:p>
          <w:p w:rsidR="00000000" w:rsidRPr="00B769AE" w:rsidP="00B769AE">
            <w:pPr>
              <w:pStyle w:val="ListBullet"/>
            </w:pPr>
            <w:r w:rsidRPr="00B769AE">
              <w:t>publication of verified electrical drawings</w:t>
            </w:r>
          </w:p>
          <w:p w:rsidR="00000000" w:rsidRPr="00B769AE" w:rsidP="00B769AE">
            <w:pPr>
              <w:pStyle w:val="BodyText"/>
            </w:pPr>
            <w:r w:rsidRPr="00B769AE">
              <w:t>T2</w:t>
            </w:r>
            <w:r w:rsidRPr="00B769AE">
              <w:tab/>
              <w:t>Detailed electrical</w:t>
            </w:r>
            <w:r w:rsidRPr="00B769AE">
              <w:t xml:space="preserve"> drawing production covering encompassing:</w:t>
            </w:r>
          </w:p>
          <w:p w:rsidR="00000000" w:rsidRPr="00B769AE" w:rsidP="00B769AE">
            <w:pPr>
              <w:pStyle w:val="ListBullet"/>
            </w:pPr>
            <w:r w:rsidRPr="00B769AE">
              <w:t>distribution branch circuits and boards, services and load calculations; encompassing panels(HV/LV)/switch boards/motor control centres/final</w:t>
            </w:r>
          </w:p>
          <w:p w:rsidR="00000000" w:rsidRPr="00B769AE" w:rsidP="00B769AE">
            <w:pPr>
              <w:pStyle w:val="ListBullet"/>
            </w:pPr>
            <w:r w:rsidRPr="00B769AE">
              <w:t>conductor/cable selection and calculations encompassing: electrical, d</w:t>
            </w:r>
            <w:r w:rsidRPr="00B769AE">
              <w:t>ata, communications</w:t>
            </w:r>
          </w:p>
          <w:p w:rsidR="00000000" w:rsidRPr="00B769AE" w:rsidP="00B769AE">
            <w:pPr>
              <w:pStyle w:val="ListBullet"/>
            </w:pPr>
            <w:r w:rsidRPr="00B769AE">
              <w:t>overcurrent and overvoltage protection</w:t>
            </w:r>
          </w:p>
          <w:p w:rsidR="00000000" w:rsidRPr="00B769AE" w:rsidP="00B769AE">
            <w:pPr>
              <w:pStyle w:val="ListBullet"/>
            </w:pPr>
            <w:r w:rsidRPr="00B769AE">
              <w:t>cable support systems; encompassing cable trays, trunking, conduits, ducts, guards, saddles, carriers, raceways/cavities, poles</w:t>
            </w:r>
          </w:p>
          <w:p w:rsidR="00000000" w:rsidRPr="00B769AE" w:rsidP="00B769AE">
            <w:pPr>
              <w:pStyle w:val="ListBullet"/>
            </w:pPr>
            <w:r w:rsidRPr="00B769AE">
              <w:t>box and fitting fill requirements</w:t>
            </w:r>
          </w:p>
          <w:p w:rsidR="00000000" w:rsidRPr="00B769AE" w:rsidP="00B769AE">
            <w:pPr>
              <w:pStyle w:val="ListBullet"/>
            </w:pPr>
            <w:r w:rsidRPr="00B769AE">
              <w:t>wiring devices and terminations</w:t>
            </w:r>
          </w:p>
          <w:p w:rsidR="00000000" w:rsidRPr="00B769AE" w:rsidP="00B769AE">
            <w:pPr>
              <w:pStyle w:val="ListBullet"/>
            </w:pPr>
            <w:r w:rsidRPr="00B769AE">
              <w:t>dis</w:t>
            </w:r>
            <w:r w:rsidRPr="00B769AE">
              <w:t>tribution equipment; encompassing power circuit devices</w:t>
            </w:r>
          </w:p>
          <w:p w:rsidR="00000000" w:rsidRPr="00B769AE" w:rsidP="00B769AE">
            <w:pPr>
              <w:pStyle w:val="ListBullet"/>
            </w:pPr>
            <w:r w:rsidRPr="00B769AE">
              <w:t>distribution system transformers; encompassing specialty transformers, power circuit devices</w:t>
            </w:r>
          </w:p>
          <w:p w:rsidR="00000000" w:rsidRPr="00B769AE" w:rsidP="00B769AE">
            <w:pPr>
              <w:pStyle w:val="ListBullet"/>
            </w:pPr>
            <w:r w:rsidRPr="00B769AE">
              <w:t>lighting applications; encompassing lamps, ballasts, and components</w:t>
            </w:r>
          </w:p>
          <w:p w:rsidR="00000000" w:rsidRPr="00B769AE" w:rsidP="00B769AE">
            <w:pPr>
              <w:pStyle w:val="ListBullet"/>
            </w:pPr>
            <w:r w:rsidRPr="00B769AE">
              <w:t>motors; encompassing functional control</w:t>
            </w:r>
            <w:r w:rsidRPr="00B769AE">
              <w:t>s, advanced motor controls, motor calculations, motor maintenance arrangements</w:t>
            </w:r>
          </w:p>
          <w:p w:rsidR="00000000" w:rsidRPr="00B769AE" w:rsidP="00B769AE">
            <w:pPr>
              <w:pStyle w:val="ListBullet"/>
            </w:pPr>
            <w:r w:rsidRPr="00B769AE">
              <w:t>hazardous areas encompassing: electrical equipment; classification of</w:t>
            </w:r>
          </w:p>
          <w:p w:rsidR="00000000" w:rsidRPr="00B769AE" w:rsidP="00B769AE">
            <w:pPr>
              <w:pStyle w:val="ListBullet"/>
            </w:pPr>
            <w:r w:rsidRPr="00B769AE">
              <w:t>emergency standby systems; encompassing UPS/inverter and battery banks</w:t>
            </w:r>
          </w:p>
          <w:p w:rsidR="00000000" w:rsidRPr="00B769AE" w:rsidP="00B769AE">
            <w:pPr>
              <w:pStyle w:val="ListBullet"/>
            </w:pPr>
            <w:r w:rsidRPr="00B769AE">
              <w:t>fire alarm systems</w:t>
            </w:r>
          </w:p>
          <w:p w:rsidR="00000000" w:rsidRPr="00B769AE" w:rsidP="00B769AE">
            <w:pPr>
              <w:pStyle w:val="ListBullet"/>
            </w:pPr>
            <w:r w:rsidRPr="00B769AE">
              <w:t>high-voltage term</w:t>
            </w:r>
            <w:r w:rsidRPr="00B769AE">
              <w:t>inations/splices</w:t>
            </w:r>
          </w:p>
          <w:p w:rsidR="00000000" w:rsidRPr="00B769AE" w:rsidP="00B769AE">
            <w:pPr>
              <w:pStyle w:val="ListBullet"/>
            </w:pPr>
            <w:r w:rsidRPr="00B769AE">
              <w:t>cable size selection for installation cable run</w:t>
            </w:r>
          </w:p>
          <w:p w:rsidR="00000000" w:rsidRPr="00B769AE" w:rsidP="00B769AE">
            <w:pPr>
              <w:pStyle w:val="ListBullet"/>
            </w:pPr>
            <w:r w:rsidRPr="00B769AE">
              <w:t>cable sizes, voltage drops, conduit sizes, fault levels, fuse/circuit breaker (CB) sizes and working temperatures</w:t>
            </w:r>
          </w:p>
          <w:p w:rsidR="00000000" w:rsidRPr="00B769AE" w:rsidP="00B769AE">
            <w:pPr>
              <w:pStyle w:val="ListBullet"/>
            </w:pPr>
            <w:r w:rsidRPr="00B769AE">
              <w:t>short circuit calculations</w:t>
            </w:r>
          </w:p>
          <w:p w:rsidR="00000000" w:rsidRPr="00B769AE" w:rsidP="00B769AE">
            <w:pPr>
              <w:pStyle w:val="ListBullet"/>
            </w:pPr>
            <w:r w:rsidRPr="00B769AE">
              <w:t>earth loop impedance compliance test arrangements on the completed design</w:t>
            </w:r>
          </w:p>
          <w:p w:rsidR="00000000" w:rsidRPr="00B769AE" w:rsidP="00B769AE">
            <w:pPr>
              <w:pStyle w:val="ListBullet"/>
            </w:pPr>
            <w:r w:rsidRPr="00B769AE">
              <w:t>touch potentials calculations</w:t>
            </w:r>
          </w:p>
          <w:p w:rsidR="00000000" w:rsidRPr="00B769AE" w:rsidP="00B769AE">
            <w:pPr>
              <w:pStyle w:val="ListBullet"/>
            </w:pPr>
            <w:r w:rsidRPr="00B769AE">
              <w:t xml:space="preserve">cable schedules creation </w:t>
            </w:r>
          </w:p>
          <w:p w:rsidR="00000000" w:rsidRPr="00B769AE" w:rsidP="00B769AE">
            <w:pPr>
              <w:pStyle w:val="ListBullet"/>
            </w:pPr>
            <w:r w:rsidRPr="00B769AE">
              <w:t>“single line” and “as built” drawings; encompassing three phase schematic colour diagrams, marked up cable calculations, short</w:t>
            </w:r>
            <w:r w:rsidRPr="00B769AE">
              <w:t xml:space="preserve"> circuit results, earth loop impedance results</w:t>
            </w:r>
          </w:p>
          <w:p w:rsidR="00000000" w:rsidRPr="00B769AE" w:rsidP="00B769AE">
            <w:pPr>
              <w:pStyle w:val="ListBullet"/>
            </w:pPr>
            <w:r w:rsidRPr="00B769AE">
              <w:t>quantities parts list and drawings for tender drawings issued by electrical consultants/engineers</w:t>
            </w:r>
          </w:p>
          <w:p w:rsidR="00000000" w:rsidRPr="00B769AE" w:rsidP="00B769AE">
            <w:pPr>
              <w:pStyle w:val="ListBullet"/>
            </w:pPr>
            <w:r w:rsidRPr="00B769AE">
              <w:t>coordination and discrimination studies</w:t>
            </w:r>
          </w:p>
          <w:p w:rsidR="00000000" w:rsidRPr="00B769AE" w:rsidP="00B769AE">
            <w:pPr>
              <w:pStyle w:val="ListBullet"/>
            </w:pPr>
            <w:r w:rsidRPr="00B769AE">
              <w:t>Building Management Systems (BMS) encompassing: building information mo</w:t>
            </w:r>
            <w:r w:rsidRPr="00B769AE">
              <w:t>delling and sustainable design</w:t>
            </w:r>
          </w:p>
          <w:p w:rsidR="00000000" w:rsidRPr="00B769AE" w:rsidP="00B769AE">
            <w:pPr>
              <w:pStyle w:val="ListBullet"/>
            </w:pPr>
            <w:r w:rsidRPr="00B769AE">
              <w:t>fuse and CB trip curves plots and displays</w:t>
            </w:r>
          </w:p>
          <w:p w:rsidR="00000000" w:rsidRPr="00B769AE" w:rsidP="00B769AE">
            <w:pPr>
              <w:pStyle w:val="ListBullet"/>
            </w:pPr>
            <w:r w:rsidRPr="00B769AE">
              <w:t>troubleshooting/fault finding</w:t>
            </w:r>
          </w:p>
          <w:p w:rsidR="00000000" w:rsidRPr="00B769AE" w:rsidP="00B769AE">
            <w:pPr>
              <w:pStyle w:val="BodyText"/>
            </w:pPr>
            <w:r w:rsidRPr="00B769AE">
              <w:t>T3</w:t>
            </w:r>
            <w:r w:rsidRPr="00B769AE">
              <w:tab/>
              <w:t>Schematic component commands detailed encompassing:</w:t>
            </w:r>
          </w:p>
          <w:p w:rsidR="00000000" w:rsidRPr="00B769AE" w:rsidP="00B769AE">
            <w:pPr>
              <w:pStyle w:val="ListBullet"/>
            </w:pPr>
            <w:r w:rsidRPr="00B769AE">
              <w:t>schematic symbols editor</w:t>
            </w:r>
          </w:p>
          <w:p w:rsidR="00000000" w:rsidRPr="00B769AE" w:rsidP="00B769AE">
            <w:pPr>
              <w:pStyle w:val="ListBullet"/>
            </w:pPr>
            <w:r w:rsidRPr="00B769AE">
              <w:t>schematic editor</w:t>
            </w:r>
          </w:p>
          <w:p w:rsidR="00000000" w:rsidRPr="00B769AE" w:rsidP="00B769AE">
            <w:pPr>
              <w:pStyle w:val="ListBullet"/>
            </w:pPr>
            <w:r w:rsidRPr="00B769AE">
              <w:t>components from lists</w:t>
            </w:r>
          </w:p>
          <w:p w:rsidR="00000000" w:rsidRPr="00B769AE" w:rsidP="00B769AE">
            <w:pPr>
              <w:pStyle w:val="ListBullet"/>
            </w:pPr>
            <w:r w:rsidRPr="00B769AE">
              <w:t>connectors</w:t>
            </w:r>
          </w:p>
          <w:p w:rsidR="00000000" w:rsidRPr="00B769AE" w:rsidP="00B769AE">
            <w:pPr>
              <w:pStyle w:val="ListBullet"/>
            </w:pPr>
            <w:r w:rsidRPr="00B769AE">
              <w:t>terminals; encompassi</w:t>
            </w:r>
            <w:r w:rsidRPr="00B769AE">
              <w:t>ng multiple level and jumpers</w:t>
            </w:r>
          </w:p>
          <w:p w:rsidR="00000000" w:rsidRPr="00B769AE" w:rsidP="00B769AE">
            <w:pPr>
              <w:pStyle w:val="ListBullet"/>
            </w:pPr>
            <w:r w:rsidRPr="00B769AE">
              <w:t>circuits</w:t>
            </w:r>
          </w:p>
          <w:p w:rsidR="00000000" w:rsidRPr="00B769AE" w:rsidP="00B769AE">
            <w:pPr>
              <w:pStyle w:val="ListBullet"/>
            </w:pPr>
            <w:r w:rsidRPr="00B769AE">
              <w:t>multiple phase circuits</w:t>
            </w:r>
          </w:p>
          <w:p w:rsidR="00000000" w:rsidRPr="00B769AE" w:rsidP="00B769AE">
            <w:pPr>
              <w:pStyle w:val="BodyText"/>
            </w:pPr>
            <w:r w:rsidRPr="00B769AE">
              <w:t>T4</w:t>
            </w:r>
            <w:r w:rsidRPr="00B769AE">
              <w:tab/>
              <w:t>Schematic editing encompassing:</w:t>
            </w:r>
          </w:p>
          <w:p w:rsidR="00000000" w:rsidRPr="00B769AE" w:rsidP="00B769AE">
            <w:pPr>
              <w:pStyle w:val="ListBullet"/>
            </w:pPr>
            <w:r w:rsidRPr="00B769AE">
              <w:t>advanced utilities</w:t>
            </w:r>
          </w:p>
          <w:p w:rsidR="00000000" w:rsidRPr="00B769AE" w:rsidP="00B769AE">
            <w:pPr>
              <w:pStyle w:val="ListBullet"/>
            </w:pPr>
            <w:r w:rsidRPr="00B769AE">
              <w:t>copy catalogue and location</w:t>
            </w:r>
          </w:p>
          <w:p w:rsidR="00000000" w:rsidRPr="00B769AE" w:rsidP="00B769AE">
            <w:pPr>
              <w:pStyle w:val="ListBullet"/>
            </w:pPr>
            <w:r w:rsidRPr="00B769AE">
              <w:t>values</w:t>
            </w:r>
          </w:p>
          <w:p w:rsidR="00000000" w:rsidRPr="00B769AE" w:rsidP="00B769AE">
            <w:pPr>
              <w:pStyle w:val="ListBullet"/>
            </w:pPr>
            <w:r w:rsidRPr="00B769AE">
              <w:t>swapping and updating blocks</w:t>
            </w:r>
          </w:p>
          <w:p w:rsidR="00000000" w:rsidRPr="00B769AE" w:rsidP="00B769AE">
            <w:pPr>
              <w:pStyle w:val="ListBullet"/>
            </w:pPr>
            <w:r w:rsidRPr="00B769AE">
              <w:t>using the auditing tools</w:t>
            </w:r>
          </w:p>
          <w:p w:rsidR="00000000" w:rsidRPr="00B769AE" w:rsidP="00B769AE">
            <w:pPr>
              <w:pStyle w:val="ListBullet"/>
            </w:pPr>
            <w:r w:rsidRPr="00B769AE">
              <w:t>update and retag drawings</w:t>
            </w:r>
          </w:p>
          <w:p w:rsidR="00000000" w:rsidRPr="00B769AE" w:rsidP="00B769AE">
            <w:pPr>
              <w:pStyle w:val="BodyText"/>
            </w:pPr>
            <w:r w:rsidRPr="00B769AE">
              <w:t>T5</w:t>
            </w:r>
            <w:r w:rsidRPr="00B769AE">
              <w:tab/>
            </w:r>
            <w:r w:rsidRPr="00B769AE">
              <w:t>Detailed panel layouts encompassing:</w:t>
            </w:r>
          </w:p>
          <w:p w:rsidR="00000000" w:rsidRPr="00B769AE" w:rsidP="00B769AE">
            <w:pPr>
              <w:pStyle w:val="ListBullet"/>
            </w:pPr>
            <w:r w:rsidRPr="00B769AE">
              <w:t>detailed panel layouts creation</w:t>
            </w:r>
          </w:p>
          <w:p w:rsidR="00000000" w:rsidRPr="00B769AE" w:rsidP="00B769AE">
            <w:pPr>
              <w:pStyle w:val="ListBullet"/>
            </w:pPr>
            <w:r w:rsidRPr="00B769AE">
              <w:t>din rail tool</w:t>
            </w:r>
          </w:p>
          <w:p w:rsidR="00000000" w:rsidRPr="00B769AE" w:rsidP="00B769AE">
            <w:pPr>
              <w:pStyle w:val="ListBullet"/>
            </w:pPr>
            <w:r w:rsidRPr="00B769AE">
              <w:t>terminal strip editor</w:t>
            </w:r>
          </w:p>
          <w:p w:rsidR="00000000" w:rsidRPr="00B769AE" w:rsidP="00B769AE">
            <w:pPr>
              <w:pStyle w:val="ListBullet"/>
            </w:pPr>
            <w:r w:rsidRPr="00B769AE">
              <w:t>detailed panel layout annotation</w:t>
            </w:r>
          </w:p>
          <w:p w:rsidR="00000000" w:rsidRPr="00B769AE" w:rsidP="00B769AE">
            <w:pPr>
              <w:pStyle w:val="ListBullet"/>
            </w:pPr>
            <w:r w:rsidRPr="00B769AE">
              <w:t>detailed reports</w:t>
            </w:r>
          </w:p>
          <w:p w:rsidR="00000000" w:rsidRPr="00B769AE" w:rsidP="00B769AE">
            <w:pPr>
              <w:pStyle w:val="BodyText"/>
            </w:pPr>
            <w:r w:rsidRPr="00B769AE">
              <w:t>T6</w:t>
            </w:r>
            <w:r w:rsidRPr="00B769AE">
              <w:tab/>
              <w:t>Digitising and scanning encompassing:</w:t>
            </w:r>
          </w:p>
          <w:p w:rsidR="00000000" w:rsidRPr="00B769AE" w:rsidP="00B769AE">
            <w:pPr>
              <w:pStyle w:val="ListBullet"/>
            </w:pPr>
            <w:r w:rsidRPr="00B769AE">
              <w:t>drawings digitisation; encompassing tablet and software co</w:t>
            </w:r>
            <w:r w:rsidRPr="00B769AE">
              <w:t>nfiguration, tablet and puck, grids setup and alignment marks for various size drawings, software parameters setting, hard copy drawings digitisation to tablet parameters</w:t>
            </w:r>
          </w:p>
          <w:p w:rsidR="00000000" w:rsidRPr="00B769AE" w:rsidP="00B769AE">
            <w:pPr>
              <w:pStyle w:val="ListBullet"/>
            </w:pPr>
            <w:r w:rsidRPr="00B769AE">
              <w:t>digitised drawing editor, manipulation and save</w:t>
            </w:r>
          </w:p>
          <w:p w:rsidR="00000000" w:rsidRPr="00B769AE" w:rsidP="00B769AE">
            <w:pPr>
              <w:pStyle w:val="ListBullet"/>
            </w:pPr>
            <w:r w:rsidRPr="00B769AE">
              <w:t>digitise and grid setups and alignmen</w:t>
            </w:r>
            <w:r w:rsidRPr="00B769AE">
              <w:t>t marks on a hard copy of a large drawing (e.g. A1)</w:t>
            </w:r>
          </w:p>
          <w:p w:rsidR="00000000" w:rsidRPr="00B769AE" w:rsidP="00B769AE">
            <w:pPr>
              <w:pStyle w:val="ListBullet"/>
            </w:pPr>
            <w:r w:rsidRPr="00B769AE">
              <w:t>scanning devices and peripherals setup encompassing associated software usage, save (e.g. file formats for use other software applications) and management</w:t>
            </w:r>
          </w:p>
          <w:p w:rsidR="00000000" w:rsidRPr="00B769AE" w:rsidP="00B769AE">
            <w:pPr>
              <w:pStyle w:val="ListBullet"/>
            </w:pPr>
            <w:r w:rsidRPr="00B769AE">
              <w:t>drawing hard copy scan</w:t>
            </w:r>
          </w:p>
          <w:p w:rsidR="00000000" w:rsidRPr="00B769AE" w:rsidP="00B769AE">
            <w:pPr>
              <w:pStyle w:val="ListBullet"/>
            </w:pPr>
            <w:r w:rsidRPr="00B769AE">
              <w:t>scanned image conversion t</w:t>
            </w:r>
            <w:r w:rsidRPr="00B769AE">
              <w:t>o vector format, edit and save in file formats for use in CAD; encompassing importation of scanned images into CAD drawings in image formats for editing</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10" w:name="O_586480"/>
      <w:bookmarkEnd w:id="10"/>
      <w:r w:rsidRPr="00B769AE">
        <w:t>Evidence Guide</w:t>
      </w:r>
    </w:p>
    <w:tbl>
      <w:tblPr>
        <w:tblW w:w="0" w:type="auto"/>
        <w:tblLayout w:type="fixed"/>
        <w:tblCellMar>
          <w:left w:w="62" w:type="dxa"/>
          <w:right w:w="62" w:type="dxa"/>
        </w:tblCellMar>
        <w:tblLook w:val="0000"/>
      </w:tblPr>
      <w:tblGrid>
        <w:gridCol w:w="8460"/>
      </w:tblGrid>
      <w:tr w:rsidTr="00DB6B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EVIDENCE GUIDE</w:t>
            </w:r>
          </w:p>
        </w:tc>
      </w:tr>
      <w:tr w:rsidTr="00DB6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9)</w:t>
            </w:r>
            <w:r w:rsidRPr="00B769AE">
              <w:t xml:space="preserve"> This provides essential advice for assessment of the unit. It must be read in conjunction with the performance criteria and the range statement of the unit and the Training Package Assessment Guidelines.</w:t>
            </w:r>
          </w:p>
          <w:p w:rsidR="00000000" w:rsidRPr="00B769AE" w:rsidP="00B769AE">
            <w:pPr>
              <w:pStyle w:val="BodyText"/>
            </w:pPr>
            <w:r w:rsidRPr="00B769AE">
              <w:t>The Evidence Guide forms an integral part of this u</w:t>
            </w:r>
            <w:r w:rsidRPr="00B769AE">
              <w:t>nit. It must be used in conjunction with all parts of the unit and performed in accordance with the Assessment Guidelines of this Training Package.</w:t>
            </w:r>
          </w:p>
        </w:tc>
      </w:tr>
    </w:tbl>
    <w:p w:rsidR="00000000" w:rsidRPr="00B769AE" w:rsidP="00B769AE">
      <w:pPr>
        <w:pStyle w:val="BodyText"/>
      </w:pPr>
    </w:p>
    <w:tbl>
      <w:tblPr>
        <w:tblW w:w="0" w:type="auto"/>
        <w:tblLayout w:type="fixed"/>
        <w:tblCellMar>
          <w:left w:w="62" w:type="dxa"/>
          <w:right w:w="62" w:type="dxa"/>
        </w:tblCellMar>
        <w:tblLook w:val="0000"/>
      </w:tblPr>
      <w:tblGrid>
        <w:gridCol w:w="1890"/>
        <w:gridCol w:w="6570"/>
      </w:tblGrid>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9.1)</w:t>
            </w:r>
          </w:p>
        </w:tc>
      </w:tr>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Longitudinal competency development approaches to assessment, such as Profiling, require data to be reliably gathered in a form that can be consistently interpreted over time. This approach is best utilised in Apprenticeship programs and reduces assessment</w:t>
            </w:r>
            <w:r w:rsidRPr="00B769A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769AE">
              <w:t>ncy in a realistically simulated work environment. It is recognised that, in some circumstances, assessment in part or full can occur outside the workplace. However, it must be in accordance with industry and regulatory policy.</w:t>
            </w:r>
          </w:p>
          <w:p w:rsidR="00000000" w:rsidRPr="00B769AE" w:rsidP="00B769AE">
            <w:pPr>
              <w:pStyle w:val="BodyText"/>
            </w:pPr>
            <w:r w:rsidRPr="00B769AE">
              <w:t>Methods chosen for a particu</w:t>
            </w:r>
            <w:r w:rsidRPr="00B769AE">
              <w:t>lar assessment will be influenced by various factors. These include the extent of the assessment, the most effective locations for the assessment activities to take place, access to physical resources, additional safety measures that may be required and th</w:t>
            </w:r>
            <w:r w:rsidRPr="00B769AE">
              <w:t>e critical nature of the competencies being assessed.</w:t>
            </w:r>
          </w:p>
          <w:p w:rsidR="00000000" w:rsidRPr="00B769AE" w:rsidP="00B769AE">
            <w:pPr>
              <w:pStyle w:val="BodyText"/>
            </w:pPr>
            <w:r w:rsidRPr="00B769AE">
              <w:t>The critical safety nature of working with electricity, electrical equipment, gas or any other hazardous substance/material carries risk in deeming a person competent. Sources of evidence need to be ‘ri</w:t>
            </w:r>
            <w:r w:rsidRPr="00B769AE">
              <w:t>ch’ in nature to minimise error in judgment.</w:t>
            </w:r>
          </w:p>
          <w:p w:rsidR="00000000" w:rsidRPr="00B769AE" w:rsidP="00B769AE">
            <w:pPr>
              <w:pStyle w:val="BodyText"/>
            </w:pPr>
            <w:r w:rsidRPr="00B769AE">
              <w:t>Activities associated with normal everyday work have a bearing on the decision as to how much and how detailed the data gathered will contribute to its ‘richness’. Some skills are more critical to safety and ope</w:t>
            </w:r>
            <w:r w:rsidRPr="00B769AE">
              <w:t>rational requirements while the same skills may be more or less frequently practised. These points are raised for the assessors to consider when choosing an assessment method and developing assessment instruments. Sample assessment instruments are included</w:t>
            </w:r>
            <w:r w:rsidRPr="00B769AE">
              <w:t xml:space="preserve"> for Assessors in the Assessment Guidelines of this Training Package.</w:t>
            </w:r>
          </w:p>
        </w:tc>
      </w:tr>
    </w:tbl>
    <w:p w:rsidR="00000000" w:rsidRPr="00B769AE" w:rsidP="00B769AE">
      <w:pPr>
        <w:pStyle w:val="BodyText"/>
      </w:pPr>
    </w:p>
    <w:tbl>
      <w:tblPr>
        <w:tblW w:w="0" w:type="auto"/>
        <w:tblLayout w:type="fixed"/>
        <w:tblCellMar>
          <w:left w:w="62" w:type="dxa"/>
          <w:right w:w="62" w:type="dxa"/>
        </w:tblCellMar>
        <w:tblLook w:val="0000"/>
      </w:tblPr>
      <w:tblGrid>
        <w:gridCol w:w="1890"/>
        <w:gridCol w:w="6570"/>
      </w:tblGrid>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9.2)</w:t>
            </w:r>
          </w:p>
        </w:tc>
      </w:tr>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Before the critical aspects of evidence are considered all prerequisites must be met.</w:t>
            </w:r>
          </w:p>
          <w:p w:rsidR="00000000" w:rsidRPr="00B769AE" w:rsidP="00B769AE">
            <w:pPr>
              <w:pStyle w:val="BodyText"/>
            </w:pPr>
            <w:r w:rsidRPr="00B769AE">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B769AE" w:rsidP="00B769AE">
            <w:pPr>
              <w:pStyle w:val="ListBullet"/>
            </w:pPr>
            <w:r w:rsidRPr="00B769AE">
              <w:t>A representative body of work performance demonstrated within the timeframes typically expected of the discipline, work function and industrial environment. In particular this shall incorporate evidence that shows a candidate is able to:</w:t>
            </w:r>
          </w:p>
          <w:p w:rsidR="00000000" w:rsidRPr="00B769AE" w:rsidP="00B769AE">
            <w:pPr>
              <w:pStyle w:val="ListBullet2"/>
            </w:pPr>
            <w:r w:rsidRPr="00B769AE">
              <w:t>Implement Occupa</w:t>
            </w:r>
            <w:r w:rsidRPr="00B769AE">
              <w:t>tional Health and Safety workplace procedures and practices, including the use of risk control measures as specified in the performance criteria and range statement</w:t>
            </w:r>
          </w:p>
          <w:p w:rsidR="00000000" w:rsidRPr="00B769AE" w:rsidP="00B769AE">
            <w:pPr>
              <w:pStyle w:val="ListBullet2"/>
            </w:pPr>
            <w:r w:rsidRPr="00B769AE">
              <w:t xml:space="preserve">Apply sustainable energy principles and practices as specified in the performance criteria </w:t>
            </w:r>
            <w:r w:rsidRPr="00B769AE">
              <w:t>and range statement</w:t>
            </w:r>
          </w:p>
          <w:p w:rsidR="00000000" w:rsidRPr="00B769AE" w:rsidP="00B769AE">
            <w:pPr>
              <w:pStyle w:val="ListBullet2"/>
            </w:pPr>
            <w:r w:rsidRPr="00B769AE">
              <w:t>Demonstrate an understanding of the essential knowledge and associated skills as described in this unit.  It may be required by some jurisdictions that RTOs provide a percentile graded result for the purpose of regulatory or licensing r</w:t>
            </w:r>
            <w:r w:rsidRPr="00B769AE">
              <w:t xml:space="preserve">equirements.   </w:t>
            </w:r>
          </w:p>
          <w:p w:rsidR="00000000" w:rsidRPr="00B769AE" w:rsidP="00B769AE">
            <w:pPr>
              <w:pStyle w:val="ListBullet2"/>
            </w:pPr>
            <w:r w:rsidRPr="00B769AE">
              <w:t>Demonstrate an appropriate level of skills enabling employment</w:t>
            </w:r>
          </w:p>
          <w:p w:rsidR="00000000" w:rsidRPr="00B769AE" w:rsidP="00B769AE">
            <w:pPr>
              <w:pStyle w:val="ListBullet2"/>
            </w:pPr>
            <w:r w:rsidRPr="00B769AE">
              <w:t>Conduct work observing the relevant Anti Discrimination legislation, regulations, polices and workplace procedures</w:t>
            </w:r>
          </w:p>
          <w:p w:rsidR="00000000" w:rsidRPr="00B769AE" w:rsidP="00B769AE">
            <w:pPr>
              <w:pStyle w:val="ListBullet"/>
            </w:pPr>
            <w:r w:rsidRPr="00B769AE">
              <w:t>Demonstrated consistent performance across a representative r</w:t>
            </w:r>
            <w:r w:rsidRPr="00B769AE">
              <w:t>ange of contexts from the prescribed items below:</w:t>
            </w:r>
          </w:p>
          <w:p w:rsidR="00000000" w:rsidRPr="00B769AE" w:rsidP="00B769AE">
            <w:pPr>
              <w:pStyle w:val="ListBullet2"/>
            </w:pPr>
            <w:r w:rsidRPr="00B769AE">
              <w:t>Produce detailed electrical drawings as described in 8) Range and including:</w:t>
            </w:r>
          </w:p>
          <w:p w:rsidR="00000000" w:rsidRPr="00B769AE" w:rsidP="00B769AE">
            <w:pPr>
              <w:pStyle w:val="BodyText"/>
            </w:pPr>
            <w:r w:rsidRPr="00B769AE">
              <w:t>A</w:t>
            </w:r>
            <w:r w:rsidRPr="00B769AE">
              <w:tab/>
              <w:t>Producing a variety of detailed electrical drawings</w:t>
            </w:r>
          </w:p>
          <w:p w:rsidR="00000000" w:rsidRPr="00B769AE" w:rsidP="00B769AE">
            <w:pPr>
              <w:pStyle w:val="BodyText"/>
            </w:pPr>
            <w:r w:rsidRPr="00B769AE">
              <w:t>B</w:t>
            </w:r>
            <w:r w:rsidRPr="00B769AE">
              <w:tab/>
              <w:t>Producing drawing sets</w:t>
            </w:r>
          </w:p>
          <w:p w:rsidR="00000000" w:rsidRPr="00B769AE" w:rsidP="00B769AE">
            <w:pPr>
              <w:pStyle w:val="BodyText"/>
            </w:pPr>
            <w:r w:rsidRPr="00B769AE">
              <w:t>C</w:t>
            </w:r>
            <w:r w:rsidRPr="00B769AE">
              <w:tab/>
              <w:t>Producing drafting documentation</w:t>
            </w:r>
          </w:p>
          <w:p w:rsidR="00000000" w:rsidRPr="00B769AE" w:rsidP="00B769AE">
            <w:pPr>
              <w:pStyle w:val="BodyText"/>
            </w:pPr>
            <w:r w:rsidRPr="00B769AE">
              <w:t>D</w:t>
            </w:r>
            <w:r w:rsidRPr="00B769AE">
              <w:tab/>
              <w:t>Interpreti</w:t>
            </w:r>
            <w:r w:rsidRPr="00B769AE">
              <w:t>ng and using technical data and specifications</w:t>
            </w:r>
          </w:p>
          <w:p w:rsidR="00000000" w:rsidRPr="00B769AE" w:rsidP="00B769AE">
            <w:pPr>
              <w:pStyle w:val="BodyText"/>
            </w:pPr>
            <w:r w:rsidRPr="00B769AE">
              <w:t>E</w:t>
            </w:r>
            <w:r w:rsidRPr="00B769AE">
              <w:tab/>
              <w:t>Selecting components and materials</w:t>
            </w:r>
          </w:p>
          <w:p w:rsidR="00000000" w:rsidRPr="00B769AE" w:rsidP="00B769AE">
            <w:pPr>
              <w:pStyle w:val="BodyText"/>
            </w:pPr>
            <w:r w:rsidRPr="00B769AE">
              <w:t>F</w:t>
            </w:r>
            <w:r w:rsidRPr="00B769AE">
              <w:tab/>
              <w:t>Using advanced computer-aided systems and commands</w:t>
            </w:r>
          </w:p>
          <w:p w:rsidR="00000000" w:rsidRPr="00B769AE" w:rsidP="00B769AE">
            <w:pPr>
              <w:pStyle w:val="BodyText"/>
            </w:pPr>
            <w:r w:rsidRPr="00B769AE">
              <w:t>G</w:t>
            </w:r>
            <w:r w:rsidRPr="00B769AE">
              <w:tab/>
              <w:t>Using relevant drafting peripheral systems, equipment and tools to develop detailed drawings</w:t>
            </w:r>
          </w:p>
          <w:p w:rsidR="00000000" w:rsidRPr="00B769AE" w:rsidP="00B769AE">
            <w:pPr>
              <w:pStyle w:val="BodyText"/>
            </w:pPr>
            <w:r w:rsidRPr="00B769AE">
              <w:t>H</w:t>
            </w:r>
            <w:r w:rsidRPr="00B769AE">
              <w:tab/>
              <w:t>Digitising and scannin</w:t>
            </w:r>
            <w:r w:rsidRPr="00B769AE">
              <w:t>g drafting/drawings products</w:t>
            </w:r>
          </w:p>
          <w:p w:rsidR="00000000" w:rsidRPr="00B769AE" w:rsidP="00B769AE">
            <w:pPr>
              <w:pStyle w:val="BodyText"/>
            </w:pPr>
            <w:r w:rsidRPr="00B769AE">
              <w:t>I</w:t>
            </w:r>
            <w:r w:rsidRPr="00B769AE">
              <w:tab/>
              <w:t>Applying knowledge of electrical equipment design drawing methods, techniques, procedures and protocols and documenting design</w:t>
            </w:r>
          </w:p>
          <w:p w:rsidR="00000000" w:rsidRPr="00B769AE" w:rsidP="00B769AE">
            <w:pPr>
              <w:pStyle w:val="BodyText"/>
            </w:pPr>
            <w:r w:rsidRPr="00B769AE">
              <w:t>J</w:t>
            </w:r>
            <w:r w:rsidRPr="00B769AE">
              <w:tab/>
              <w:t>Applying knowledge related to storing and retrieving data, and producing related documentation f</w:t>
            </w:r>
            <w:r w:rsidRPr="00B769AE">
              <w:t>or presentations</w:t>
            </w:r>
          </w:p>
          <w:p w:rsidR="00000000" w:rsidRPr="00B769AE" w:rsidP="00B769AE">
            <w:pPr>
              <w:pStyle w:val="BodyText"/>
            </w:pPr>
            <w:r w:rsidRPr="00B769AE">
              <w:t>K</w:t>
            </w:r>
            <w:r w:rsidRPr="00B769AE">
              <w:tab/>
              <w:t>Presenting preliminary and final drafts for verification</w:t>
            </w:r>
          </w:p>
        </w:tc>
      </w:tr>
    </w:tbl>
    <w:p w:rsidR="00000000" w:rsidRPr="00B769AE" w:rsidP="00B769AE">
      <w:pPr>
        <w:pStyle w:val="BodyText"/>
      </w:pPr>
    </w:p>
    <w:tbl>
      <w:tblPr>
        <w:tblW w:w="0" w:type="auto"/>
        <w:tblLayout w:type="fixed"/>
        <w:tblCellMar>
          <w:left w:w="62" w:type="dxa"/>
          <w:right w:w="62" w:type="dxa"/>
        </w:tblCellMar>
        <w:tblLook w:val="0000"/>
      </w:tblPr>
      <w:tblGrid>
        <w:gridCol w:w="1890"/>
        <w:gridCol w:w="6570"/>
      </w:tblGrid>
      <w:tr w:rsidTr="00DB6B1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9.3)</w:t>
            </w:r>
          </w:p>
        </w:tc>
      </w:tr>
      <w:tr w:rsidTr="00DB6B1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 xml:space="preserve">This unit should be assessed as it relates to normal work practice using procedures, information and resources typical of </w:t>
            </w:r>
            <w:r w:rsidRPr="00B769AE">
              <w:t>a workplace. This should include:</w:t>
            </w:r>
          </w:p>
          <w:p w:rsidR="00000000" w:rsidRPr="00B769AE" w:rsidP="00B769AE">
            <w:pPr>
              <w:pStyle w:val="BodyText"/>
            </w:pPr>
            <w:r w:rsidRPr="00B769AE">
              <w:t>OHS policy and work procedures and instructions.</w:t>
            </w:r>
          </w:p>
          <w:p w:rsidR="00000000" w:rsidRPr="00B769AE" w:rsidP="00B769AE">
            <w:pPr>
              <w:pStyle w:val="BodyText"/>
            </w:pPr>
            <w:r w:rsidRPr="00B769AE">
              <w:t>Suitable work environment, facilities, equipment and materials to undertake actual work as prescribed in this unit.</w:t>
            </w:r>
          </w:p>
          <w:p w:rsidR="00000000" w:rsidRPr="00B769AE" w:rsidP="00B769AE">
            <w:pPr>
              <w:pStyle w:val="BodyText"/>
            </w:pPr>
            <w:r w:rsidRPr="00B769AE">
              <w:t>These should be used in the formal learning/assessment environment.</w:t>
            </w:r>
          </w:p>
          <w:p w:rsidR="00000000" w:rsidRPr="00B769AE" w:rsidP="00B769AE">
            <w:pPr>
              <w:pStyle w:val="BodyText"/>
            </w:pPr>
            <w:r w:rsidRPr="00B769AE">
              <w:t>Note:</w:t>
            </w:r>
          </w:p>
          <w:p w:rsidR="00000000" w:rsidRPr="00B769AE" w:rsidP="00B769AE">
            <w:pPr>
              <w:pStyle w:val="BodyText"/>
            </w:pPr>
            <w:r w:rsidRPr="00B769AE">
              <w:t>Where simulation is considered a suitable strategy for assessment, conditions for assessment must be authentic and as far as possible reproduce and replicate the workplace and be con</w:t>
            </w:r>
            <w:r w:rsidRPr="00B769AE">
              <w:t>sistent with the approved industry simulation policy.</w:t>
            </w:r>
          </w:p>
          <w:p w:rsidR="00000000" w:rsidRPr="00B769AE" w:rsidP="00B769AE">
            <w:pPr>
              <w:pStyle w:val="BodyText"/>
            </w:pPr>
            <w:r w:rsidRPr="00B769AE">
              <w:t>The resources used for assessment should reflect current industry practices in relation to producing detailed electrical drawings</w:t>
            </w:r>
          </w:p>
        </w:tc>
      </w:tr>
    </w:tbl>
    <w:p w:rsidR="00000000" w:rsidRPr="00B769AE" w:rsidP="00B769AE">
      <w:pPr>
        <w:pStyle w:val="BodyText"/>
      </w:pPr>
    </w:p>
    <w:tbl>
      <w:tblPr>
        <w:tblW w:w="0" w:type="auto"/>
        <w:tblLayout w:type="fixed"/>
        <w:tblCellMar>
          <w:left w:w="62" w:type="dxa"/>
          <w:right w:w="62" w:type="dxa"/>
        </w:tblCellMar>
        <w:tblLook w:val="0000"/>
      </w:tblPr>
      <w:tblGrid>
        <w:gridCol w:w="1890"/>
        <w:gridCol w:w="6570"/>
      </w:tblGrid>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9.4)</w:t>
            </w:r>
          </w:p>
        </w:tc>
      </w:tr>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This unit shall be assessed by methods giv</w:t>
            </w:r>
            <w:r w:rsidRPr="00B769AE">
              <w:t>en in Volume 1, Part 3 ‘Assessment Guidelines’.</w:t>
            </w:r>
          </w:p>
          <w:p w:rsidR="00000000" w:rsidRPr="00B769AE" w:rsidP="00B769AE">
            <w:pPr>
              <w:pStyle w:val="BodyText"/>
            </w:pPr>
            <w:r w:rsidRPr="00B769AE">
              <w:t xml:space="preserve">Note: </w:t>
            </w:r>
          </w:p>
          <w:p w:rsidR="00000000" w:rsidRPr="00B769AE" w:rsidP="00B769AE">
            <w:pPr>
              <w:pStyle w:val="BodyText"/>
            </w:pPr>
            <w:r w:rsidRPr="00B769AE">
              <w:t>Competent performance with inherent safe working practices is expected in the Industry to which this unit applies. This requires that the specified essential knowledge and associated skills are assesse</w:t>
            </w:r>
            <w:r w:rsidRPr="00B769AE">
              <w:t>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B769AE" w:rsidP="00B769AE">
      <w:pPr>
        <w:pStyle w:val="BodyText"/>
      </w:pPr>
    </w:p>
    <w:tbl>
      <w:tblPr>
        <w:tblW w:w="0" w:type="auto"/>
        <w:tblLayout w:type="fixed"/>
        <w:tblCellMar>
          <w:left w:w="62" w:type="dxa"/>
          <w:right w:w="62" w:type="dxa"/>
        </w:tblCellMar>
        <w:tblLook w:val="0000"/>
      </w:tblPr>
      <w:tblGrid>
        <w:gridCol w:w="1890"/>
        <w:gridCol w:w="6570"/>
      </w:tblGrid>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9.5)</w:t>
            </w:r>
          </w:p>
        </w:tc>
      </w:tr>
      <w:tr w:rsidTr="00DB6B1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For optimisation of training and assessment effort, competency development in this unit may be arranged concurrently with units covering the use of detailed electrical drawings</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11" w:name="O_586479"/>
      <w:bookmarkEnd w:id="11"/>
      <w:r w:rsidRPr="00B769AE">
        <w:t>Range Statement</w:t>
      </w:r>
    </w:p>
    <w:tbl>
      <w:tblPr>
        <w:tblW w:w="0" w:type="auto"/>
        <w:tblLayout w:type="fixed"/>
        <w:tblCellMar>
          <w:left w:w="62" w:type="dxa"/>
          <w:right w:w="62" w:type="dxa"/>
        </w:tblCellMar>
        <w:tblLook w:val="0000"/>
      </w:tblPr>
      <w:tblGrid>
        <w:gridCol w:w="8460"/>
      </w:tblGrid>
      <w:tr w:rsidTr="00DB6B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RANGE STATEMENT</w:t>
            </w:r>
          </w:p>
        </w:tc>
      </w:tr>
      <w:tr w:rsidTr="00DB6B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10)</w:t>
            </w:r>
            <w:r w:rsidRPr="00B769AE">
              <w:t xml:space="preserve"> 8This relates to the unit as a whole providing the range of contexts and conditions to which the performance criteria apply. It allows for different work environments and situations that will affect performance.</w:t>
            </w:r>
          </w:p>
          <w:p w:rsidR="00000000" w:rsidRPr="00B769AE" w:rsidP="00B769AE">
            <w:pPr>
              <w:pStyle w:val="BodyText"/>
            </w:pPr>
            <w:r w:rsidRPr="00B769AE">
              <w:t>This</w:t>
            </w:r>
            <w:r w:rsidRPr="00B769AE">
              <w:t xml:space="preserve"> unit shall be demonstrated in relation to developing detailed electrical drawings:</w:t>
            </w:r>
          </w:p>
          <w:p w:rsidR="00000000" w:rsidRPr="00B769AE" w:rsidP="00B769AE">
            <w:pPr>
              <w:pStyle w:val="ListBullet3"/>
            </w:pPr>
            <w:r w:rsidRPr="00B769AE">
              <w:t>Covers detailed electrical drafting encompassing: circuit and wiring diagrams/schedules, block diagrams, schematics, panel/board layouts, assembly and installation drawing</w:t>
            </w:r>
            <w:r w:rsidRPr="00B769AE">
              <w:t>s, modification drawings, and conversion between drawing types</w:t>
            </w:r>
          </w:p>
          <w:p w:rsidR="00000000" w:rsidRPr="00B769AE" w:rsidP="00B769AE">
            <w:pPr>
              <w:pStyle w:val="ListBullet3"/>
            </w:pPr>
            <w:r w:rsidRPr="00B769AE">
              <w:t>Australian/New Zealand standards and enterprise standards related to electrical drafting</w:t>
            </w:r>
          </w:p>
          <w:p w:rsidR="00000000" w:rsidRPr="00B769AE" w:rsidP="00B769AE">
            <w:pPr>
              <w:pStyle w:val="ListBullet3"/>
            </w:pPr>
            <w:r w:rsidRPr="00B769AE">
              <w:t>Components and materials from supplier/manufacturers' catalogues</w:t>
            </w:r>
          </w:p>
          <w:p w:rsidR="00000000" w:rsidRPr="00B769AE" w:rsidP="00B769AE">
            <w:pPr>
              <w:pStyle w:val="ListBullet3"/>
            </w:pPr>
            <w:r w:rsidRPr="00B769AE">
              <w:t>Detailed electrical drawings</w:t>
            </w:r>
          </w:p>
          <w:p w:rsidR="00000000" w:rsidRPr="00B769AE" w:rsidP="00B769AE">
            <w:pPr>
              <w:pStyle w:val="ListBullet3"/>
            </w:pPr>
            <w:r w:rsidRPr="00B769AE">
              <w:t>Drawing sets</w:t>
            </w:r>
          </w:p>
          <w:p w:rsidR="00000000" w:rsidRPr="00B769AE" w:rsidP="00B769AE">
            <w:pPr>
              <w:pStyle w:val="ListBullet3"/>
            </w:pPr>
            <w:r w:rsidRPr="00B769AE">
              <w:t>Drafting documentation</w:t>
            </w:r>
          </w:p>
          <w:p w:rsidR="00000000" w:rsidRPr="00B769AE" w:rsidP="00B769AE">
            <w:pPr>
              <w:pStyle w:val="ListBullet3"/>
            </w:pPr>
            <w:r w:rsidRPr="00B769AE">
              <w:t>Computer aided design systems, commands, drafting peripheral systems, equipment and tools</w:t>
            </w:r>
          </w:p>
          <w:p w:rsidR="00000000" w:rsidRPr="00B769AE" w:rsidP="00B769AE">
            <w:pPr>
              <w:pStyle w:val="ListBullet3"/>
            </w:pPr>
            <w:r w:rsidRPr="00B769AE">
              <w:t>Electrical equipment design drawing methods, techniques, procedures and protocols and documenting design</w:t>
            </w:r>
          </w:p>
          <w:p w:rsidR="00000000" w:rsidRPr="00B769AE" w:rsidP="00B769AE">
            <w:pPr>
              <w:pStyle w:val="ListBullet3"/>
            </w:pPr>
            <w:r w:rsidRPr="00B769AE">
              <w:t>Digitise and scan of draf</w:t>
            </w:r>
            <w:r w:rsidRPr="00B769AE">
              <w:t>ting/drawing products</w:t>
            </w:r>
          </w:p>
          <w:p w:rsidR="00000000" w:rsidRPr="00B769AE" w:rsidP="00B769AE">
            <w:pPr>
              <w:pStyle w:val="ListBullet3"/>
            </w:pPr>
            <w:r w:rsidRPr="00B769AE">
              <w:t>Drafting data</w:t>
            </w:r>
          </w:p>
          <w:p w:rsidR="00000000" w:rsidRPr="00B769AE" w:rsidP="00B769AE">
            <w:pPr>
              <w:pStyle w:val="ListBullet3"/>
            </w:pPr>
            <w:r w:rsidRPr="00B769AE">
              <w:t>Storage and retrieval of drafting data</w:t>
            </w:r>
          </w:p>
          <w:p w:rsidR="00000000" w:rsidRPr="00B769AE" w:rsidP="00B769AE">
            <w:pPr>
              <w:pStyle w:val="ListBullet3"/>
            </w:pPr>
            <w:r w:rsidRPr="00B769AE">
              <w:t>Productions of related documentation for presentations</w:t>
            </w:r>
          </w:p>
          <w:p w:rsidR="00000000" w:rsidRPr="00B769AE" w:rsidP="00B769AE">
            <w:pPr>
              <w:pStyle w:val="ListBullet3"/>
            </w:pPr>
            <w:r w:rsidRPr="00B769AE">
              <w:t>Presentations</w:t>
            </w:r>
          </w:p>
          <w:p w:rsidR="00000000" w:rsidRPr="00B769AE" w:rsidP="00B769AE">
            <w:pPr>
              <w:pStyle w:val="ListBullet3"/>
            </w:pPr>
            <w:r w:rsidRPr="00B769AE">
              <w:t>Final drafts for verification</w:t>
            </w:r>
          </w:p>
          <w:p w:rsidR="00000000" w:rsidRPr="00B769AE" w:rsidP="00B769AE">
            <w:pPr>
              <w:pStyle w:val="BodyText"/>
            </w:pPr>
            <w:r w:rsidRPr="00B769AE">
              <w:t>Organisational procedures for preparation and production of drawings, drawing sets</w:t>
            </w:r>
            <w:r w:rsidRPr="00B769AE">
              <w:t>, specifications, drafting documentation and operating and maintenance instructions/manuals for products and systems</w:t>
            </w:r>
          </w:p>
          <w:p w:rsidR="00000000" w:rsidRPr="00B769AE" w:rsidP="00B769AE">
            <w:pPr>
              <w:pStyle w:val="BodyText"/>
            </w:pPr>
            <w:r w:rsidRPr="00B769AE">
              <w:t>Organisational procedures for processing, filing and saving all graphics, specifications, instructions and related documentation in correct</w:t>
            </w:r>
            <w:r w:rsidRPr="00B769AE">
              <w:t xml:space="preserve"> format and location in accordance with work site procedures</w:t>
            </w:r>
          </w:p>
          <w:p w:rsidR="00000000" w:rsidRPr="00B769AE" w:rsidP="00B769AE">
            <w:pPr>
              <w:pStyle w:val="BodyText"/>
            </w:pPr>
            <w:r w:rsidRPr="00B769AE">
              <w:t>Organisational procedures for collaborating with the client, key stakeholders and other staff in the selection of the preferred option</w:t>
            </w:r>
          </w:p>
          <w:p w:rsidR="00000000" w:rsidRPr="00B769AE" w:rsidP="00B769AE">
            <w:pPr>
              <w:pStyle w:val="BodyText"/>
            </w:pPr>
            <w:r w:rsidRPr="00B769AE">
              <w:t>Generic terms used throughout this Vocational Standard shall</w:t>
            </w:r>
            <w:r w:rsidRPr="00B769AE">
              <w:t xml:space="preserve"> be regarded as part of the Range Statement in which competency is demonstrated. The definition of these and other terms that apply are given in Volume 2, Part 2.1.</w:t>
            </w:r>
          </w:p>
        </w:tc>
      </w:tr>
    </w:tbl>
    <w:p w:rsidR="00000000" w:rsidRPr="00B769AE" w:rsidP="00B769AE">
      <w:pPr>
        <w:pStyle w:val="BodyText"/>
      </w:pPr>
    </w:p>
    <w:p w:rsidR="00000000" w:rsidRPr="00B769AE" w:rsidP="00B769AE">
      <w:pPr>
        <w:pStyle w:val="AllowPageBreak"/>
      </w:pPr>
    </w:p>
    <w:p w:rsidR="00000000" w:rsidRPr="00B769AE" w:rsidP="00B769AE">
      <w:pPr>
        <w:pStyle w:val="Heading1"/>
      </w:pPr>
      <w:bookmarkStart w:id="12" w:name="O_586478"/>
      <w:bookmarkEnd w:id="12"/>
      <w:r w:rsidRPr="00B769AE">
        <w:t>Unit Sector(s)</w:t>
      </w:r>
    </w:p>
    <w:p w:rsidR="00000000" w:rsidRPr="00B769AE" w:rsidP="00B769AE">
      <w:pPr>
        <w:pStyle w:val="BodyText"/>
      </w:pPr>
      <w:r w:rsidRPr="00B769AE">
        <w:t>Not applicable.</w:t>
      </w:r>
    </w:p>
    <w:p w:rsidR="00000000" w:rsidRPr="00B769AE" w:rsidP="00B769AE">
      <w:pPr>
        <w:pStyle w:val="AllowPageBreak"/>
      </w:pPr>
    </w:p>
    <w:p w:rsidR="00000000" w:rsidRPr="00B769AE" w:rsidP="00B769AE">
      <w:pPr>
        <w:pStyle w:val="Heading1"/>
      </w:pPr>
      <w:bookmarkStart w:id="13" w:name="O_586477"/>
      <w:bookmarkEnd w:id="13"/>
      <w:r w:rsidRPr="00B769AE">
        <w:t>Competency Field</w:t>
      </w:r>
    </w:p>
    <w:tbl>
      <w:tblPr>
        <w:tblW w:w="0" w:type="auto"/>
        <w:tblLayout w:type="fixed"/>
        <w:tblCellMar>
          <w:left w:w="62" w:type="dxa"/>
          <w:right w:w="62" w:type="dxa"/>
        </w:tblCellMar>
        <w:tblLook w:val="0000"/>
      </w:tblPr>
      <w:tblGrid>
        <w:gridCol w:w="2700"/>
        <w:gridCol w:w="5760"/>
      </w:tblGrid>
      <w:tr w:rsidTr="00DB6B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69AE">
            <w:pPr>
              <w:pStyle w:val="BodyText"/>
              <w:rPr>
                <w:lang w:val="en-NZ"/>
              </w:rPr>
            </w:pPr>
            <w:r w:rsidRPr="00B769AE">
              <w:rPr>
                <w:rStyle w:val="SpecialBold"/>
              </w:rPr>
              <w:t xml:space="preserve">11) </w:t>
            </w:r>
          </w:p>
        </w:tc>
      </w:tr>
      <w:tr w:rsidTr="00DB6B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9AE" w:rsidP="00B769AE">
            <w:pPr>
              <w:pStyle w:val="BodyText"/>
            </w:pPr>
            <w:r w:rsidRPr="00B769AE">
              <w:t>Electrical</w:t>
            </w:r>
          </w:p>
        </w:tc>
      </w:tr>
    </w:tbl>
    <w:p w:rsidR="00000000" w:rsidRPr="00B769AE" w:rsidP="00B769AE">
      <w:pPr>
        <w:pStyle w:val="BodyText"/>
      </w:pPr>
    </w:p>
    <w:p w:rsidR="00000000" w:rsidRPr="00B769AE" w:rsidP="00B769AE"/>
    <w:sectPr w:rsidSect="00B769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E" w:rsidRPr="00DB6B19" w:rsidP="00DB6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19" w:rsidP="00B76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B6B19" w:rsidP="00B769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B6B19" w:rsidP="00B76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E" w:rsidRPr="00DB6B19" w:rsidP="00DB6B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19" w:rsidRPr="002D2AF8" w:rsidP="00B769AE">
    <w:pPr>
      <w:pStyle w:val="Header"/>
      <w:framePr w:wrap="around"/>
    </w:pPr>
    <w:r>
      <w:fldChar w:fldCharType="begin"/>
    </w:r>
    <w:r>
      <w:instrText xml:space="preserve"> TITLE   \* MERGEFORMAT </w:instrText>
    </w:r>
    <w:r>
      <w:fldChar w:fldCharType="separate"/>
    </w:r>
    <w:r>
      <w:t>UEENEEG179A Develop detailed electrical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B6B19" w:rsidP="00B76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EB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D4F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C5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9AE"/>
    <w:pPr>
      <w:spacing w:before="360" w:after="60"/>
      <w:outlineLvl w:val="0"/>
    </w:pPr>
    <w:rPr>
      <w:sz w:val="32"/>
    </w:rPr>
  </w:style>
  <w:style w:type="paragraph" w:styleId="Heading2">
    <w:name w:val="heading 2"/>
    <w:basedOn w:val="HeadingBase"/>
    <w:next w:val="BodyText"/>
    <w:link w:val="Heading2Char"/>
    <w:qFormat/>
    <w:rsid w:val="00B769AE"/>
    <w:pPr>
      <w:keepLines/>
      <w:spacing w:before="240" w:after="120"/>
      <w:outlineLvl w:val="1"/>
    </w:pPr>
    <w:rPr>
      <w:sz w:val="28"/>
      <w:szCs w:val="40"/>
    </w:rPr>
  </w:style>
  <w:style w:type="paragraph" w:styleId="Heading3">
    <w:name w:val="heading 3"/>
    <w:basedOn w:val="HeadingBase"/>
    <w:next w:val="BodyText"/>
    <w:link w:val="Heading3Char"/>
    <w:qFormat/>
    <w:rsid w:val="00B769AE"/>
    <w:pPr>
      <w:spacing w:before="180" w:after="120"/>
      <w:outlineLvl w:val="2"/>
    </w:pPr>
    <w:rPr>
      <w:spacing w:val="-10"/>
      <w:kern w:val="32"/>
    </w:rPr>
  </w:style>
  <w:style w:type="paragraph" w:styleId="Heading4">
    <w:name w:val="heading 4"/>
    <w:basedOn w:val="HeadingBase"/>
    <w:next w:val="BodyText"/>
    <w:link w:val="Heading4Char"/>
    <w:qFormat/>
    <w:rsid w:val="00B769AE"/>
    <w:pPr>
      <w:spacing w:before="160" w:after="120"/>
      <w:outlineLvl w:val="3"/>
    </w:pPr>
    <w:rPr>
      <w:sz w:val="22"/>
    </w:rPr>
  </w:style>
  <w:style w:type="paragraph" w:styleId="Heading5">
    <w:name w:val="heading 5"/>
    <w:basedOn w:val="HeadingBase"/>
    <w:next w:val="Normal"/>
    <w:link w:val="Heading5Char"/>
    <w:qFormat/>
    <w:rsid w:val="00B769AE"/>
    <w:pPr>
      <w:spacing w:before="80"/>
      <w:outlineLvl w:val="4"/>
    </w:pPr>
    <w:rPr>
      <w:color w:val="918585"/>
      <w:sz w:val="20"/>
    </w:rPr>
  </w:style>
  <w:style w:type="paragraph" w:styleId="Heading6">
    <w:name w:val="heading 6"/>
    <w:basedOn w:val="HeadingBase"/>
    <w:next w:val="Normal"/>
    <w:link w:val="Heading6Char"/>
    <w:qFormat/>
    <w:rsid w:val="00B769AE"/>
    <w:pPr>
      <w:spacing w:before="60"/>
      <w:outlineLvl w:val="5"/>
    </w:pPr>
    <w:rPr>
      <w:color w:val="918585"/>
      <w:sz w:val="20"/>
    </w:rPr>
  </w:style>
  <w:style w:type="paragraph" w:styleId="Heading7">
    <w:name w:val="heading 7"/>
    <w:basedOn w:val="Normal"/>
    <w:next w:val="Normal"/>
    <w:link w:val="Heading7Char"/>
    <w:qFormat/>
    <w:rsid w:val="00B769AE"/>
    <w:pPr>
      <w:ind w:left="720"/>
      <w:outlineLvl w:val="6"/>
    </w:pPr>
    <w:rPr>
      <w:i/>
    </w:rPr>
  </w:style>
  <w:style w:type="paragraph" w:styleId="Heading8">
    <w:name w:val="heading 8"/>
    <w:basedOn w:val="Normal"/>
    <w:next w:val="Normal"/>
    <w:link w:val="Heading8Char"/>
    <w:qFormat/>
    <w:rsid w:val="00B769AE"/>
    <w:pPr>
      <w:ind w:left="720"/>
      <w:outlineLvl w:val="7"/>
    </w:pPr>
    <w:rPr>
      <w:i/>
    </w:rPr>
  </w:style>
  <w:style w:type="paragraph" w:styleId="Heading9">
    <w:name w:val="heading 9"/>
    <w:basedOn w:val="Normal"/>
    <w:next w:val="Normal"/>
    <w:link w:val="Heading9Char"/>
    <w:qFormat/>
    <w:rsid w:val="00B769AE"/>
    <w:pPr>
      <w:ind w:left="720"/>
      <w:outlineLvl w:val="8"/>
    </w:pPr>
    <w:rPr>
      <w:i/>
    </w:rPr>
  </w:style>
  <w:style w:type="character" w:default="1" w:styleId="DefaultParagraphFont">
    <w:name w:val="Default Paragraph Font"/>
    <w:uiPriority w:val="1"/>
    <w:unhideWhenUsed/>
    <w:rsid w:val="00B76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9AE"/>
  </w:style>
  <w:style w:type="character" w:customStyle="1" w:styleId="Heading1Char">
    <w:name w:val="Heading 1 Char"/>
    <w:basedOn w:val="DefaultParagraphFont"/>
    <w:link w:val="Heading1"/>
    <w:rsid w:val="00B769AE"/>
    <w:rPr>
      <w:rFonts w:ascii="Times New Roman" w:eastAsia="Times New Roman" w:hAnsi="Times New Roman" w:cs="Times New Roman"/>
      <w:b/>
      <w:sz w:val="32"/>
      <w:szCs w:val="20"/>
      <w:lang w:eastAsia="en-US"/>
    </w:rPr>
  </w:style>
  <w:style w:type="paragraph" w:styleId="BodyText">
    <w:name w:val="Body Text"/>
    <w:basedOn w:val="Normal"/>
    <w:link w:val="BodyTextChar"/>
    <w:rsid w:val="00B769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9AE"/>
    <w:rPr>
      <w:rFonts w:ascii="Times New Roman" w:eastAsia="Times New Roman" w:hAnsi="Times New Roman" w:cs="Times New Roman"/>
      <w:sz w:val="24"/>
      <w:lang w:eastAsia="en-US"/>
    </w:rPr>
  </w:style>
  <w:style w:type="paragraph" w:styleId="ListBullet">
    <w:name w:val="List Bullet"/>
    <w:basedOn w:val="List"/>
    <w:rsid w:val="00B769AE"/>
    <w:pPr>
      <w:numPr>
        <w:numId w:val="14"/>
      </w:numPr>
      <w:tabs>
        <w:tab w:val="clear" w:pos="340"/>
      </w:tabs>
      <w:spacing w:before="40" w:after="40"/>
    </w:pPr>
  </w:style>
  <w:style w:type="character" w:customStyle="1" w:styleId="SpecialBold">
    <w:name w:val="Special Bold"/>
    <w:basedOn w:val="DefaultParagraphFont"/>
    <w:rsid w:val="00B769AE"/>
    <w:rPr>
      <w:b/>
      <w:spacing w:val="0"/>
    </w:rPr>
  </w:style>
  <w:style w:type="paragraph" w:styleId="ListBullet2">
    <w:name w:val="List Bullet 2"/>
    <w:basedOn w:val="List2"/>
    <w:rsid w:val="00B769AE"/>
    <w:pPr>
      <w:numPr>
        <w:numId w:val="15"/>
      </w:numPr>
      <w:tabs>
        <w:tab w:val="clear" w:pos="680"/>
      </w:tabs>
    </w:pPr>
  </w:style>
  <w:style w:type="paragraph" w:customStyle="1" w:styleId="SuperHeading">
    <w:name w:val="SuperHeading"/>
    <w:basedOn w:val="Normal"/>
    <w:rsid w:val="00B769AE"/>
    <w:pPr>
      <w:spacing w:before="240" w:after="120"/>
      <w:outlineLvl w:val="0"/>
    </w:pPr>
    <w:rPr>
      <w:rFonts w:ascii="Times New Roman" w:hAnsi="Times New Roman"/>
      <w:b/>
      <w:sz w:val="32"/>
    </w:rPr>
  </w:style>
  <w:style w:type="paragraph" w:customStyle="1" w:styleId="AllowPageBreak">
    <w:name w:val="AllowPageBreak"/>
    <w:rsid w:val="00B769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69AE"/>
    <w:pPr>
      <w:numPr>
        <w:numId w:val="3"/>
      </w:numPr>
      <w:tabs>
        <w:tab w:val="clear" w:pos="1021"/>
      </w:tabs>
      <w:ind w:left="1037" w:hanging="357"/>
    </w:pPr>
  </w:style>
  <w:style w:type="character" w:customStyle="1" w:styleId="Heading2Char">
    <w:name w:val="Heading 2 Char"/>
    <w:basedOn w:val="DefaultParagraphFont"/>
    <w:link w:val="Heading2"/>
    <w:rsid w:val="00B76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9AE"/>
    <w:rPr>
      <w:rFonts w:ascii="Courier New" w:eastAsia="Times New Roman" w:hAnsi="Courier New" w:cs="Times New Roman"/>
      <w:i/>
      <w:szCs w:val="20"/>
      <w:lang w:eastAsia="en-US"/>
    </w:rPr>
  </w:style>
  <w:style w:type="paragraph" w:customStyle="1" w:styleId="HeadingBase">
    <w:name w:val="Heading Base"/>
    <w:rsid w:val="00B76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9AE"/>
    <w:pPr>
      <w:tabs>
        <w:tab w:val="right" w:leader="dot" w:pos="9072"/>
      </w:tabs>
      <w:ind w:left="567"/>
    </w:pPr>
    <w:rPr>
      <w:szCs w:val="22"/>
    </w:rPr>
  </w:style>
  <w:style w:type="paragraph" w:customStyle="1" w:styleId="TOCBase">
    <w:name w:val="TOC Base"/>
    <w:rsid w:val="00B76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9AE"/>
    <w:pPr>
      <w:tabs>
        <w:tab w:val="right" w:leader="dot" w:pos="9072"/>
      </w:tabs>
      <w:spacing w:before="40" w:after="40"/>
      <w:ind w:left="284"/>
    </w:pPr>
    <w:rPr>
      <w:rFonts w:ascii="Times New Roman" w:hAnsi="Times New Roman"/>
    </w:rPr>
  </w:style>
  <w:style w:type="paragraph" w:styleId="TOC1">
    <w:name w:val="toc 1"/>
    <w:basedOn w:val="TOCBase"/>
    <w:next w:val="Normal"/>
    <w:rsid w:val="00B76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9AE"/>
    <w:rPr>
      <w:rFonts w:ascii="Times New Roman" w:eastAsia="Times New Roman" w:hAnsi="Times New Roman" w:cs="Times New Roman"/>
      <w:sz w:val="16"/>
      <w:lang w:eastAsia="en-US"/>
    </w:rPr>
  </w:style>
  <w:style w:type="paragraph" w:styleId="Title">
    <w:name w:val="Title"/>
    <w:basedOn w:val="HeadingBase"/>
    <w:link w:val="TitleChar"/>
    <w:qFormat/>
    <w:rsid w:val="00B769AE"/>
    <w:pPr>
      <w:spacing w:before="5040"/>
      <w:jc w:val="center"/>
    </w:pPr>
    <w:rPr>
      <w:sz w:val="48"/>
      <w:szCs w:val="72"/>
      <w:lang w:val="en-US"/>
    </w:rPr>
  </w:style>
  <w:style w:type="character" w:customStyle="1" w:styleId="TitleChar">
    <w:name w:val="Title Char"/>
    <w:basedOn w:val="DefaultParagraphFont"/>
    <w:link w:val="Title"/>
    <w:rsid w:val="00B76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9AE"/>
    <w:pPr>
      <w:tabs>
        <w:tab w:val="left" w:pos="3600"/>
        <w:tab w:val="left" w:pos="3958"/>
      </w:tabs>
    </w:pPr>
  </w:style>
  <w:style w:type="paragraph" w:styleId="List">
    <w:name w:val="List"/>
    <w:basedOn w:val="BodyText"/>
    <w:next w:val="BodyText"/>
    <w:rsid w:val="00B769AE"/>
    <w:pPr>
      <w:tabs>
        <w:tab w:val="left" w:pos="340"/>
      </w:tabs>
      <w:spacing w:before="60" w:after="60"/>
      <w:ind w:left="340" w:hanging="340"/>
    </w:pPr>
  </w:style>
  <w:style w:type="paragraph" w:customStyle="1" w:styleId="Note">
    <w:name w:val="Note"/>
    <w:basedOn w:val="BodyText"/>
    <w:rsid w:val="00B76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9AE"/>
    <w:pPr>
      <w:framePr w:wrap="auto" w:hAnchor="text" w:y="6049"/>
    </w:pPr>
    <w:rPr>
      <w:color w:val="000000"/>
      <w:sz w:val="40"/>
    </w:rPr>
  </w:style>
  <w:style w:type="paragraph" w:customStyle="1" w:styleId="TOCTitle">
    <w:name w:val="TOCTitle"/>
    <w:basedOn w:val="Heading1"/>
    <w:rsid w:val="00B769AE"/>
    <w:pPr>
      <w:spacing w:after="240"/>
      <w:jc w:val="center"/>
      <w:outlineLvl w:val="9"/>
    </w:pPr>
    <w:rPr>
      <w:caps/>
    </w:rPr>
  </w:style>
  <w:style w:type="paragraph" w:customStyle="1" w:styleId="Version">
    <w:name w:val="Version"/>
    <w:rsid w:val="00B76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9AE"/>
    <w:pPr>
      <w:keepNext w:val="0"/>
      <w:tabs>
        <w:tab w:val="right" w:pos="4176"/>
      </w:tabs>
      <w:ind w:left="198" w:hanging="198"/>
    </w:pPr>
    <w:rPr>
      <w:rFonts w:ascii="Garamond" w:hAnsi="Garamond"/>
    </w:rPr>
  </w:style>
  <w:style w:type="paragraph" w:styleId="IndexHeading">
    <w:name w:val="index heading"/>
    <w:basedOn w:val="Normal"/>
    <w:next w:val="Index1"/>
    <w:semiHidden/>
    <w:rsid w:val="00B769AE"/>
    <w:pPr>
      <w:spacing w:before="120" w:after="120"/>
    </w:pPr>
    <w:rPr>
      <w:rFonts w:ascii="Arial" w:hAnsi="Arial"/>
      <w:b/>
      <w:color w:val="918585"/>
      <w:sz w:val="24"/>
    </w:rPr>
  </w:style>
  <w:style w:type="paragraph" w:styleId="Header">
    <w:name w:val="header"/>
    <w:basedOn w:val="Normal"/>
    <w:link w:val="HeaderChar"/>
    <w:rsid w:val="00B76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9AE"/>
    <w:rPr>
      <w:rFonts w:ascii="Times New Roman" w:eastAsia="Times New Roman" w:hAnsi="Times New Roman" w:cs="Times New Roman"/>
      <w:sz w:val="16"/>
      <w:szCs w:val="20"/>
      <w:lang w:val="en-GB" w:eastAsia="en-US"/>
    </w:rPr>
  </w:style>
  <w:style w:type="paragraph" w:customStyle="1" w:styleId="Chapter">
    <w:name w:val="Chapter"/>
    <w:basedOn w:val="Normal"/>
    <w:rsid w:val="00B769AE"/>
    <w:pPr>
      <w:spacing w:before="240"/>
    </w:pPr>
    <w:rPr>
      <w:rFonts w:ascii="Times New Roman" w:hAnsi="Times New Roman"/>
      <w:smallCaps/>
      <w:spacing w:val="80"/>
      <w:sz w:val="28"/>
    </w:rPr>
  </w:style>
  <w:style w:type="paragraph" w:customStyle="1" w:styleId="InChapter">
    <w:name w:val="InChapter"/>
    <w:basedOn w:val="Heading3"/>
    <w:rsid w:val="00B769AE"/>
    <w:pPr>
      <w:spacing w:after="240"/>
      <w:outlineLvl w:val="9"/>
    </w:pPr>
    <w:rPr>
      <w:noProof/>
    </w:rPr>
  </w:style>
  <w:style w:type="paragraph" w:styleId="Index2">
    <w:name w:val="index 2"/>
    <w:basedOn w:val="Normal"/>
    <w:next w:val="Normal"/>
    <w:semiHidden/>
    <w:rsid w:val="00B769AE"/>
    <w:pPr>
      <w:tabs>
        <w:tab w:val="right" w:pos="4176"/>
      </w:tabs>
      <w:ind w:left="568" w:hanging="284"/>
    </w:pPr>
    <w:rPr>
      <w:rFonts w:ascii="Garamond" w:hAnsi="Garamond"/>
    </w:rPr>
  </w:style>
  <w:style w:type="paragraph" w:customStyle="1" w:styleId="Byline">
    <w:name w:val="Byline"/>
    <w:rsid w:val="00B76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9AE"/>
    <w:pPr>
      <w:tabs>
        <w:tab w:val="clear" w:pos="3600"/>
        <w:tab w:val="clear" w:pos="3958"/>
      </w:tabs>
      <w:jc w:val="right"/>
    </w:pPr>
  </w:style>
  <w:style w:type="character" w:styleId="Emphasis">
    <w:name w:val="Emphasis"/>
    <w:basedOn w:val="DefaultParagraphFont"/>
    <w:qFormat/>
    <w:rsid w:val="00B769AE"/>
    <w:rPr>
      <w:i/>
    </w:rPr>
  </w:style>
  <w:style w:type="paragraph" w:styleId="Caption">
    <w:name w:val="caption"/>
    <w:basedOn w:val="BodyText"/>
    <w:next w:val="Normal"/>
    <w:qFormat/>
    <w:rsid w:val="00B769AE"/>
    <w:pPr>
      <w:framePr w:w="2268" w:hSpace="181" w:vSpace="181" w:wrap="around" w:vAnchor="text" w:hAnchor="page" w:x="1135" w:y="285" w:anchorLock="1"/>
    </w:pPr>
    <w:rPr>
      <w:i/>
    </w:rPr>
  </w:style>
  <w:style w:type="paragraph" w:customStyle="1" w:styleId="MiniTOCTitle">
    <w:name w:val="MiniTOCTitle"/>
    <w:basedOn w:val="Heading4"/>
    <w:rsid w:val="00B769AE"/>
    <w:pPr>
      <w:spacing w:before="240"/>
      <w:outlineLvl w:val="9"/>
    </w:pPr>
    <w:rPr>
      <w:noProof/>
      <w:sz w:val="24"/>
    </w:rPr>
  </w:style>
  <w:style w:type="paragraph" w:customStyle="1" w:styleId="MiniTOCItem">
    <w:name w:val="MiniTOCItem"/>
    <w:basedOn w:val="ListBullet"/>
    <w:rsid w:val="00B769AE"/>
    <w:pPr>
      <w:numPr>
        <w:numId w:val="0"/>
      </w:numPr>
      <w:tabs>
        <w:tab w:val="right" w:leader="dot" w:pos="6521"/>
      </w:tabs>
      <w:spacing w:before="0" w:after="0"/>
    </w:pPr>
  </w:style>
  <w:style w:type="paragraph" w:customStyle="1" w:styleId="TOFTitle">
    <w:name w:val="TOFTitle"/>
    <w:basedOn w:val="TOCTitle"/>
    <w:rsid w:val="00B769AE"/>
  </w:style>
  <w:style w:type="paragraph" w:styleId="TableofFigures">
    <w:name w:val="table of figures"/>
    <w:basedOn w:val="Normal"/>
    <w:next w:val="Normal"/>
    <w:semiHidden/>
    <w:rsid w:val="00B769AE"/>
    <w:pPr>
      <w:tabs>
        <w:tab w:val="right" w:leader="dot" w:pos="9072"/>
      </w:tabs>
      <w:ind w:left="970" w:hanging="403"/>
    </w:pPr>
    <w:rPr>
      <w:rFonts w:ascii="Times New Roman" w:hAnsi="Times New Roman"/>
      <w:b/>
    </w:rPr>
  </w:style>
  <w:style w:type="paragraph" w:styleId="ListNumber">
    <w:name w:val="List Number"/>
    <w:basedOn w:val="List"/>
    <w:rsid w:val="00B769AE"/>
    <w:pPr>
      <w:numPr>
        <w:numId w:val="12"/>
      </w:numPr>
    </w:pPr>
  </w:style>
  <w:style w:type="character" w:customStyle="1" w:styleId="WingdingSymbols">
    <w:name w:val="Wingding Symbols"/>
    <w:rsid w:val="00B769AE"/>
    <w:rPr>
      <w:rFonts w:ascii="Wingdings" w:hAnsi="Wingdings"/>
    </w:rPr>
  </w:style>
  <w:style w:type="paragraph" w:customStyle="1" w:styleId="TableHeading">
    <w:name w:val="Table Heading"/>
    <w:basedOn w:val="HeadingBase"/>
    <w:rsid w:val="00B769AE"/>
    <w:pPr>
      <w:keepLines/>
      <w:pBdr>
        <w:bottom w:val="single" w:sz="6" w:space="1" w:color="918585"/>
      </w:pBdr>
      <w:spacing w:before="240"/>
    </w:pPr>
  </w:style>
  <w:style w:type="character" w:customStyle="1" w:styleId="HotSpot">
    <w:name w:val="HotSpot"/>
    <w:rsid w:val="00B769AE"/>
    <w:rPr>
      <w:color w:val="0033CC"/>
      <w:u w:val="none"/>
    </w:rPr>
  </w:style>
  <w:style w:type="paragraph" w:customStyle="1" w:styleId="BodyTextRight">
    <w:name w:val="Body Text Right"/>
    <w:basedOn w:val="BodyText"/>
    <w:rsid w:val="00B769AE"/>
    <w:pPr>
      <w:spacing w:before="0" w:after="0"/>
      <w:jc w:val="right"/>
    </w:pPr>
  </w:style>
  <w:style w:type="paragraph" w:styleId="Index3">
    <w:name w:val="index 3"/>
    <w:basedOn w:val="ListNumber2"/>
    <w:next w:val="Normal"/>
    <w:semiHidden/>
    <w:rsid w:val="00B769AE"/>
    <w:pPr>
      <w:numPr>
        <w:numId w:val="0"/>
      </w:numPr>
      <w:tabs>
        <w:tab w:val="right" w:leader="dot" w:pos="4176"/>
      </w:tabs>
    </w:pPr>
  </w:style>
  <w:style w:type="paragraph" w:styleId="ListNumber2">
    <w:name w:val="List Number 2"/>
    <w:basedOn w:val="List2"/>
    <w:rsid w:val="00B769AE"/>
    <w:pPr>
      <w:numPr>
        <w:numId w:val="11"/>
      </w:numPr>
      <w:tabs>
        <w:tab w:val="clear" w:pos="1060"/>
      </w:tabs>
    </w:pPr>
  </w:style>
  <w:style w:type="paragraph" w:customStyle="1" w:styleId="MarginNote">
    <w:name w:val="Margin Note"/>
    <w:basedOn w:val="BodyText"/>
    <w:rsid w:val="00B76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9AE"/>
    <w:rPr>
      <w:sz w:val="32"/>
    </w:rPr>
  </w:style>
  <w:style w:type="paragraph" w:customStyle="1" w:styleId="HeadingProcedure">
    <w:name w:val="Heading Procedure"/>
    <w:basedOn w:val="HeadingBase"/>
    <w:next w:val="Normal"/>
    <w:rsid w:val="00B769AE"/>
    <w:pPr>
      <w:tabs>
        <w:tab w:val="left" w:pos="0"/>
      </w:tabs>
      <w:spacing w:before="120" w:after="60"/>
    </w:pPr>
    <w:rPr>
      <w:i/>
      <w:color w:val="918585"/>
      <w:sz w:val="22"/>
    </w:rPr>
  </w:style>
  <w:style w:type="paragraph" w:customStyle="1" w:styleId="TableBodyText">
    <w:name w:val="Table Body Text"/>
    <w:basedOn w:val="BodyText"/>
    <w:rsid w:val="00B769AE"/>
    <w:pPr>
      <w:spacing w:before="60" w:after="60"/>
    </w:pPr>
  </w:style>
  <w:style w:type="paragraph" w:styleId="ListContinue">
    <w:name w:val="List Continue"/>
    <w:basedOn w:val="List"/>
    <w:rsid w:val="00B769AE"/>
    <w:pPr>
      <w:ind w:firstLine="0"/>
    </w:pPr>
  </w:style>
  <w:style w:type="paragraph" w:customStyle="1" w:styleId="ListNote">
    <w:name w:val="List Note"/>
    <w:basedOn w:val="List"/>
    <w:rsid w:val="00B769AE"/>
    <w:pPr>
      <w:pBdr>
        <w:top w:val="single" w:sz="6" w:space="2" w:color="918585"/>
        <w:bottom w:val="single" w:sz="6" w:space="2" w:color="918585"/>
      </w:pBdr>
      <w:tabs>
        <w:tab w:val="left" w:pos="1021"/>
      </w:tabs>
      <w:ind w:firstLine="0"/>
    </w:pPr>
  </w:style>
  <w:style w:type="paragraph" w:customStyle="1" w:styleId="Warning">
    <w:name w:val="Warning"/>
    <w:basedOn w:val="BodyText"/>
    <w:rsid w:val="00B769AE"/>
    <w:pPr>
      <w:shd w:val="clear" w:color="auto" w:fill="D9D9D9"/>
      <w:tabs>
        <w:tab w:val="left" w:pos="992"/>
      </w:tabs>
      <w:ind w:left="119" w:right="119"/>
    </w:pPr>
    <w:rPr>
      <w:sz w:val="20"/>
    </w:rPr>
  </w:style>
  <w:style w:type="paragraph" w:customStyle="1" w:styleId="MarginIcons">
    <w:name w:val="Margin Icons"/>
    <w:basedOn w:val="BodyText"/>
    <w:rsid w:val="00B76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9AE"/>
    <w:rPr>
      <w:rFonts w:ascii="Courier New" w:hAnsi="Courier New"/>
    </w:rPr>
  </w:style>
  <w:style w:type="paragraph" w:customStyle="1" w:styleId="NoteBullet">
    <w:name w:val="Note Bullet"/>
    <w:basedOn w:val="Note"/>
    <w:rsid w:val="00B769AE"/>
    <w:pPr>
      <w:tabs>
        <w:tab w:val="clear" w:pos="680"/>
      </w:tabs>
      <w:spacing w:before="60" w:after="60"/>
    </w:pPr>
  </w:style>
  <w:style w:type="paragraph" w:customStyle="1" w:styleId="SubHeading2">
    <w:name w:val="SubHeading2"/>
    <w:basedOn w:val="HeadingBase"/>
    <w:rsid w:val="00B769AE"/>
    <w:pPr>
      <w:spacing w:before="240" w:after="60"/>
    </w:pPr>
    <w:rPr>
      <w:sz w:val="20"/>
    </w:rPr>
  </w:style>
  <w:style w:type="paragraph" w:customStyle="1" w:styleId="SubHeading1">
    <w:name w:val="SubHeading1"/>
    <w:basedOn w:val="HeadingBase"/>
    <w:rsid w:val="00B769AE"/>
    <w:pPr>
      <w:spacing w:before="240" w:after="60"/>
    </w:pPr>
    <w:rPr>
      <w:color w:val="918585"/>
      <w:sz w:val="22"/>
    </w:rPr>
  </w:style>
  <w:style w:type="paragraph" w:customStyle="1" w:styleId="SideHeading">
    <w:name w:val="Side Heading"/>
    <w:basedOn w:val="HeadingBase"/>
    <w:rsid w:val="00B76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9AE"/>
    <w:pPr>
      <w:numPr>
        <w:numId w:val="13"/>
      </w:numPr>
    </w:pPr>
  </w:style>
  <w:style w:type="paragraph" w:styleId="PlainText">
    <w:name w:val="Plain Text"/>
    <w:basedOn w:val="Normal"/>
    <w:link w:val="PlainTextChar"/>
    <w:rsid w:val="00B769AE"/>
    <w:rPr>
      <w:sz w:val="20"/>
    </w:rPr>
  </w:style>
  <w:style w:type="character" w:customStyle="1" w:styleId="PlainTextChar">
    <w:name w:val="Plain Text Char"/>
    <w:basedOn w:val="DefaultParagraphFont"/>
    <w:link w:val="PlainText"/>
    <w:rsid w:val="00B769AE"/>
    <w:rPr>
      <w:rFonts w:ascii="Courier New" w:eastAsia="Times New Roman" w:hAnsi="Courier New" w:cs="Times New Roman"/>
      <w:sz w:val="20"/>
      <w:szCs w:val="20"/>
      <w:lang w:eastAsia="en-US"/>
    </w:rPr>
  </w:style>
  <w:style w:type="character" w:customStyle="1" w:styleId="MenuOption">
    <w:name w:val="Menu Option"/>
    <w:basedOn w:val="DefaultParagraphFont"/>
    <w:rsid w:val="00B769AE"/>
    <w:rPr>
      <w:b/>
      <w:smallCaps/>
    </w:rPr>
  </w:style>
  <w:style w:type="paragraph" w:customStyle="1" w:styleId="TableListNumber">
    <w:name w:val="Table List Number"/>
    <w:basedOn w:val="ListNumber"/>
    <w:rsid w:val="00B769AE"/>
    <w:pPr>
      <w:numPr>
        <w:numId w:val="0"/>
      </w:numPr>
    </w:pPr>
  </w:style>
  <w:style w:type="paragraph" w:styleId="TOC4">
    <w:name w:val="toc 4"/>
    <w:basedOn w:val="TOCBase"/>
    <w:next w:val="Normal"/>
    <w:semiHidden/>
    <w:rsid w:val="00B769AE"/>
    <w:pPr>
      <w:tabs>
        <w:tab w:val="right" w:leader="dot" w:pos="9071"/>
      </w:tabs>
      <w:ind w:left="1701"/>
    </w:pPr>
  </w:style>
  <w:style w:type="paragraph" w:customStyle="1" w:styleId="ListAlpha">
    <w:name w:val="List Alpha"/>
    <w:basedOn w:val="List"/>
    <w:rsid w:val="00B769AE"/>
    <w:pPr>
      <w:numPr>
        <w:numId w:val="10"/>
      </w:numPr>
    </w:pPr>
  </w:style>
  <w:style w:type="paragraph" w:customStyle="1" w:styleId="ListAlpha2">
    <w:name w:val="List Alpha 2"/>
    <w:basedOn w:val="List2"/>
    <w:rsid w:val="00B769AE"/>
    <w:pPr>
      <w:numPr>
        <w:numId w:val="9"/>
      </w:numPr>
    </w:pPr>
  </w:style>
  <w:style w:type="paragraph" w:styleId="List2">
    <w:name w:val="List 2"/>
    <w:basedOn w:val="BodyText"/>
    <w:rsid w:val="00B769AE"/>
    <w:pPr>
      <w:tabs>
        <w:tab w:val="left" w:pos="680"/>
      </w:tabs>
      <w:spacing w:before="60" w:after="60"/>
      <w:ind w:left="680" w:hanging="340"/>
    </w:pPr>
  </w:style>
  <w:style w:type="paragraph" w:styleId="List3">
    <w:name w:val="List 3"/>
    <w:basedOn w:val="BodyText"/>
    <w:rsid w:val="00B769AE"/>
    <w:pPr>
      <w:tabs>
        <w:tab w:val="left" w:pos="1021"/>
      </w:tabs>
      <w:spacing w:before="60" w:after="60"/>
      <w:ind w:left="1020" w:hanging="340"/>
    </w:pPr>
  </w:style>
  <w:style w:type="paragraph" w:styleId="List4">
    <w:name w:val="List 4"/>
    <w:basedOn w:val="BodyText"/>
    <w:rsid w:val="00B769AE"/>
    <w:pPr>
      <w:tabs>
        <w:tab w:val="left" w:pos="1361"/>
      </w:tabs>
      <w:spacing w:before="60" w:after="60"/>
      <w:ind w:left="1361" w:hanging="340"/>
    </w:pPr>
  </w:style>
  <w:style w:type="paragraph" w:styleId="List5">
    <w:name w:val="List 5"/>
    <w:basedOn w:val="BodyText"/>
    <w:rsid w:val="00B769AE"/>
    <w:pPr>
      <w:tabs>
        <w:tab w:val="left" w:pos="1701"/>
      </w:tabs>
      <w:spacing w:before="60" w:after="60"/>
      <w:ind w:left="1701" w:hanging="340"/>
    </w:pPr>
  </w:style>
  <w:style w:type="paragraph" w:styleId="ListBullet4">
    <w:name w:val="List Bullet 4"/>
    <w:basedOn w:val="List4"/>
    <w:rsid w:val="00B769AE"/>
    <w:pPr>
      <w:numPr>
        <w:numId w:val="4"/>
      </w:numPr>
    </w:pPr>
  </w:style>
  <w:style w:type="paragraph" w:styleId="ListBullet5">
    <w:name w:val="List Bullet 5"/>
    <w:basedOn w:val="List5"/>
    <w:rsid w:val="00B769AE"/>
    <w:pPr>
      <w:numPr>
        <w:numId w:val="5"/>
      </w:numPr>
    </w:pPr>
  </w:style>
  <w:style w:type="paragraph" w:styleId="ListContinue2">
    <w:name w:val="List Continue 2"/>
    <w:basedOn w:val="List2"/>
    <w:rsid w:val="00B769AE"/>
    <w:pPr>
      <w:ind w:firstLine="0"/>
    </w:pPr>
  </w:style>
  <w:style w:type="paragraph" w:styleId="ListContinue3">
    <w:name w:val="List Continue 3"/>
    <w:basedOn w:val="List3"/>
    <w:rsid w:val="00B769AE"/>
    <w:pPr>
      <w:ind w:left="1021" w:firstLine="0"/>
    </w:pPr>
  </w:style>
  <w:style w:type="paragraph" w:styleId="ListContinue4">
    <w:name w:val="List Continue 4"/>
    <w:basedOn w:val="List4"/>
    <w:rsid w:val="00B769AE"/>
    <w:pPr>
      <w:ind w:firstLine="0"/>
    </w:pPr>
  </w:style>
  <w:style w:type="paragraph" w:styleId="ListContinue5">
    <w:name w:val="List Continue 5"/>
    <w:basedOn w:val="List5"/>
    <w:rsid w:val="00B769AE"/>
    <w:pPr>
      <w:ind w:firstLine="0"/>
    </w:pPr>
  </w:style>
  <w:style w:type="paragraph" w:styleId="ListNumber3">
    <w:name w:val="List Number 3"/>
    <w:basedOn w:val="List3"/>
    <w:rsid w:val="00B769AE"/>
    <w:pPr>
      <w:numPr>
        <w:numId w:val="6"/>
      </w:numPr>
    </w:pPr>
  </w:style>
  <w:style w:type="paragraph" w:styleId="ListNumber4">
    <w:name w:val="List Number 4"/>
    <w:basedOn w:val="List4"/>
    <w:rsid w:val="00B769AE"/>
    <w:pPr>
      <w:numPr>
        <w:numId w:val="7"/>
      </w:numPr>
    </w:pPr>
  </w:style>
  <w:style w:type="paragraph" w:styleId="ListNumber5">
    <w:name w:val="List Number 5"/>
    <w:basedOn w:val="List5"/>
    <w:rsid w:val="00B769AE"/>
    <w:pPr>
      <w:numPr>
        <w:numId w:val="8"/>
      </w:numPr>
    </w:pPr>
  </w:style>
  <w:style w:type="paragraph" w:styleId="BlockText">
    <w:name w:val="Block Text"/>
    <w:basedOn w:val="Normal"/>
    <w:rsid w:val="00B769AE"/>
    <w:pPr>
      <w:spacing w:after="120"/>
      <w:ind w:left="1440" w:right="1440"/>
    </w:pPr>
  </w:style>
  <w:style w:type="character" w:customStyle="1" w:styleId="Subscript">
    <w:name w:val="Subscript"/>
    <w:basedOn w:val="DefaultParagraphFont"/>
    <w:rsid w:val="00B769AE"/>
    <w:rPr>
      <w:sz w:val="16"/>
      <w:vertAlign w:val="subscript"/>
    </w:rPr>
  </w:style>
  <w:style w:type="character" w:customStyle="1" w:styleId="Superscript">
    <w:name w:val="Superscript"/>
    <w:basedOn w:val="DefaultParagraphFont"/>
    <w:rsid w:val="00B769AE"/>
    <w:rPr>
      <w:sz w:val="16"/>
      <w:vertAlign w:val="superscript"/>
    </w:rPr>
  </w:style>
  <w:style w:type="character" w:customStyle="1" w:styleId="Symbols">
    <w:name w:val="Symbols"/>
    <w:basedOn w:val="DefaultParagraphFont"/>
    <w:rsid w:val="00B769AE"/>
    <w:rPr>
      <w:rFonts w:ascii="Symbol" w:hAnsi="Symbol"/>
    </w:rPr>
  </w:style>
  <w:style w:type="character" w:customStyle="1" w:styleId="MenuOptions">
    <w:name w:val="Menu Options"/>
    <w:basedOn w:val="DefaultParagraphFont"/>
    <w:rsid w:val="00B769AE"/>
    <w:rPr>
      <w:rFonts w:ascii="Arial Narrow" w:hAnsi="Arial Narrow"/>
      <w:smallCaps/>
    </w:rPr>
  </w:style>
  <w:style w:type="character" w:customStyle="1" w:styleId="Buttons">
    <w:name w:val="Buttons"/>
    <w:basedOn w:val="DefaultParagraphFont"/>
    <w:rsid w:val="00B769AE"/>
    <w:rPr>
      <w:b/>
    </w:rPr>
  </w:style>
  <w:style w:type="character" w:customStyle="1" w:styleId="Underlined">
    <w:name w:val="Underlined"/>
    <w:basedOn w:val="DefaultParagraphFont"/>
    <w:rsid w:val="00B769AE"/>
    <w:rPr>
      <w:u w:val="single"/>
    </w:rPr>
  </w:style>
  <w:style w:type="paragraph" w:customStyle="1" w:styleId="TableBodyTextRight">
    <w:name w:val="Table Body Text Right"/>
    <w:basedOn w:val="TableBodyText"/>
    <w:rsid w:val="00B769AE"/>
    <w:pPr>
      <w:widowControl w:val="0"/>
      <w:autoSpaceDE w:val="0"/>
      <w:autoSpaceDN w:val="0"/>
      <w:adjustRightInd w:val="0"/>
      <w:jc w:val="right"/>
    </w:pPr>
    <w:rPr>
      <w:rFonts w:cs="Arial"/>
      <w:szCs w:val="18"/>
    </w:rPr>
  </w:style>
  <w:style w:type="paragraph" w:customStyle="1" w:styleId="CopyrightText">
    <w:name w:val="Copyright Text"/>
    <w:basedOn w:val="BodyText"/>
    <w:rsid w:val="00B769AE"/>
    <w:rPr>
      <w:sz w:val="18"/>
    </w:rPr>
  </w:style>
  <w:style w:type="paragraph" w:customStyle="1" w:styleId="BodySmallRight">
    <w:name w:val="Body Small Right"/>
    <w:basedOn w:val="BodyTextRight"/>
    <w:rsid w:val="00B769AE"/>
    <w:rPr>
      <w:sz w:val="18"/>
      <w:szCs w:val="18"/>
    </w:rPr>
  </w:style>
  <w:style w:type="paragraph" w:customStyle="1" w:styleId="MarginEdition">
    <w:name w:val="Margin Edition"/>
    <w:basedOn w:val="MarginNote"/>
    <w:rsid w:val="00B769AE"/>
    <w:pPr>
      <w:spacing w:before="0" w:after="0"/>
    </w:pPr>
    <w:rPr>
      <w:rFonts w:ascii="Times New Roman" w:hAnsi="Times New Roman"/>
      <w:color w:val="999999"/>
    </w:rPr>
  </w:style>
  <w:style w:type="paragraph" w:customStyle="1" w:styleId="Spacer">
    <w:name w:val="Spacer"/>
    <w:basedOn w:val="Normal"/>
    <w:rsid w:val="00B769AE"/>
    <w:rPr>
      <w:sz w:val="2"/>
      <w:szCs w:val="2"/>
    </w:rPr>
  </w:style>
  <w:style w:type="character" w:customStyle="1" w:styleId="Small">
    <w:name w:val="Small"/>
    <w:basedOn w:val="DefaultParagraphFont"/>
    <w:rsid w:val="00B769AE"/>
    <w:rPr>
      <w:sz w:val="16"/>
    </w:rPr>
  </w:style>
  <w:style w:type="paragraph" w:customStyle="1" w:styleId="WideTable">
    <w:name w:val="Wide Table"/>
    <w:basedOn w:val="Normal"/>
    <w:rsid w:val="00B769AE"/>
    <w:pPr>
      <w:ind w:left="-1418"/>
    </w:pPr>
    <w:rPr>
      <w:sz w:val="2"/>
      <w:szCs w:val="2"/>
    </w:rPr>
  </w:style>
  <w:style w:type="character" w:styleId="PageNumber">
    <w:name w:val="page number"/>
    <w:basedOn w:val="DefaultParagraphFont"/>
    <w:rsid w:val="00B769AE"/>
  </w:style>
  <w:style w:type="paragraph" w:styleId="Quote">
    <w:name w:val="Quote"/>
    <w:basedOn w:val="Heading1"/>
    <w:link w:val="QuoteChar"/>
    <w:qFormat/>
    <w:rsid w:val="00B769AE"/>
    <w:rPr>
      <w:b w:val="0"/>
      <w:sz w:val="72"/>
      <w:szCs w:val="72"/>
      <w:lang w:val="en-NZ"/>
    </w:rPr>
  </w:style>
  <w:style w:type="character" w:customStyle="1" w:styleId="QuoteChar">
    <w:name w:val="Quote Char"/>
    <w:basedOn w:val="DefaultParagraphFont"/>
    <w:link w:val="Quote"/>
    <w:rsid w:val="00B76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9AE"/>
    <w:pPr>
      <w:pageBreakBefore/>
    </w:pPr>
  </w:style>
  <w:style w:type="paragraph" w:customStyle="1" w:styleId="Border">
    <w:name w:val="Border"/>
    <w:basedOn w:val="Normal"/>
    <w:qFormat/>
    <w:rsid w:val="00B76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9AE"/>
    <w:rPr>
      <w:b/>
      <w:bCs/>
      <w:i/>
      <w:iCs/>
      <w:color w:val="auto"/>
    </w:rPr>
  </w:style>
  <w:style w:type="paragraph" w:styleId="IntenseQuote">
    <w:name w:val="Intense Quote"/>
    <w:basedOn w:val="Normal"/>
    <w:next w:val="Normal"/>
    <w:link w:val="IntenseQuoteChar"/>
    <w:uiPriority w:val="30"/>
    <w:qFormat/>
    <w:rsid w:val="00B76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9AE"/>
    <w:rPr>
      <w:smallCaps/>
      <w:color w:val="auto"/>
      <w:u w:val="single"/>
    </w:rPr>
  </w:style>
  <w:style w:type="character" w:styleId="IntenseReference">
    <w:name w:val="Intense Reference"/>
    <w:basedOn w:val="DefaultParagraphFont"/>
    <w:uiPriority w:val="32"/>
    <w:qFormat/>
    <w:rsid w:val="00B769AE"/>
    <w:rPr>
      <w:b/>
      <w:bCs/>
      <w:smallCaps/>
      <w:color w:val="auto"/>
      <w:spacing w:val="5"/>
      <w:u w:val="single"/>
    </w:rPr>
  </w:style>
  <w:style w:type="paragraph" w:customStyle="1" w:styleId="2ColumnHeading">
    <w:name w:val="2Column Heading"/>
    <w:basedOn w:val="BodyText"/>
    <w:qFormat/>
    <w:rsid w:val="00B769AE"/>
    <w:pPr>
      <w:spacing w:after="60"/>
      <w:ind w:left="-2268"/>
    </w:pPr>
    <w:rPr>
      <w:b/>
    </w:rPr>
  </w:style>
  <w:style w:type="paragraph" w:customStyle="1" w:styleId="Heading1TOC">
    <w:name w:val="Heading1 TOC"/>
    <w:basedOn w:val="Normal"/>
    <w:qFormat/>
    <w:rsid w:val="00B769AE"/>
    <w:pPr>
      <w:spacing w:before="240" w:after="120"/>
    </w:pPr>
    <w:rPr>
      <w:rFonts w:ascii="Times New Roman" w:hAnsi="Times New Roman"/>
      <w:b/>
      <w:sz w:val="32"/>
    </w:rPr>
  </w:style>
  <w:style w:type="paragraph" w:customStyle="1" w:styleId="Heading2TOC">
    <w:name w:val="Heading2 TOC"/>
    <w:basedOn w:val="Normal"/>
    <w:qFormat/>
    <w:rsid w:val="00B769AE"/>
    <w:pPr>
      <w:spacing w:before="240" w:after="60"/>
    </w:pPr>
    <w:rPr>
      <w:rFonts w:ascii="Times New Roman" w:hAnsi="Times New Roman"/>
      <w:b/>
      <w:sz w:val="28"/>
    </w:rPr>
  </w:style>
  <w:style w:type="character" w:customStyle="1" w:styleId="Underline">
    <w:name w:val="Underline"/>
    <w:basedOn w:val="DefaultParagraphFont"/>
    <w:qFormat/>
    <w:rsid w:val="00B769AE"/>
    <w:rPr>
      <w:u w:val="single"/>
    </w:rPr>
  </w:style>
  <w:style w:type="character" w:customStyle="1" w:styleId="BoldandItalics">
    <w:name w:val="Bold and Italics"/>
    <w:qFormat/>
    <w:rsid w:val="00B769AE"/>
    <w:rPr>
      <w:b/>
      <w:i/>
      <w:u w:val="none"/>
    </w:rPr>
  </w:style>
  <w:style w:type="paragraph" w:styleId="BalloonText">
    <w:name w:val="Balloon Text"/>
    <w:basedOn w:val="Normal"/>
    <w:link w:val="BalloonTextChar"/>
    <w:rsid w:val="00B769AE"/>
    <w:rPr>
      <w:rFonts w:ascii="Tahoma" w:hAnsi="Tahoma" w:cs="Tahoma"/>
      <w:sz w:val="16"/>
      <w:szCs w:val="16"/>
    </w:rPr>
  </w:style>
  <w:style w:type="character" w:customStyle="1" w:styleId="BalloonTextChar">
    <w:name w:val="Balloon Text Char"/>
    <w:basedOn w:val="DefaultParagraphFont"/>
    <w:link w:val="BalloonText"/>
    <w:rsid w:val="00B76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9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9AE"/>
    <w:rPr>
      <w:b/>
      <w:color w:val="660033"/>
      <w:spacing w:val="0"/>
    </w:rPr>
  </w:style>
  <w:style w:type="paragraph" w:customStyle="1" w:styleId="Nameditemlist">
    <w:name w:val="Named item list"/>
    <w:basedOn w:val="BodyText"/>
    <w:qFormat/>
    <w:rsid w:val="00B769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2372</Words>
  <Characters>15260</Characters>
  <Application>Microsoft Office Word</Application>
  <DocSecurity>0</DocSecurity>
  <Lines>520</Lines>
  <Paragraphs>240</Paragraphs>
  <ScaleCrop>false</ScaleCrop>
  <Company>Author-it Software Corporation Ltd.</Company>
  <LinksUpToDate>false</LinksUpToDate>
  <CharactersWithSpaces>17496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UEENEEG179A Develop detailed electrical drawings</dc:title>
  <dc:subject>Approved</dc:subject>
  <dc:creator>E-OZ Training Standards</dc:creator>
  <cp:keywords>Release: 2</cp:keywords>
  <dc:description>Review Date: 12 April 2008</dc:description>
  <cp:lastModifiedBy>HSD_TPCMSd.prod</cp:lastModifiedBy>
  <cp:revision>3</cp:revision>
  <dcterms:created xsi:type="dcterms:W3CDTF">2013-08-14T07:49:00Z</dcterms:created>
  <dcterms:modified xsi:type="dcterms:W3CDTF">2013-08-14T07:49:00Z</dcterms:modified>
</cp:coreProperties>
</file>