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14F9" w:rsidP="003F14F9">
      <w:pPr>
        <w:pStyle w:val="Title"/>
      </w:pPr>
      <w:r>
        <w:fldChar w:fldCharType="begin"/>
      </w:r>
      <w:r>
        <w:instrText xml:space="preserve"> TITLE   \* MERGEFORMAT </w:instrText>
      </w:r>
      <w:r>
        <w:fldChar w:fldCharType="separate"/>
      </w:r>
      <w:r>
        <w:t>UEENEEG175A Develop compliance policies and plans to conduct a electrical contracting business</w:t>
      </w:r>
      <w:r>
        <w:fldChar w:fldCharType="end"/>
      </w:r>
    </w:p>
    <w:p w:rsidR="003F14F9" w:rsidP="003F14F9">
      <w:pPr>
        <w:pStyle w:val="Version"/>
        <w:sectPr w:rsidSect="008B29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2940" w:rsidP="008B2940">
      <w:pPr>
        <w:pStyle w:val="SuperHeading"/>
      </w:pPr>
      <w:r w:rsidRPr="008B2940">
        <w:t>UEENEEG175A Develop compliance policies and plans to conduct a electrical contracting business</w:t>
      </w:r>
    </w:p>
    <w:p w:rsidR="00000000" w:rsidRPr="008B2940" w:rsidP="008B2940">
      <w:pPr>
        <w:pStyle w:val="Heading1"/>
      </w:pPr>
      <w:bookmarkStart w:id="1" w:name="O_586461"/>
      <w:bookmarkEnd w:id="1"/>
      <w:r w:rsidRPr="008B2940">
        <w:t>Modification History</w:t>
      </w:r>
    </w:p>
    <w:p w:rsidR="00000000" w:rsidRPr="008B2940" w:rsidP="008B2940">
      <w:pPr>
        <w:pStyle w:val="BodyText"/>
      </w:pPr>
      <w:r w:rsidRPr="008B2940">
        <w:t>Not applicable.</w:t>
      </w:r>
    </w:p>
    <w:p w:rsidR="00000000" w:rsidRPr="008B2940" w:rsidP="008B2940">
      <w:pPr>
        <w:pStyle w:val="AllowPageBreak"/>
      </w:pPr>
    </w:p>
    <w:p w:rsidR="00000000" w:rsidRPr="008B2940" w:rsidP="008B2940">
      <w:pPr>
        <w:pStyle w:val="Heading1"/>
      </w:pPr>
      <w:bookmarkStart w:id="2" w:name="O_586460"/>
      <w:bookmarkEnd w:id="2"/>
      <w:r w:rsidRPr="008B2940">
        <w:t>Unit Descriptor</w:t>
      </w:r>
    </w:p>
    <w:tbl>
      <w:tblPr>
        <w:tblW w:w="0" w:type="auto"/>
        <w:tblLayout w:type="fixed"/>
        <w:tblCellMar>
          <w:left w:w="62" w:type="dxa"/>
          <w:right w:w="62" w:type="dxa"/>
        </w:tblCellMar>
        <w:tblLook w:val="0000"/>
      </w:tblPr>
      <w:tblGrid>
        <w:gridCol w:w="2700"/>
        <w:gridCol w:w="5760"/>
      </w:tblGrid>
      <w:tr w:rsidTr="003F14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1)</w:t>
            </w:r>
            <w:r w:rsidRPr="008B2940">
              <w:t xml:space="preserve"> </w:t>
            </w:r>
            <w:r w:rsidRPr="008B2940">
              <w:rPr>
                <w:rStyle w:val="SpecialBold"/>
              </w:rPr>
              <w:t>Scope:</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294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1.1) Descriptor</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This unit covers the development of plans and policies to ensure regulatory requirements are met in conducting a contracting business, regulatory compliance, occupational and workplace relation requirements associated with functions and responsibilities of</w:t>
            </w:r>
            <w:r w:rsidRPr="008B2940">
              <w:t xml:space="preserve"> a contracting business. It encompasses applying knowledge of compliance regulations and standards, legislated obligations in relation to safety, the environment, heritage sites and employment and human resources.</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3" w:name="O_586459"/>
      <w:bookmarkEnd w:id="3"/>
      <w:r w:rsidRPr="008B2940">
        <w:t>Application of the Unit</w:t>
      </w:r>
    </w:p>
    <w:tbl>
      <w:tblPr>
        <w:tblW w:w="0" w:type="auto"/>
        <w:tblLayout w:type="fixed"/>
        <w:tblCellMar>
          <w:left w:w="62" w:type="dxa"/>
          <w:right w:w="62" w:type="dxa"/>
        </w:tblCellMar>
        <w:tblLook w:val="0000"/>
      </w:tblPr>
      <w:tblGrid>
        <w:gridCol w:w="2672"/>
        <w:gridCol w:w="5699"/>
      </w:tblGrid>
      <w:tr w:rsidTr="003F14F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2)</w:t>
            </w:r>
          </w:p>
        </w:tc>
      </w:tr>
      <w:tr w:rsidTr="003F14F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This unit is intended for competency development entry-level employment based programs incorporated in approved contracts of training. It applies to any formal recognition for this standard at the aligned AQF 4 level or higher</w:t>
            </w:r>
            <w:r w:rsidRPr="008B2940">
              <w:t>.</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4" w:name="O_586458"/>
      <w:bookmarkEnd w:id="4"/>
      <w:r w:rsidRPr="008B2940">
        <w:t>Licensing/Regulatory Information</w:t>
      </w:r>
    </w:p>
    <w:tbl>
      <w:tblPr>
        <w:tblW w:w="0" w:type="auto"/>
        <w:tblLayout w:type="fixed"/>
        <w:tblCellMar>
          <w:left w:w="62" w:type="dxa"/>
          <w:right w:w="62" w:type="dxa"/>
        </w:tblCellMar>
        <w:tblLook w:val="0000"/>
      </w:tblPr>
      <w:tblGrid>
        <w:gridCol w:w="2700"/>
        <w:gridCol w:w="5760"/>
      </w:tblGrid>
      <w:tr w:rsidTr="003F14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 xml:space="preserve">3) </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The skills and knowledge described in this unit do not require a license to practice in the workplace. However, practice in this unit is subject to regulations directly related</w:t>
            </w:r>
            <w:r w:rsidRPr="008B2940">
              <w:t xml:space="preserve"> to occupational health and safety and where </w:t>
            </w:r>
            <w:r w:rsidRPr="008B2940">
              <w:t>applicable contracts of training such as apprenticeships.</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5" w:name="O_586457"/>
      <w:bookmarkEnd w:id="5"/>
      <w:r w:rsidRPr="008B2940">
        <w:t>Pre-Requisites</w:t>
      </w:r>
    </w:p>
    <w:tbl>
      <w:tblPr>
        <w:tblW w:w="0" w:type="auto"/>
        <w:tblLayout w:type="fixed"/>
        <w:tblCellMar>
          <w:left w:w="62" w:type="dxa"/>
          <w:right w:w="62" w:type="dxa"/>
        </w:tblCellMar>
        <w:tblLook w:val="0000"/>
      </w:tblPr>
      <w:tblGrid>
        <w:gridCol w:w="2700"/>
        <w:gridCol w:w="1440"/>
        <w:gridCol w:w="4320"/>
      </w:tblGrid>
      <w:tr w:rsidTr="003F14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 xml:space="preserve">4) </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4.1)</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Granting competency in this unit shall be made only after competency in the following unit(s) has/have been confirmed.</w:t>
            </w:r>
          </w:p>
        </w:tc>
      </w:tr>
      <w:tr w:rsidTr="003F14F9">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UEENEEE101A</w:t>
            </w:r>
          </w:p>
        </w:tc>
        <w:tc>
          <w:tcPr>
            <w:tcW w:w="432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Apply Occupational Health and Safety regulations, codes and practices in the workplace</w:t>
            </w:r>
          </w:p>
        </w:tc>
      </w:tr>
    </w:tbl>
    <w:p w:rsidR="00000000" w:rsidRPr="008B2940" w:rsidP="008B294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F14F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4.2)</w:t>
            </w:r>
            <w:r w:rsidRPr="008B2940">
              <w:rPr>
                <w:rStyle w:val="SpecialBold"/>
              </w:rPr>
              <w:t xml:space="preserve"> </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Participants are best equipped to achieve competency in this unit if they have reading, writing and numeracy skills indicated by the following scales. Description of each scale is given in Volume 2, Part 3 ‘Literacy and Numeracy’</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Reading</w:t>
            </w:r>
          </w:p>
        </w:tc>
        <w:tc>
          <w:tcPr>
            <w:tcW w:w="81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5</w:t>
            </w:r>
          </w:p>
        </w:tc>
        <w:tc>
          <w:tcPr>
            <w:tcW w:w="99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Writing</w:t>
            </w: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5</w:t>
            </w:r>
          </w:p>
        </w:tc>
        <w:tc>
          <w:tcPr>
            <w:tcW w:w="12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Numeracy</w:t>
            </w:r>
          </w:p>
        </w:tc>
        <w:tc>
          <w:tcPr>
            <w:tcW w:w="72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5</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6" w:name="O_586456"/>
      <w:bookmarkEnd w:id="6"/>
      <w:r w:rsidRPr="008B2940">
        <w:t>Employability Skills Information</w:t>
      </w:r>
    </w:p>
    <w:tbl>
      <w:tblPr>
        <w:tblW w:w="0" w:type="auto"/>
        <w:tblLayout w:type="fixed"/>
        <w:tblCellMar>
          <w:left w:w="62" w:type="dxa"/>
          <w:right w:w="62" w:type="dxa"/>
        </w:tblCellMar>
        <w:tblLook w:val="0000"/>
      </w:tblPr>
      <w:tblGrid>
        <w:gridCol w:w="2700"/>
        <w:gridCol w:w="5760"/>
      </w:tblGrid>
      <w:tr w:rsidTr="003F14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 xml:space="preserve">5) </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This unit contains Employability Skills</w:t>
            </w:r>
          </w:p>
          <w:p w:rsidR="00000000" w:rsidRPr="008B2940" w:rsidP="008B2940">
            <w:pPr>
              <w:pStyle w:val="BodyText"/>
            </w:pPr>
            <w:r w:rsidRPr="008B294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B2940">
              <w:t>requirements.</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7" w:name="O_586455"/>
      <w:bookmarkEnd w:id="7"/>
      <w:r w:rsidRPr="008B2940">
        <w:t>Elements and Performance Criteria Pre-Content</w:t>
      </w:r>
    </w:p>
    <w:tbl>
      <w:tblPr>
        <w:tblW w:w="0" w:type="auto"/>
        <w:tblLayout w:type="fixed"/>
        <w:tblCellMar>
          <w:left w:w="62" w:type="dxa"/>
          <w:right w:w="62" w:type="dxa"/>
        </w:tblCellMar>
        <w:tblLook w:val="0000"/>
      </w:tblPr>
      <w:tblGrid>
        <w:gridCol w:w="2700"/>
        <w:gridCol w:w="5760"/>
      </w:tblGrid>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6)</w:t>
            </w:r>
            <w:r w:rsidRPr="008B294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Performance Criteria describe the required performance needed to demonstrate achievement of the element</w:t>
            </w:r>
            <w:r w:rsidRPr="008B2940">
              <w:t>. Assessment of performance is to be consistent with the Evidence Guide.</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8" w:name="O_586454"/>
      <w:bookmarkEnd w:id="8"/>
      <w:r w:rsidRPr="008B294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F14F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PERFORMANCE CRITERIA</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1</w:t>
            </w:r>
          </w:p>
        </w:tc>
        <w:tc>
          <w:tcPr>
            <w:tcW w:w="2296" w:type="dxa"/>
            <w:vMerge w:val="restart"/>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Prepare to develop plans and compliance policies.</w:t>
            </w: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1.1</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Factors influencing the performance of a contracting business are investigated and evaluated.</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1.2</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Information and advice is sought on the effects of legislated requirements on the operation of a contracting business.</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1.3</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Formal processes to meet compliance, managerial, occupational and workplace relations’ obligation in a contracting business are clearly identified.</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1.4</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Focus of the business is established from investigation of market opportunities and financial climate</w:t>
            </w:r>
            <w:r w:rsidRPr="008B2940">
              <w:t xml:space="preserve"> in which it is to operate</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2</w:t>
            </w:r>
          </w:p>
        </w:tc>
        <w:tc>
          <w:tcPr>
            <w:tcW w:w="2296" w:type="dxa"/>
            <w:vMerge w:val="restart"/>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Develop plans and compliance policies.</w:t>
            </w: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2.1</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Policies are established to ensure occupational aspects of work undertaken by the business met all legislated requirements and standards.</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2.2</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Policies are established to ensure compliance aspects of work undertaken by the business met all legislated requirements and standards.</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2.3</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 xml:space="preserve">Policies are established to ensure managerial and workplace relations aspects of work undertaken by the business </w:t>
            </w:r>
            <w:r w:rsidRPr="008B2940">
              <w:t>met all legislated requirements and standards.</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2.4</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Procedures and processes are developed to give effect to the established business policies including maintenance of currency in changes, developments and requirements.</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2.5</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Methods are</w:t>
            </w:r>
            <w:r w:rsidRPr="008B2940">
              <w:t xml:space="preserve"> incorporated in the business procedures to maintain currency with occupational, compliance, managerial and workplace relations developments.</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2.6</w:t>
            </w:r>
          </w:p>
        </w:tc>
        <w:tc>
          <w:tcPr>
            <w:tcW w:w="48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Policies, plans and procedures are reviewed in consultation with appropriately competent person(s) and chan</w:t>
            </w:r>
            <w:r w:rsidRPr="008B2940">
              <w:t>ges made where agreed as necessary.</w:t>
            </w:r>
          </w:p>
        </w:tc>
      </w:tr>
      <w:tr w:rsidTr="003F14F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t>2.7</w:t>
            </w:r>
          </w:p>
        </w:tc>
        <w:tc>
          <w:tcPr>
            <w:tcW w:w="48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Plans, policies and procedures are documented in accordance sound management practice.</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9" w:name="O_586453"/>
      <w:bookmarkEnd w:id="9"/>
      <w:r w:rsidRPr="008B2940">
        <w:t>Required Skills and Knowledge</w:t>
      </w:r>
    </w:p>
    <w:tbl>
      <w:tblPr>
        <w:tblW w:w="0" w:type="auto"/>
        <w:tblLayout w:type="fixed"/>
        <w:tblCellMar>
          <w:left w:w="62" w:type="dxa"/>
          <w:right w:w="62" w:type="dxa"/>
        </w:tblCellMar>
        <w:tblLook w:val="0000"/>
      </w:tblPr>
      <w:tblGrid>
        <w:gridCol w:w="8460"/>
      </w:tblGrid>
      <w:tr w:rsidTr="003F14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REQUIRED SKILLS AND KNOWLEDGE</w:t>
            </w:r>
          </w:p>
        </w:tc>
      </w:tr>
      <w:tr w:rsidTr="003F14F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8)</w:t>
            </w:r>
            <w:r w:rsidRPr="008B2940">
              <w:t xml:space="preserve"> This describes the essential skills and knowledge and their level, required for this unit.</w:t>
            </w:r>
          </w:p>
          <w:p w:rsidR="00000000" w:rsidRPr="008B2940" w:rsidP="008B2940">
            <w:pPr>
              <w:pStyle w:val="BodyText"/>
            </w:pPr>
            <w:r w:rsidRPr="008B2940">
              <w:t>Evidence shall show that knowledge has been acquired of safe working practices and developing plans and compliance policies to conduct a contracting business.</w:t>
            </w:r>
          </w:p>
          <w:p w:rsidR="00000000" w:rsidRPr="008B2940" w:rsidP="008B2940">
            <w:pPr>
              <w:pStyle w:val="BodyText"/>
            </w:pPr>
            <w:r w:rsidRPr="008B2940">
              <w:t>All k</w:t>
            </w:r>
            <w:r w:rsidRPr="008B2940">
              <w:t>nowledge and skills detailed in this unit should be contextualised to current industry practices and technologies.</w:t>
            </w:r>
          </w:p>
          <w:p w:rsidR="00000000" w:rsidRPr="008B2940" w:rsidP="008B2940">
            <w:pPr>
              <w:pStyle w:val="BodyText"/>
            </w:pPr>
            <w:r w:rsidRPr="008B2940">
              <w:rPr>
                <w:rStyle w:val="SpecialBold"/>
              </w:rPr>
              <w:t>KS01-EG175A</w:t>
            </w:r>
            <w:r w:rsidRPr="008B2940">
              <w:rPr>
                <w:rStyle w:val="SpecialBold"/>
              </w:rPr>
              <w:tab/>
              <w:t xml:space="preserve">              Electrical contracting plans and compliance policies</w:t>
            </w:r>
          </w:p>
          <w:p w:rsidR="00000000" w:rsidRPr="008B2940" w:rsidP="008B2940">
            <w:pPr>
              <w:pStyle w:val="BodyText"/>
            </w:pPr>
            <w:r w:rsidRPr="008B2940">
              <w:t xml:space="preserve">Evidence shall show an understanding of developing compliance </w:t>
            </w:r>
            <w:r w:rsidRPr="008B2940">
              <w:t>policies and plans for a contracting business to an extent indicated by the following aspects:</w:t>
            </w:r>
          </w:p>
          <w:p w:rsidR="00000000" w:rsidRPr="008B2940" w:rsidP="008B2940">
            <w:pPr>
              <w:pStyle w:val="BodyText"/>
            </w:pPr>
            <w:r w:rsidRPr="008B2940">
              <w:t>T1</w:t>
            </w:r>
            <w:r w:rsidRPr="008B2940">
              <w:tab/>
              <w:t>Enterprise regulatory requirements and non regulatory standards</w:t>
            </w:r>
          </w:p>
          <w:p w:rsidR="00000000" w:rsidRPr="008B2940" w:rsidP="008B2940">
            <w:pPr>
              <w:pStyle w:val="ListBullet"/>
            </w:pPr>
            <w:r w:rsidRPr="008B2940">
              <w:t>Compliance regulations for businesses</w:t>
            </w:r>
          </w:p>
          <w:p w:rsidR="00000000" w:rsidRPr="008B2940" w:rsidP="008B2940">
            <w:pPr>
              <w:pStyle w:val="ListBullet"/>
            </w:pPr>
            <w:r w:rsidRPr="008B2940">
              <w:t>Methods of meeting compliance</w:t>
            </w:r>
          </w:p>
          <w:p w:rsidR="00000000" w:rsidRPr="008B2940" w:rsidP="008B2940">
            <w:pPr>
              <w:pStyle w:val="ListBullet"/>
            </w:pPr>
            <w:r w:rsidRPr="008B2940">
              <w:t xml:space="preserve">Non-regulatory standards </w:t>
            </w:r>
            <w:r w:rsidRPr="008B2940">
              <w:t>and their effects on business</w:t>
            </w:r>
          </w:p>
          <w:p w:rsidR="00000000" w:rsidRPr="008B2940" w:rsidP="008B2940">
            <w:pPr>
              <w:pStyle w:val="BodyText"/>
            </w:pPr>
            <w:r w:rsidRPr="008B2940">
              <w:t>T2</w:t>
            </w:r>
            <w:r w:rsidRPr="008B2940">
              <w:tab/>
              <w:t>Electricity distributors, supply requirements</w:t>
            </w:r>
          </w:p>
          <w:p w:rsidR="00000000" w:rsidRPr="008B2940" w:rsidP="008B2940">
            <w:pPr>
              <w:pStyle w:val="ListBullet"/>
            </w:pPr>
            <w:r w:rsidRPr="008B2940">
              <w:t>General requirements for the supply of electricity.</w:t>
            </w:r>
          </w:p>
          <w:p w:rsidR="00000000" w:rsidRPr="008B2940" w:rsidP="008B2940">
            <w:pPr>
              <w:pStyle w:val="ListBullet"/>
            </w:pPr>
            <w:r w:rsidRPr="008B2940">
              <w:t>Supply and metering requirements.</w:t>
            </w:r>
          </w:p>
          <w:p w:rsidR="00000000" w:rsidRPr="008B2940" w:rsidP="008B2940">
            <w:pPr>
              <w:pStyle w:val="ListBullet"/>
            </w:pPr>
            <w:r w:rsidRPr="008B2940">
              <w:t>Acceptable arrangement of switchgear and controlgear.</w:t>
            </w:r>
          </w:p>
          <w:p w:rsidR="00000000" w:rsidRPr="008B2940" w:rsidP="008B2940">
            <w:pPr>
              <w:pStyle w:val="ListBullet"/>
            </w:pPr>
            <w:r w:rsidRPr="008B2940">
              <w:t>Acceptable earthing methods and arrangements</w:t>
            </w:r>
          </w:p>
          <w:p w:rsidR="00000000" w:rsidRPr="008B2940" w:rsidP="008B2940">
            <w:pPr>
              <w:pStyle w:val="BodyText"/>
            </w:pPr>
            <w:r w:rsidRPr="008B2940">
              <w:t>T3</w:t>
            </w:r>
            <w:r w:rsidRPr="008B2940">
              <w:tab/>
              <w:t>Electricity regulatory safety requirements</w:t>
            </w:r>
          </w:p>
          <w:p w:rsidR="00000000" w:rsidRPr="008B2940" w:rsidP="008B2940">
            <w:pPr>
              <w:pStyle w:val="ListBullet"/>
            </w:pPr>
            <w:r w:rsidRPr="008B2940">
              <w:t xml:space="preserve"> Regulatory requirements for ensuring the safety and integrity of electrical installations.</w:t>
            </w:r>
          </w:p>
          <w:p w:rsidR="00000000" w:rsidRPr="008B2940" w:rsidP="008B2940">
            <w:pPr>
              <w:pStyle w:val="ListBullet2"/>
            </w:pPr>
            <w:r w:rsidRPr="008B2940">
              <w:t>Regulatory requirements are relative to the jurisdiction for which comp</w:t>
            </w:r>
            <w:r w:rsidRPr="008B2940">
              <w:t>etency is sought</w:t>
            </w:r>
          </w:p>
          <w:p w:rsidR="00000000" w:rsidRPr="008B2940" w:rsidP="008B2940">
            <w:pPr>
              <w:pStyle w:val="ListBullet"/>
            </w:pPr>
            <w:r w:rsidRPr="008B2940">
              <w:t>Types and scope of electrical inspections and safety audits</w:t>
            </w:r>
          </w:p>
          <w:p w:rsidR="00000000" w:rsidRPr="008B2940" w:rsidP="008B2940">
            <w:pPr>
              <w:pStyle w:val="ListBullet"/>
            </w:pPr>
            <w:r w:rsidRPr="008B2940">
              <w:t>Authority of electrical inspectors</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10" w:name="O_586452"/>
      <w:bookmarkEnd w:id="10"/>
      <w:r w:rsidRPr="008B2940">
        <w:t>Evidence Guide</w:t>
      </w:r>
    </w:p>
    <w:tbl>
      <w:tblPr>
        <w:tblW w:w="0" w:type="auto"/>
        <w:tblLayout w:type="fixed"/>
        <w:tblCellMar>
          <w:left w:w="62" w:type="dxa"/>
          <w:right w:w="62" w:type="dxa"/>
        </w:tblCellMar>
        <w:tblLook w:val="0000"/>
      </w:tblPr>
      <w:tblGrid>
        <w:gridCol w:w="8460"/>
      </w:tblGrid>
      <w:tr w:rsidTr="003F14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EVIDENCE GUIDE</w:t>
            </w:r>
          </w:p>
        </w:tc>
      </w:tr>
      <w:tr w:rsidTr="003F14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9)</w:t>
            </w:r>
            <w:r w:rsidRPr="008B2940">
              <w:t xml:space="preserve"> The evidence guide provides advice on assessment and must be read in conjunction with the Performance Criteria, Required Skills and Knowledge, the Range Statement and the Assessment Guidelines for this Training Package. </w:t>
            </w:r>
          </w:p>
          <w:p w:rsidR="00000000" w:rsidRPr="008B2940" w:rsidP="008B2940">
            <w:pPr>
              <w:pStyle w:val="BodyText"/>
            </w:pPr>
            <w:r w:rsidRPr="008B2940">
              <w:t>The Evidence Guide forms an integr</w:t>
            </w:r>
            <w:r w:rsidRPr="008B2940">
              <w:t>al part of this unit. It must be used in conjunction with all parts of this unit and performed in accordance with the Assessment Guidelines of this Training Package.</w:t>
            </w:r>
          </w:p>
        </w:tc>
      </w:tr>
    </w:tbl>
    <w:p w:rsidR="00000000" w:rsidRPr="008B2940" w:rsidP="008B2940">
      <w:pPr>
        <w:pStyle w:val="BodyText"/>
      </w:pPr>
    </w:p>
    <w:tbl>
      <w:tblPr>
        <w:tblW w:w="0" w:type="auto"/>
        <w:tblLayout w:type="fixed"/>
        <w:tblCellMar>
          <w:left w:w="62" w:type="dxa"/>
          <w:right w:w="62" w:type="dxa"/>
        </w:tblCellMar>
        <w:tblLook w:val="0000"/>
      </w:tblPr>
      <w:tblGrid>
        <w:gridCol w:w="1890"/>
        <w:gridCol w:w="6570"/>
      </w:tblGrid>
      <w:tr w:rsidTr="003F14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9.1)</w:t>
            </w:r>
          </w:p>
        </w:tc>
      </w:tr>
      <w:tr w:rsidTr="003F14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Longitudinal competency development approaches to assessment, such as Profiling, require data to be reliably gathered in a form that can be consistently interpreted over time. This approach is best utilised in Apprenticeship programs and reduces assessment</w:t>
            </w:r>
            <w:r w:rsidRPr="008B294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B2940">
              <w:t>tency in a realistically simulated work environment. It is recognised that, in some circumstances, assessment in part or full can occur outside the workplace. However, it must be in accordance with industry and regulatory policy.</w:t>
            </w:r>
          </w:p>
          <w:p w:rsidR="00000000" w:rsidRPr="008B2940" w:rsidP="008B2940">
            <w:pPr>
              <w:pStyle w:val="BodyText"/>
            </w:pPr>
            <w:r w:rsidRPr="008B2940">
              <w:t>Methods chosen for a parti</w:t>
            </w:r>
            <w:r w:rsidRPr="008B2940">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8B2940">
              <w:t>the critical nature of the competencies being assessed.</w:t>
            </w:r>
          </w:p>
          <w:p w:rsidR="00000000" w:rsidRPr="008B2940" w:rsidP="008B2940">
            <w:pPr>
              <w:pStyle w:val="BodyText"/>
            </w:pPr>
            <w:r w:rsidRPr="008B2940">
              <w:t>The critical safety nature of working with electricity, electrical equipment, gas or any other hazardous substance/material carries risk in deeming a person competent. Sources of evidence need to be ‘</w:t>
            </w:r>
            <w:r w:rsidRPr="008B2940">
              <w:t>rich’ in nature to minimise error in judgment.</w:t>
            </w:r>
          </w:p>
          <w:p w:rsidR="00000000" w:rsidRPr="008B2940" w:rsidP="008B2940">
            <w:pPr>
              <w:pStyle w:val="BodyText"/>
            </w:pPr>
            <w:r w:rsidRPr="008B2940">
              <w:t xml:space="preserve">Activities associated with normal every day work have a bearing on the decision as to how much and how detailed the data gathered will contribute to its ‘richness’. Some skills are more critical to safety and </w:t>
            </w:r>
            <w:r w:rsidRPr="008B2940">
              <w:t>operational requirements while the same skills may be more or less frequently practised. These points are raised for the assessors to consider when choosing an assessment method and developing assessment instruments. Sample assessment instruments are inclu</w:t>
            </w:r>
            <w:r w:rsidRPr="008B2940">
              <w:t>ded for Assessors in the Assessment Guidelines of this Training Package.</w:t>
            </w:r>
          </w:p>
        </w:tc>
      </w:tr>
    </w:tbl>
    <w:p w:rsidR="00000000" w:rsidRPr="008B2940" w:rsidP="008B2940">
      <w:pPr>
        <w:pStyle w:val="BodyText"/>
      </w:pPr>
    </w:p>
    <w:tbl>
      <w:tblPr>
        <w:tblW w:w="0" w:type="auto"/>
        <w:tblLayout w:type="fixed"/>
        <w:tblCellMar>
          <w:left w:w="62" w:type="dxa"/>
          <w:right w:w="62" w:type="dxa"/>
        </w:tblCellMar>
        <w:tblLook w:val="0000"/>
      </w:tblPr>
      <w:tblGrid>
        <w:gridCol w:w="1890"/>
        <w:gridCol w:w="6570"/>
      </w:tblGrid>
      <w:tr w:rsidTr="003F14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9.2)</w:t>
            </w:r>
          </w:p>
        </w:tc>
      </w:tr>
      <w:tr w:rsidTr="003F14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Before the critical aspects of evidence are considered all prerequisites shall be met.</w:t>
            </w:r>
          </w:p>
          <w:p w:rsidR="00000000" w:rsidRPr="008B2940" w:rsidP="008B2940">
            <w:pPr>
              <w:pStyle w:val="BodyText"/>
            </w:pPr>
            <w:r w:rsidRPr="008B2940">
              <w:t>Evidence f</w:t>
            </w:r>
            <w:r w:rsidRPr="008B2940">
              <w:t>or competence in this unit shall be considered holistically.  Each element and associated performance criteria shall be demonstrated on at least two occasions in accordance with the ‘Assessment Guidelines – UEE11’.  Evidence shall also comprise:</w:t>
            </w:r>
          </w:p>
          <w:p w:rsidR="00000000" w:rsidRPr="008B2940" w:rsidP="008B2940">
            <w:pPr>
              <w:pStyle w:val="ListBullet"/>
            </w:pPr>
            <w:r w:rsidRPr="008B2940">
              <w:t>A represe</w:t>
            </w:r>
            <w:r w:rsidRPr="008B2940">
              <w:t>ntative body of work performance demonstrated within the timeframes typically expected of the discipline, work function and industrial environment. In particular this shall incorporate evidence that shows a candidate is able to:</w:t>
            </w:r>
          </w:p>
          <w:p w:rsidR="00000000" w:rsidRPr="008B2940" w:rsidP="008B2940">
            <w:pPr>
              <w:pStyle w:val="ListBullet2"/>
            </w:pPr>
            <w:r w:rsidRPr="008B2940">
              <w:t>Implement Occ</w:t>
            </w:r>
            <w:r w:rsidRPr="008B2940">
              <w:t>upational Health and Safety workplace procedures and practices including the use of risk control measures as specified in the performance criteria and range statement</w:t>
            </w:r>
          </w:p>
          <w:p w:rsidR="00000000" w:rsidRPr="008B2940" w:rsidP="008B2940">
            <w:pPr>
              <w:pStyle w:val="ListBullet2"/>
            </w:pPr>
            <w:r w:rsidRPr="008B2940">
              <w:t>Apply sustainable energy principles and practices as specified in the performance criteri</w:t>
            </w:r>
            <w:r w:rsidRPr="008B2940">
              <w:t>a and range statement</w:t>
            </w:r>
          </w:p>
          <w:p w:rsidR="00000000" w:rsidRPr="008B2940" w:rsidP="008B2940">
            <w:pPr>
              <w:pStyle w:val="ListBullet2"/>
            </w:pPr>
            <w:r w:rsidRPr="008B2940">
              <w:t>Demonstrate an understanding of the essential knowledge and associated skills as described in this unit.  It may be required by some jurisdictions that RTOs provide a percentile graded result for the purpose of regulatory or licensing</w:t>
            </w:r>
            <w:r w:rsidRPr="008B2940">
              <w:t xml:space="preserve"> requirements.   </w:t>
            </w:r>
          </w:p>
          <w:p w:rsidR="00000000" w:rsidRPr="008B2940" w:rsidP="008B2940">
            <w:pPr>
              <w:pStyle w:val="ListBullet2"/>
            </w:pPr>
            <w:r w:rsidRPr="008B2940">
              <w:t>Demonstrate an appropriate level of skills enabling employment</w:t>
            </w:r>
          </w:p>
          <w:p w:rsidR="00000000" w:rsidRPr="008B2940" w:rsidP="008B2940">
            <w:pPr>
              <w:pStyle w:val="ListBullet2"/>
            </w:pPr>
            <w:r w:rsidRPr="008B2940">
              <w:t>Conduct work observing the relevant Anti Discrimination legislation, regulations, polices and workplace procedures</w:t>
            </w:r>
          </w:p>
          <w:p w:rsidR="00000000" w:rsidRPr="008B2940" w:rsidP="008B2940">
            <w:pPr>
              <w:pStyle w:val="ListBullet"/>
            </w:pPr>
            <w:r w:rsidRPr="008B2940">
              <w:t>Demonstrated consistent performance across a representative</w:t>
            </w:r>
            <w:r w:rsidRPr="008B2940">
              <w:t xml:space="preserve"> range of contexts from the prescribed items below:</w:t>
            </w:r>
          </w:p>
          <w:p w:rsidR="00000000" w:rsidRPr="008B2940" w:rsidP="008B2940">
            <w:pPr>
              <w:pStyle w:val="ListBullet2"/>
            </w:pPr>
            <w:r w:rsidRPr="008B2940">
              <w:t>Develop plans and compliance policies to conduct a contracting business as described as described in 8) and including:</w:t>
            </w:r>
          </w:p>
          <w:p w:rsidR="00000000" w:rsidRPr="008B2940" w:rsidP="008B2940">
            <w:pPr>
              <w:pStyle w:val="BodyText"/>
            </w:pPr>
            <w:r w:rsidRPr="008B2940">
              <w:t>A</w:t>
            </w:r>
            <w:r w:rsidRPr="008B2940">
              <w:tab/>
              <w:t>Evaluating factors influencing the performance of a contracting business accuratel</w:t>
            </w:r>
            <w:r w:rsidRPr="008B2940">
              <w:t>y.</w:t>
            </w:r>
          </w:p>
          <w:p w:rsidR="00000000" w:rsidRPr="008B2940" w:rsidP="008B2940">
            <w:pPr>
              <w:pStyle w:val="BodyText"/>
            </w:pPr>
            <w:r w:rsidRPr="008B2940">
              <w:t>B</w:t>
            </w:r>
            <w:r w:rsidRPr="008B2940">
              <w:tab/>
              <w:t>Identifying the formal processes for meeting legislated obligations.</w:t>
            </w:r>
          </w:p>
          <w:p w:rsidR="00000000" w:rsidRPr="008B2940" w:rsidP="008B2940">
            <w:pPr>
              <w:pStyle w:val="BodyText"/>
            </w:pPr>
            <w:r w:rsidRPr="008B2940">
              <w:t>C</w:t>
            </w:r>
            <w:r w:rsidRPr="008B2940">
              <w:tab/>
              <w:t>Establishing an appropriate focus for the business.</w:t>
            </w:r>
          </w:p>
          <w:p w:rsidR="00000000" w:rsidRPr="008B2940" w:rsidP="008B2940">
            <w:pPr>
              <w:pStyle w:val="BodyText"/>
            </w:pPr>
            <w:r w:rsidRPr="008B2940">
              <w:t>D</w:t>
            </w:r>
            <w:r w:rsidRPr="008B2940">
              <w:tab/>
              <w:t>Establishing policies to ensure all legislated requirements and standards are met.</w:t>
            </w:r>
          </w:p>
          <w:p w:rsidR="00000000" w:rsidRPr="008B2940" w:rsidP="008B2940">
            <w:pPr>
              <w:pStyle w:val="BodyText"/>
            </w:pPr>
            <w:r w:rsidRPr="008B2940">
              <w:t>E</w:t>
            </w:r>
            <w:r w:rsidRPr="008B2940">
              <w:tab/>
              <w:t>Developing procedures and processes to gi</w:t>
            </w:r>
            <w:r w:rsidRPr="008B2940">
              <w:t>ve effect to established policies.</w:t>
            </w:r>
          </w:p>
          <w:p w:rsidR="00000000" w:rsidRPr="008B2940" w:rsidP="008B2940">
            <w:pPr>
              <w:pStyle w:val="BodyText"/>
            </w:pPr>
            <w:r w:rsidRPr="008B2940">
              <w:t>F</w:t>
            </w:r>
            <w:r w:rsidRPr="008B2940">
              <w:tab/>
              <w:t>Giving written justification of solutions provided.</w:t>
            </w:r>
          </w:p>
          <w:p w:rsidR="00000000" w:rsidRPr="008B2940" w:rsidP="008B2940">
            <w:pPr>
              <w:pStyle w:val="BodyText"/>
            </w:pPr>
            <w:r w:rsidRPr="008B2940">
              <w:t>G</w:t>
            </w:r>
            <w:r w:rsidRPr="008B2940">
              <w:tab/>
              <w:t>Dealing with unplanned events by drawing on essential knowledge and skills to provide appropriate solutions incorporated in the holi</w:t>
            </w:r>
            <w:r w:rsidRPr="008B2940">
              <w:t>stic assessment with the above listed items.</w:t>
            </w:r>
          </w:p>
        </w:tc>
      </w:tr>
    </w:tbl>
    <w:p w:rsidR="00000000" w:rsidRPr="008B2940" w:rsidP="008B2940">
      <w:pPr>
        <w:pStyle w:val="BodyText"/>
      </w:pPr>
    </w:p>
    <w:tbl>
      <w:tblPr>
        <w:tblW w:w="0" w:type="auto"/>
        <w:tblLayout w:type="fixed"/>
        <w:tblCellMar>
          <w:left w:w="62" w:type="dxa"/>
          <w:right w:w="62" w:type="dxa"/>
        </w:tblCellMar>
        <w:tblLook w:val="0000"/>
      </w:tblPr>
      <w:tblGrid>
        <w:gridCol w:w="1890"/>
        <w:gridCol w:w="6570"/>
      </w:tblGrid>
      <w:tr w:rsidTr="003F14F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9.3)</w:t>
            </w:r>
          </w:p>
        </w:tc>
      </w:tr>
      <w:tr w:rsidTr="003F14F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This unit should be assessed as it relates to normal work practice using procedures, information and resources typical of a workplace. This should includ</w:t>
            </w:r>
            <w:r w:rsidRPr="008B2940">
              <w:t>e:</w:t>
            </w:r>
          </w:p>
          <w:p w:rsidR="00000000" w:rsidRPr="008B2940" w:rsidP="008B2940">
            <w:pPr>
              <w:pStyle w:val="BodyText"/>
            </w:pPr>
            <w:r w:rsidRPr="008B2940">
              <w:t>OHS policy and work procedures and instructions.</w:t>
            </w:r>
          </w:p>
          <w:p w:rsidR="00000000" w:rsidRPr="008B2940" w:rsidP="008B2940">
            <w:pPr>
              <w:pStyle w:val="BodyText"/>
            </w:pPr>
            <w:r w:rsidRPr="008B2940">
              <w:t>Suitable work environment, facilities, equipment and materials to undertake actual work as prescribed by this unit.</w:t>
            </w:r>
          </w:p>
          <w:p w:rsidR="00000000" w:rsidRPr="008B2940" w:rsidP="008B2940">
            <w:pPr>
              <w:pStyle w:val="BodyText"/>
            </w:pPr>
            <w:r w:rsidRPr="008B2940">
              <w:t>These should be part of the formal learning/assessment environment.</w:t>
            </w:r>
          </w:p>
          <w:p w:rsidR="00000000" w:rsidRPr="008B2940" w:rsidP="008B2940">
            <w:pPr>
              <w:pStyle w:val="BodyText"/>
            </w:pPr>
            <w:r w:rsidRPr="008B2940">
              <w:t>Note:</w:t>
            </w:r>
          </w:p>
          <w:p w:rsidR="00000000" w:rsidRPr="008B2940" w:rsidP="008B2940">
            <w:pPr>
              <w:pStyle w:val="BodyText"/>
            </w:pPr>
            <w:r w:rsidRPr="008B2940">
              <w:t>Where simulati</w:t>
            </w:r>
            <w:r w:rsidRPr="008B2940">
              <w:t>on is considered a suitable strategy for assessment, conditions must be authentic and as far as possible reproduce and replicate the workplace and be consistent with the approved industry simulation policy.</w:t>
            </w:r>
          </w:p>
          <w:p w:rsidR="00000000" w:rsidRPr="008B2940" w:rsidP="008B2940">
            <w:pPr>
              <w:pStyle w:val="BodyText"/>
            </w:pPr>
            <w:r w:rsidRPr="008B2940">
              <w:t xml:space="preserve">The resources used for assessment should reflect </w:t>
            </w:r>
            <w:r w:rsidRPr="008B2940">
              <w:t>current industry practices in relation to developing plans and compliance policies to conduct a contracting business.</w:t>
            </w:r>
          </w:p>
        </w:tc>
      </w:tr>
    </w:tbl>
    <w:p w:rsidR="00000000" w:rsidRPr="008B2940" w:rsidP="008B2940">
      <w:pPr>
        <w:pStyle w:val="BodyText"/>
      </w:pPr>
    </w:p>
    <w:tbl>
      <w:tblPr>
        <w:tblW w:w="0" w:type="auto"/>
        <w:tblLayout w:type="fixed"/>
        <w:tblCellMar>
          <w:left w:w="62" w:type="dxa"/>
          <w:right w:w="62" w:type="dxa"/>
        </w:tblCellMar>
        <w:tblLook w:val="0000"/>
      </w:tblPr>
      <w:tblGrid>
        <w:gridCol w:w="1890"/>
        <w:gridCol w:w="6570"/>
      </w:tblGrid>
      <w:tr w:rsidTr="003F14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9.4)</w:t>
            </w:r>
          </w:p>
        </w:tc>
      </w:tr>
      <w:tr w:rsidTr="003F14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This unit shall be assessed by methods given in Volume 1, Part 3 ‘Assessment Guidelines’.</w:t>
            </w:r>
          </w:p>
          <w:p w:rsidR="00000000" w:rsidRPr="008B2940" w:rsidP="008B2940">
            <w:pPr>
              <w:pStyle w:val="BodyText"/>
            </w:pPr>
            <w:r w:rsidRPr="008B2940">
              <w:t xml:space="preserve">Note: </w:t>
            </w:r>
          </w:p>
          <w:p w:rsidR="00000000" w:rsidRPr="008B2940" w:rsidP="008B2940">
            <w:pPr>
              <w:pStyle w:val="BodyText"/>
            </w:pPr>
            <w:r w:rsidRPr="008B2940">
              <w:t>Competent performance with inherent safe working practices is expected in the industry to which this unit applies. This requires assessment in a structured environment which is primarily intended for learning/assessment and incorporates all necessary equip</w:t>
            </w:r>
            <w:r w:rsidRPr="008B2940">
              <w:t>ment and facilities for learners to develop and demonstrate the essential knowledge and skills described in this unit.</w:t>
            </w:r>
          </w:p>
        </w:tc>
      </w:tr>
    </w:tbl>
    <w:p w:rsidR="00000000" w:rsidRPr="008B2940" w:rsidP="008B2940">
      <w:pPr>
        <w:pStyle w:val="BodyText"/>
      </w:pPr>
    </w:p>
    <w:tbl>
      <w:tblPr>
        <w:tblW w:w="0" w:type="auto"/>
        <w:tblLayout w:type="fixed"/>
        <w:tblCellMar>
          <w:left w:w="62" w:type="dxa"/>
          <w:right w:w="62" w:type="dxa"/>
        </w:tblCellMar>
        <w:tblLook w:val="0000"/>
      </w:tblPr>
      <w:tblGrid>
        <w:gridCol w:w="1890"/>
        <w:gridCol w:w="6570"/>
      </w:tblGrid>
      <w:tr w:rsidTr="003F14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9.5)</w:t>
            </w:r>
          </w:p>
        </w:tc>
      </w:tr>
      <w:tr w:rsidTr="003F14F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Nil</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11" w:name="O_586451"/>
      <w:bookmarkEnd w:id="11"/>
      <w:r w:rsidRPr="008B2940">
        <w:t>Range Statement</w:t>
      </w:r>
    </w:p>
    <w:tbl>
      <w:tblPr>
        <w:tblW w:w="0" w:type="auto"/>
        <w:tblLayout w:type="fixed"/>
        <w:tblCellMar>
          <w:left w:w="62" w:type="dxa"/>
          <w:right w:w="62" w:type="dxa"/>
        </w:tblCellMar>
        <w:tblLook w:val="0000"/>
      </w:tblPr>
      <w:tblGrid>
        <w:gridCol w:w="8460"/>
      </w:tblGrid>
      <w:tr w:rsidTr="003F14F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RANGE STATEMENT</w:t>
            </w:r>
          </w:p>
        </w:tc>
      </w:tr>
      <w:tr w:rsidTr="003F14F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10)</w:t>
            </w:r>
            <w:r w:rsidRPr="008B2940">
              <w:t xml:space="preserve">  This relates to the unit as a whole providing the range of contexts and conditions to which the performance criteria apply. It allows for different work environments and situations that will affect performance.</w:t>
            </w:r>
          </w:p>
          <w:p w:rsidR="00000000" w:rsidRPr="008B2940" w:rsidP="008B2940">
            <w:pPr>
              <w:pStyle w:val="BodyText"/>
            </w:pPr>
            <w:r w:rsidRPr="008B2940">
              <w:t>This unit shall be demonstrated in relation</w:t>
            </w:r>
            <w:r w:rsidRPr="008B2940">
              <w:t xml:space="preserve"> to developing plans and compliance policies to conduct a small electrical contracting business</w:t>
            </w:r>
          </w:p>
          <w:p w:rsidR="00000000" w:rsidRPr="008B2940" w:rsidP="008B2940">
            <w:pPr>
              <w:pStyle w:val="BodyText"/>
            </w:pPr>
            <w:r w:rsidRPr="008B2940">
              <w:t>Generic terms used throughout this Vocational Standard shall be regarded as part of the Range Statement in which competency is demonstrated. The definition of t</w:t>
            </w:r>
            <w:r w:rsidRPr="008B2940">
              <w:t>hese and other terms that apply are given in Volume 2, Part 2.1.</w:t>
            </w:r>
          </w:p>
        </w:tc>
      </w:tr>
    </w:tbl>
    <w:p w:rsidR="00000000" w:rsidRPr="008B2940" w:rsidP="008B2940">
      <w:pPr>
        <w:pStyle w:val="BodyText"/>
      </w:pPr>
    </w:p>
    <w:p w:rsidR="00000000" w:rsidRPr="008B2940" w:rsidP="008B2940">
      <w:pPr>
        <w:pStyle w:val="AllowPageBreak"/>
      </w:pPr>
    </w:p>
    <w:p w:rsidR="00000000" w:rsidRPr="008B2940" w:rsidP="008B2940">
      <w:pPr>
        <w:pStyle w:val="Heading1"/>
      </w:pPr>
      <w:bookmarkStart w:id="12" w:name="O_586450"/>
      <w:bookmarkEnd w:id="12"/>
      <w:r w:rsidRPr="008B2940">
        <w:t>Unit Sector(s)</w:t>
      </w:r>
    </w:p>
    <w:p w:rsidR="00000000" w:rsidRPr="008B2940" w:rsidP="008B2940">
      <w:pPr>
        <w:pStyle w:val="BodyText"/>
      </w:pPr>
      <w:r w:rsidRPr="008B2940">
        <w:t>Not applicable.</w:t>
      </w:r>
    </w:p>
    <w:p w:rsidR="00000000" w:rsidRPr="008B2940" w:rsidP="008B2940">
      <w:pPr>
        <w:pStyle w:val="AllowPageBreak"/>
      </w:pPr>
    </w:p>
    <w:p w:rsidR="00000000" w:rsidRPr="008B2940" w:rsidP="008B2940">
      <w:pPr>
        <w:pStyle w:val="Heading1"/>
      </w:pPr>
      <w:bookmarkStart w:id="13" w:name="O_586449"/>
      <w:bookmarkEnd w:id="13"/>
      <w:r w:rsidRPr="008B2940">
        <w:t>Competency Field</w:t>
      </w:r>
    </w:p>
    <w:tbl>
      <w:tblPr>
        <w:tblW w:w="0" w:type="auto"/>
        <w:tblLayout w:type="fixed"/>
        <w:tblCellMar>
          <w:left w:w="62" w:type="dxa"/>
          <w:right w:w="62" w:type="dxa"/>
        </w:tblCellMar>
        <w:tblLook w:val="0000"/>
      </w:tblPr>
      <w:tblGrid>
        <w:gridCol w:w="2700"/>
        <w:gridCol w:w="5760"/>
      </w:tblGrid>
      <w:tr w:rsidTr="003F14F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B2940">
            <w:pPr>
              <w:pStyle w:val="BodyText"/>
              <w:rPr>
                <w:lang w:val="en-NZ"/>
              </w:rPr>
            </w:pPr>
            <w:r w:rsidRPr="008B2940">
              <w:rPr>
                <w:rStyle w:val="SpecialBold"/>
              </w:rPr>
              <w:t xml:space="preserve">11) </w:t>
            </w:r>
          </w:p>
        </w:tc>
      </w:tr>
      <w:tr w:rsidTr="003F14F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2940" w:rsidP="008B2940">
            <w:pPr>
              <w:pStyle w:val="BodyText"/>
            </w:pPr>
            <w:r w:rsidRPr="008B2940">
              <w:t>Electrical</w:t>
            </w:r>
          </w:p>
        </w:tc>
      </w:tr>
    </w:tbl>
    <w:p w:rsidR="00000000" w:rsidRPr="008B2940" w:rsidP="008B2940">
      <w:pPr>
        <w:pStyle w:val="BodyText"/>
      </w:pPr>
    </w:p>
    <w:p w:rsidR="00000000" w:rsidRPr="008B2940" w:rsidP="008B2940"/>
    <w:sectPr w:rsidSect="008B29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40" w:rsidRPr="003F14F9" w:rsidP="003F1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F9" w:rsidP="008B29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F14F9" w:rsidP="008B29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F14F9" w:rsidP="008B29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40" w:rsidRPr="003F14F9" w:rsidP="003F14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9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14F9" w:rsidRPr="002D2AF8" w:rsidP="008B2940">
    <w:pPr>
      <w:pStyle w:val="Header"/>
      <w:framePr w:wrap="around"/>
    </w:pPr>
    <w:r>
      <w:fldChar w:fldCharType="begin"/>
    </w:r>
    <w:r>
      <w:instrText xml:space="preserve"> TITLE   \* MERGEFORMAT </w:instrText>
    </w:r>
    <w:r>
      <w:fldChar w:fldCharType="separate"/>
    </w:r>
    <w:r>
      <w:t>UEENEEG175A Develop compliance policies and plans to conduct a electrical contracting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F14F9" w:rsidP="008B29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C26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74DA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C12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9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940"/>
    <w:pPr>
      <w:spacing w:before="360" w:after="60"/>
      <w:outlineLvl w:val="0"/>
    </w:pPr>
    <w:rPr>
      <w:sz w:val="32"/>
    </w:rPr>
  </w:style>
  <w:style w:type="paragraph" w:styleId="Heading2">
    <w:name w:val="heading 2"/>
    <w:basedOn w:val="HeadingBase"/>
    <w:next w:val="BodyText"/>
    <w:link w:val="Heading2Char"/>
    <w:qFormat/>
    <w:rsid w:val="008B2940"/>
    <w:pPr>
      <w:keepLines/>
      <w:spacing w:before="240" w:after="120"/>
      <w:outlineLvl w:val="1"/>
    </w:pPr>
    <w:rPr>
      <w:sz w:val="28"/>
      <w:szCs w:val="40"/>
    </w:rPr>
  </w:style>
  <w:style w:type="paragraph" w:styleId="Heading3">
    <w:name w:val="heading 3"/>
    <w:basedOn w:val="HeadingBase"/>
    <w:next w:val="BodyText"/>
    <w:link w:val="Heading3Char"/>
    <w:qFormat/>
    <w:rsid w:val="008B2940"/>
    <w:pPr>
      <w:spacing w:before="180" w:after="120"/>
      <w:outlineLvl w:val="2"/>
    </w:pPr>
    <w:rPr>
      <w:spacing w:val="-10"/>
      <w:kern w:val="32"/>
    </w:rPr>
  </w:style>
  <w:style w:type="paragraph" w:styleId="Heading4">
    <w:name w:val="heading 4"/>
    <w:basedOn w:val="HeadingBase"/>
    <w:next w:val="BodyText"/>
    <w:link w:val="Heading4Char"/>
    <w:qFormat/>
    <w:rsid w:val="008B2940"/>
    <w:pPr>
      <w:spacing w:before="160" w:after="120"/>
      <w:outlineLvl w:val="3"/>
    </w:pPr>
    <w:rPr>
      <w:sz w:val="22"/>
    </w:rPr>
  </w:style>
  <w:style w:type="paragraph" w:styleId="Heading5">
    <w:name w:val="heading 5"/>
    <w:basedOn w:val="HeadingBase"/>
    <w:next w:val="Normal"/>
    <w:link w:val="Heading5Char"/>
    <w:qFormat/>
    <w:rsid w:val="008B2940"/>
    <w:pPr>
      <w:spacing w:before="80"/>
      <w:outlineLvl w:val="4"/>
    </w:pPr>
    <w:rPr>
      <w:color w:val="918585"/>
      <w:sz w:val="20"/>
    </w:rPr>
  </w:style>
  <w:style w:type="paragraph" w:styleId="Heading6">
    <w:name w:val="heading 6"/>
    <w:basedOn w:val="HeadingBase"/>
    <w:next w:val="Normal"/>
    <w:link w:val="Heading6Char"/>
    <w:qFormat/>
    <w:rsid w:val="008B2940"/>
    <w:pPr>
      <w:spacing w:before="60"/>
      <w:outlineLvl w:val="5"/>
    </w:pPr>
    <w:rPr>
      <w:color w:val="918585"/>
      <w:sz w:val="20"/>
    </w:rPr>
  </w:style>
  <w:style w:type="paragraph" w:styleId="Heading7">
    <w:name w:val="heading 7"/>
    <w:basedOn w:val="Normal"/>
    <w:next w:val="Normal"/>
    <w:link w:val="Heading7Char"/>
    <w:qFormat/>
    <w:rsid w:val="008B2940"/>
    <w:pPr>
      <w:ind w:left="720"/>
      <w:outlineLvl w:val="6"/>
    </w:pPr>
    <w:rPr>
      <w:i/>
    </w:rPr>
  </w:style>
  <w:style w:type="paragraph" w:styleId="Heading8">
    <w:name w:val="heading 8"/>
    <w:basedOn w:val="Normal"/>
    <w:next w:val="Normal"/>
    <w:link w:val="Heading8Char"/>
    <w:qFormat/>
    <w:rsid w:val="008B2940"/>
    <w:pPr>
      <w:ind w:left="720"/>
      <w:outlineLvl w:val="7"/>
    </w:pPr>
    <w:rPr>
      <w:i/>
    </w:rPr>
  </w:style>
  <w:style w:type="paragraph" w:styleId="Heading9">
    <w:name w:val="heading 9"/>
    <w:basedOn w:val="Normal"/>
    <w:next w:val="Normal"/>
    <w:link w:val="Heading9Char"/>
    <w:qFormat/>
    <w:rsid w:val="008B2940"/>
    <w:pPr>
      <w:ind w:left="720"/>
      <w:outlineLvl w:val="8"/>
    </w:pPr>
    <w:rPr>
      <w:i/>
    </w:rPr>
  </w:style>
  <w:style w:type="character" w:default="1" w:styleId="DefaultParagraphFont">
    <w:name w:val="Default Paragraph Font"/>
    <w:uiPriority w:val="1"/>
    <w:unhideWhenUsed/>
    <w:rsid w:val="008B29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940"/>
  </w:style>
  <w:style w:type="character" w:customStyle="1" w:styleId="Heading1Char">
    <w:name w:val="Heading 1 Char"/>
    <w:basedOn w:val="DefaultParagraphFont"/>
    <w:link w:val="Heading1"/>
    <w:rsid w:val="008B2940"/>
    <w:rPr>
      <w:rFonts w:ascii="Times New Roman" w:eastAsia="Times New Roman" w:hAnsi="Times New Roman" w:cs="Times New Roman"/>
      <w:b/>
      <w:sz w:val="32"/>
      <w:szCs w:val="20"/>
      <w:lang w:eastAsia="en-US"/>
    </w:rPr>
  </w:style>
  <w:style w:type="paragraph" w:styleId="BodyText">
    <w:name w:val="Body Text"/>
    <w:basedOn w:val="Normal"/>
    <w:link w:val="BodyTextChar"/>
    <w:rsid w:val="008B29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940"/>
    <w:rPr>
      <w:rFonts w:ascii="Times New Roman" w:eastAsia="Times New Roman" w:hAnsi="Times New Roman" w:cs="Times New Roman"/>
      <w:sz w:val="24"/>
      <w:lang w:eastAsia="en-US"/>
    </w:rPr>
  </w:style>
  <w:style w:type="paragraph" w:styleId="ListBullet">
    <w:name w:val="List Bullet"/>
    <w:basedOn w:val="List"/>
    <w:rsid w:val="008B2940"/>
    <w:pPr>
      <w:numPr>
        <w:numId w:val="13"/>
      </w:numPr>
      <w:tabs>
        <w:tab w:val="clear" w:pos="340"/>
      </w:tabs>
      <w:spacing w:before="40" w:after="40"/>
    </w:pPr>
  </w:style>
  <w:style w:type="character" w:customStyle="1" w:styleId="SpecialBold">
    <w:name w:val="Special Bold"/>
    <w:basedOn w:val="DefaultParagraphFont"/>
    <w:rsid w:val="008B2940"/>
    <w:rPr>
      <w:b/>
      <w:spacing w:val="0"/>
    </w:rPr>
  </w:style>
  <w:style w:type="paragraph" w:styleId="ListBullet2">
    <w:name w:val="List Bullet 2"/>
    <w:basedOn w:val="List2"/>
    <w:rsid w:val="008B2940"/>
    <w:pPr>
      <w:numPr>
        <w:numId w:val="14"/>
      </w:numPr>
      <w:tabs>
        <w:tab w:val="clear" w:pos="680"/>
      </w:tabs>
    </w:pPr>
  </w:style>
  <w:style w:type="paragraph" w:customStyle="1" w:styleId="SuperHeading">
    <w:name w:val="SuperHeading"/>
    <w:basedOn w:val="Normal"/>
    <w:rsid w:val="008B2940"/>
    <w:pPr>
      <w:spacing w:before="240" w:after="120"/>
      <w:outlineLvl w:val="0"/>
    </w:pPr>
    <w:rPr>
      <w:rFonts w:ascii="Times New Roman" w:hAnsi="Times New Roman"/>
      <w:b/>
      <w:sz w:val="32"/>
    </w:rPr>
  </w:style>
  <w:style w:type="paragraph" w:customStyle="1" w:styleId="AllowPageBreak">
    <w:name w:val="AllowPageBreak"/>
    <w:rsid w:val="008B29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9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9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9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9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9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9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9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940"/>
    <w:rPr>
      <w:rFonts w:ascii="Courier New" w:eastAsia="Times New Roman" w:hAnsi="Courier New" w:cs="Times New Roman"/>
      <w:i/>
      <w:szCs w:val="20"/>
      <w:lang w:eastAsia="en-US"/>
    </w:rPr>
  </w:style>
  <w:style w:type="paragraph" w:customStyle="1" w:styleId="HeadingBase">
    <w:name w:val="Heading Base"/>
    <w:rsid w:val="008B29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940"/>
    <w:pPr>
      <w:tabs>
        <w:tab w:val="right" w:leader="dot" w:pos="9072"/>
      </w:tabs>
      <w:ind w:left="567"/>
    </w:pPr>
    <w:rPr>
      <w:szCs w:val="22"/>
    </w:rPr>
  </w:style>
  <w:style w:type="paragraph" w:customStyle="1" w:styleId="TOCBase">
    <w:name w:val="TOC Base"/>
    <w:rsid w:val="008B29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940"/>
    <w:pPr>
      <w:tabs>
        <w:tab w:val="right" w:leader="dot" w:pos="9072"/>
      </w:tabs>
      <w:spacing w:before="40" w:after="40"/>
      <w:ind w:left="284"/>
    </w:pPr>
    <w:rPr>
      <w:rFonts w:ascii="Times New Roman" w:hAnsi="Times New Roman"/>
    </w:rPr>
  </w:style>
  <w:style w:type="paragraph" w:styleId="TOC1">
    <w:name w:val="toc 1"/>
    <w:basedOn w:val="TOCBase"/>
    <w:next w:val="Normal"/>
    <w:rsid w:val="008B29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29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940"/>
    <w:rPr>
      <w:rFonts w:ascii="Times New Roman" w:eastAsia="Times New Roman" w:hAnsi="Times New Roman" w:cs="Times New Roman"/>
      <w:sz w:val="16"/>
      <w:lang w:eastAsia="en-US"/>
    </w:rPr>
  </w:style>
  <w:style w:type="paragraph" w:styleId="Title">
    <w:name w:val="Title"/>
    <w:basedOn w:val="HeadingBase"/>
    <w:link w:val="TitleChar"/>
    <w:qFormat/>
    <w:rsid w:val="008B2940"/>
    <w:pPr>
      <w:spacing w:before="5040"/>
      <w:jc w:val="center"/>
    </w:pPr>
    <w:rPr>
      <w:sz w:val="48"/>
      <w:szCs w:val="72"/>
      <w:lang w:val="en-US"/>
    </w:rPr>
  </w:style>
  <w:style w:type="character" w:customStyle="1" w:styleId="TitleChar">
    <w:name w:val="Title Char"/>
    <w:basedOn w:val="DefaultParagraphFont"/>
    <w:link w:val="Title"/>
    <w:rsid w:val="008B29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940"/>
    <w:pPr>
      <w:tabs>
        <w:tab w:val="left" w:pos="3600"/>
        <w:tab w:val="left" w:pos="3958"/>
      </w:tabs>
    </w:pPr>
  </w:style>
  <w:style w:type="paragraph" w:styleId="List">
    <w:name w:val="List"/>
    <w:basedOn w:val="BodyText"/>
    <w:next w:val="BodyText"/>
    <w:rsid w:val="008B2940"/>
    <w:pPr>
      <w:tabs>
        <w:tab w:val="left" w:pos="340"/>
      </w:tabs>
      <w:spacing w:before="60" w:after="60"/>
      <w:ind w:left="340" w:hanging="340"/>
    </w:pPr>
  </w:style>
  <w:style w:type="paragraph" w:customStyle="1" w:styleId="Note">
    <w:name w:val="Note"/>
    <w:basedOn w:val="BodyText"/>
    <w:rsid w:val="008B29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940"/>
    <w:pPr>
      <w:framePr w:wrap="auto" w:hAnchor="text" w:y="6049"/>
    </w:pPr>
    <w:rPr>
      <w:color w:val="000000"/>
      <w:sz w:val="40"/>
    </w:rPr>
  </w:style>
  <w:style w:type="paragraph" w:customStyle="1" w:styleId="TOCTitle">
    <w:name w:val="TOCTitle"/>
    <w:basedOn w:val="Heading1"/>
    <w:rsid w:val="008B2940"/>
    <w:pPr>
      <w:spacing w:after="240"/>
      <w:jc w:val="center"/>
      <w:outlineLvl w:val="9"/>
    </w:pPr>
    <w:rPr>
      <w:caps/>
    </w:rPr>
  </w:style>
  <w:style w:type="paragraph" w:customStyle="1" w:styleId="Version">
    <w:name w:val="Version"/>
    <w:rsid w:val="008B294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940"/>
    <w:pPr>
      <w:keepNext w:val="0"/>
      <w:tabs>
        <w:tab w:val="right" w:pos="4176"/>
      </w:tabs>
      <w:ind w:left="198" w:hanging="198"/>
    </w:pPr>
    <w:rPr>
      <w:rFonts w:ascii="Garamond" w:hAnsi="Garamond"/>
    </w:rPr>
  </w:style>
  <w:style w:type="paragraph" w:styleId="IndexHeading">
    <w:name w:val="index heading"/>
    <w:basedOn w:val="Normal"/>
    <w:next w:val="Index1"/>
    <w:semiHidden/>
    <w:rsid w:val="008B2940"/>
    <w:pPr>
      <w:spacing w:before="120" w:after="120"/>
    </w:pPr>
    <w:rPr>
      <w:rFonts w:ascii="Arial" w:hAnsi="Arial"/>
      <w:b/>
      <w:color w:val="918585"/>
      <w:sz w:val="24"/>
    </w:rPr>
  </w:style>
  <w:style w:type="paragraph" w:styleId="Header">
    <w:name w:val="header"/>
    <w:basedOn w:val="Normal"/>
    <w:link w:val="HeaderChar"/>
    <w:rsid w:val="008B29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940"/>
    <w:rPr>
      <w:rFonts w:ascii="Times New Roman" w:eastAsia="Times New Roman" w:hAnsi="Times New Roman" w:cs="Times New Roman"/>
      <w:sz w:val="16"/>
      <w:szCs w:val="20"/>
      <w:lang w:val="en-GB" w:eastAsia="en-US"/>
    </w:rPr>
  </w:style>
  <w:style w:type="paragraph" w:customStyle="1" w:styleId="Chapter">
    <w:name w:val="Chapter"/>
    <w:basedOn w:val="Normal"/>
    <w:rsid w:val="008B2940"/>
    <w:pPr>
      <w:spacing w:before="240"/>
    </w:pPr>
    <w:rPr>
      <w:rFonts w:ascii="Times New Roman" w:hAnsi="Times New Roman"/>
      <w:smallCaps/>
      <w:spacing w:val="80"/>
      <w:sz w:val="28"/>
    </w:rPr>
  </w:style>
  <w:style w:type="paragraph" w:customStyle="1" w:styleId="InChapter">
    <w:name w:val="InChapter"/>
    <w:basedOn w:val="Heading3"/>
    <w:rsid w:val="008B2940"/>
    <w:pPr>
      <w:spacing w:after="240"/>
      <w:outlineLvl w:val="9"/>
    </w:pPr>
    <w:rPr>
      <w:noProof/>
    </w:rPr>
  </w:style>
  <w:style w:type="paragraph" w:styleId="Index2">
    <w:name w:val="index 2"/>
    <w:basedOn w:val="Normal"/>
    <w:next w:val="Normal"/>
    <w:semiHidden/>
    <w:rsid w:val="008B2940"/>
    <w:pPr>
      <w:tabs>
        <w:tab w:val="right" w:pos="4176"/>
      </w:tabs>
      <w:ind w:left="568" w:hanging="284"/>
    </w:pPr>
    <w:rPr>
      <w:rFonts w:ascii="Garamond" w:hAnsi="Garamond"/>
    </w:rPr>
  </w:style>
  <w:style w:type="paragraph" w:customStyle="1" w:styleId="Byline">
    <w:name w:val="Byline"/>
    <w:rsid w:val="008B29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940"/>
    <w:pPr>
      <w:tabs>
        <w:tab w:val="clear" w:pos="3600"/>
        <w:tab w:val="clear" w:pos="3958"/>
      </w:tabs>
      <w:jc w:val="right"/>
    </w:pPr>
  </w:style>
  <w:style w:type="character" w:styleId="Emphasis">
    <w:name w:val="Emphasis"/>
    <w:basedOn w:val="DefaultParagraphFont"/>
    <w:qFormat/>
    <w:rsid w:val="008B2940"/>
    <w:rPr>
      <w:i/>
    </w:rPr>
  </w:style>
  <w:style w:type="paragraph" w:styleId="Caption">
    <w:name w:val="caption"/>
    <w:basedOn w:val="BodyText"/>
    <w:next w:val="Normal"/>
    <w:qFormat/>
    <w:rsid w:val="008B2940"/>
    <w:pPr>
      <w:framePr w:w="2268" w:hSpace="181" w:vSpace="181" w:wrap="around" w:vAnchor="text" w:hAnchor="page" w:x="1135" w:y="285" w:anchorLock="1"/>
    </w:pPr>
    <w:rPr>
      <w:i/>
    </w:rPr>
  </w:style>
  <w:style w:type="paragraph" w:customStyle="1" w:styleId="MiniTOCTitle">
    <w:name w:val="MiniTOCTitle"/>
    <w:basedOn w:val="Heading4"/>
    <w:rsid w:val="008B2940"/>
    <w:pPr>
      <w:spacing w:before="240"/>
      <w:outlineLvl w:val="9"/>
    </w:pPr>
    <w:rPr>
      <w:noProof/>
      <w:sz w:val="24"/>
    </w:rPr>
  </w:style>
  <w:style w:type="paragraph" w:customStyle="1" w:styleId="MiniTOCItem">
    <w:name w:val="MiniTOCItem"/>
    <w:basedOn w:val="ListBullet"/>
    <w:rsid w:val="008B2940"/>
    <w:pPr>
      <w:numPr>
        <w:numId w:val="0"/>
      </w:numPr>
      <w:tabs>
        <w:tab w:val="right" w:leader="dot" w:pos="6521"/>
      </w:tabs>
      <w:spacing w:before="0" w:after="0"/>
    </w:pPr>
  </w:style>
  <w:style w:type="paragraph" w:customStyle="1" w:styleId="TOFTitle">
    <w:name w:val="TOFTitle"/>
    <w:basedOn w:val="TOCTitle"/>
    <w:rsid w:val="008B2940"/>
  </w:style>
  <w:style w:type="paragraph" w:styleId="TableofFigures">
    <w:name w:val="table of figures"/>
    <w:basedOn w:val="Normal"/>
    <w:next w:val="Normal"/>
    <w:semiHidden/>
    <w:rsid w:val="008B2940"/>
    <w:pPr>
      <w:tabs>
        <w:tab w:val="right" w:leader="dot" w:pos="9072"/>
      </w:tabs>
      <w:ind w:left="970" w:hanging="403"/>
    </w:pPr>
    <w:rPr>
      <w:rFonts w:ascii="Times New Roman" w:hAnsi="Times New Roman"/>
      <w:b/>
    </w:rPr>
  </w:style>
  <w:style w:type="paragraph" w:styleId="ListNumber">
    <w:name w:val="List Number"/>
    <w:basedOn w:val="List"/>
    <w:rsid w:val="008B2940"/>
    <w:pPr>
      <w:numPr>
        <w:numId w:val="11"/>
      </w:numPr>
    </w:pPr>
  </w:style>
  <w:style w:type="character" w:customStyle="1" w:styleId="WingdingSymbols">
    <w:name w:val="Wingding Symbols"/>
    <w:rsid w:val="008B2940"/>
    <w:rPr>
      <w:rFonts w:ascii="Wingdings" w:hAnsi="Wingdings"/>
    </w:rPr>
  </w:style>
  <w:style w:type="paragraph" w:customStyle="1" w:styleId="TableHeading">
    <w:name w:val="Table Heading"/>
    <w:basedOn w:val="HeadingBase"/>
    <w:rsid w:val="008B2940"/>
    <w:pPr>
      <w:keepLines/>
      <w:pBdr>
        <w:bottom w:val="single" w:sz="6" w:space="1" w:color="918585"/>
      </w:pBdr>
      <w:spacing w:before="240"/>
    </w:pPr>
  </w:style>
  <w:style w:type="character" w:customStyle="1" w:styleId="HotSpot">
    <w:name w:val="HotSpot"/>
    <w:rsid w:val="008B2940"/>
    <w:rPr>
      <w:color w:val="0033CC"/>
      <w:u w:val="none"/>
    </w:rPr>
  </w:style>
  <w:style w:type="paragraph" w:customStyle="1" w:styleId="BodyTextRight">
    <w:name w:val="Body Text Right"/>
    <w:basedOn w:val="BodyText"/>
    <w:rsid w:val="008B2940"/>
    <w:pPr>
      <w:spacing w:before="0" w:after="0"/>
      <w:jc w:val="right"/>
    </w:pPr>
  </w:style>
  <w:style w:type="paragraph" w:styleId="Index3">
    <w:name w:val="index 3"/>
    <w:basedOn w:val="ListNumber2"/>
    <w:next w:val="Normal"/>
    <w:semiHidden/>
    <w:rsid w:val="008B2940"/>
    <w:pPr>
      <w:numPr>
        <w:numId w:val="0"/>
      </w:numPr>
      <w:tabs>
        <w:tab w:val="right" w:leader="dot" w:pos="4176"/>
      </w:tabs>
    </w:pPr>
  </w:style>
  <w:style w:type="paragraph" w:styleId="ListNumber2">
    <w:name w:val="List Number 2"/>
    <w:basedOn w:val="List2"/>
    <w:rsid w:val="008B2940"/>
    <w:pPr>
      <w:numPr>
        <w:numId w:val="10"/>
      </w:numPr>
      <w:tabs>
        <w:tab w:val="clear" w:pos="1060"/>
      </w:tabs>
    </w:pPr>
  </w:style>
  <w:style w:type="paragraph" w:customStyle="1" w:styleId="MarginNote">
    <w:name w:val="Margin Note"/>
    <w:basedOn w:val="BodyText"/>
    <w:rsid w:val="008B29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9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9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940"/>
    <w:rPr>
      <w:sz w:val="32"/>
    </w:rPr>
  </w:style>
  <w:style w:type="paragraph" w:customStyle="1" w:styleId="HeadingProcedure">
    <w:name w:val="Heading Procedure"/>
    <w:basedOn w:val="HeadingBase"/>
    <w:next w:val="Normal"/>
    <w:rsid w:val="008B2940"/>
    <w:pPr>
      <w:tabs>
        <w:tab w:val="left" w:pos="0"/>
      </w:tabs>
      <w:spacing w:before="120" w:after="60"/>
    </w:pPr>
    <w:rPr>
      <w:i/>
      <w:color w:val="918585"/>
      <w:sz w:val="22"/>
    </w:rPr>
  </w:style>
  <w:style w:type="paragraph" w:customStyle="1" w:styleId="TableBodyText">
    <w:name w:val="Table Body Text"/>
    <w:basedOn w:val="BodyText"/>
    <w:rsid w:val="008B2940"/>
    <w:pPr>
      <w:spacing w:before="60" w:after="60"/>
    </w:pPr>
  </w:style>
  <w:style w:type="paragraph" w:styleId="ListContinue">
    <w:name w:val="List Continue"/>
    <w:basedOn w:val="List"/>
    <w:rsid w:val="008B2940"/>
    <w:pPr>
      <w:ind w:firstLine="0"/>
    </w:pPr>
  </w:style>
  <w:style w:type="paragraph" w:customStyle="1" w:styleId="ListNote">
    <w:name w:val="List Note"/>
    <w:basedOn w:val="List"/>
    <w:rsid w:val="008B2940"/>
    <w:pPr>
      <w:pBdr>
        <w:top w:val="single" w:sz="6" w:space="2" w:color="918585"/>
        <w:bottom w:val="single" w:sz="6" w:space="2" w:color="918585"/>
      </w:pBdr>
      <w:tabs>
        <w:tab w:val="left" w:pos="1021"/>
      </w:tabs>
      <w:ind w:firstLine="0"/>
    </w:pPr>
  </w:style>
  <w:style w:type="paragraph" w:customStyle="1" w:styleId="Warning">
    <w:name w:val="Warning"/>
    <w:basedOn w:val="BodyText"/>
    <w:rsid w:val="008B2940"/>
    <w:pPr>
      <w:shd w:val="clear" w:color="auto" w:fill="D9D9D9"/>
      <w:tabs>
        <w:tab w:val="left" w:pos="992"/>
      </w:tabs>
      <w:ind w:left="119" w:right="119"/>
    </w:pPr>
    <w:rPr>
      <w:sz w:val="20"/>
    </w:rPr>
  </w:style>
  <w:style w:type="paragraph" w:customStyle="1" w:styleId="MarginIcons">
    <w:name w:val="Margin Icons"/>
    <w:basedOn w:val="BodyText"/>
    <w:rsid w:val="008B29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940"/>
    <w:rPr>
      <w:rFonts w:ascii="Courier New" w:hAnsi="Courier New"/>
    </w:rPr>
  </w:style>
  <w:style w:type="paragraph" w:customStyle="1" w:styleId="NoteBullet">
    <w:name w:val="Note Bullet"/>
    <w:basedOn w:val="Note"/>
    <w:rsid w:val="008B2940"/>
    <w:pPr>
      <w:tabs>
        <w:tab w:val="clear" w:pos="680"/>
      </w:tabs>
      <w:spacing w:before="60" w:after="60"/>
    </w:pPr>
  </w:style>
  <w:style w:type="paragraph" w:customStyle="1" w:styleId="SubHeading2">
    <w:name w:val="SubHeading2"/>
    <w:basedOn w:val="HeadingBase"/>
    <w:rsid w:val="008B2940"/>
    <w:pPr>
      <w:spacing w:before="240" w:after="60"/>
    </w:pPr>
    <w:rPr>
      <w:sz w:val="20"/>
    </w:rPr>
  </w:style>
  <w:style w:type="paragraph" w:customStyle="1" w:styleId="SubHeading1">
    <w:name w:val="SubHeading1"/>
    <w:basedOn w:val="HeadingBase"/>
    <w:rsid w:val="008B2940"/>
    <w:pPr>
      <w:spacing w:before="240" w:after="60"/>
    </w:pPr>
    <w:rPr>
      <w:color w:val="918585"/>
      <w:sz w:val="22"/>
    </w:rPr>
  </w:style>
  <w:style w:type="paragraph" w:customStyle="1" w:styleId="SideHeading">
    <w:name w:val="Side Heading"/>
    <w:basedOn w:val="HeadingBase"/>
    <w:rsid w:val="008B29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940"/>
    <w:pPr>
      <w:numPr>
        <w:numId w:val="12"/>
      </w:numPr>
    </w:pPr>
  </w:style>
  <w:style w:type="paragraph" w:styleId="PlainText">
    <w:name w:val="Plain Text"/>
    <w:basedOn w:val="Normal"/>
    <w:link w:val="PlainTextChar"/>
    <w:rsid w:val="008B2940"/>
    <w:rPr>
      <w:sz w:val="20"/>
    </w:rPr>
  </w:style>
  <w:style w:type="character" w:customStyle="1" w:styleId="PlainTextChar">
    <w:name w:val="Plain Text Char"/>
    <w:basedOn w:val="DefaultParagraphFont"/>
    <w:link w:val="PlainText"/>
    <w:rsid w:val="008B2940"/>
    <w:rPr>
      <w:rFonts w:ascii="Courier New" w:eastAsia="Times New Roman" w:hAnsi="Courier New" w:cs="Times New Roman"/>
      <w:sz w:val="20"/>
      <w:szCs w:val="20"/>
      <w:lang w:eastAsia="en-US"/>
    </w:rPr>
  </w:style>
  <w:style w:type="character" w:customStyle="1" w:styleId="MenuOption">
    <w:name w:val="Menu Option"/>
    <w:basedOn w:val="DefaultParagraphFont"/>
    <w:rsid w:val="008B2940"/>
    <w:rPr>
      <w:b/>
      <w:smallCaps/>
    </w:rPr>
  </w:style>
  <w:style w:type="paragraph" w:customStyle="1" w:styleId="TableListNumber">
    <w:name w:val="Table List Number"/>
    <w:basedOn w:val="ListNumber"/>
    <w:rsid w:val="008B2940"/>
    <w:pPr>
      <w:numPr>
        <w:numId w:val="0"/>
      </w:numPr>
    </w:pPr>
  </w:style>
  <w:style w:type="paragraph" w:styleId="TOC4">
    <w:name w:val="toc 4"/>
    <w:basedOn w:val="TOCBase"/>
    <w:next w:val="Normal"/>
    <w:semiHidden/>
    <w:rsid w:val="008B2940"/>
    <w:pPr>
      <w:tabs>
        <w:tab w:val="right" w:leader="dot" w:pos="9071"/>
      </w:tabs>
      <w:ind w:left="1701"/>
    </w:pPr>
  </w:style>
  <w:style w:type="paragraph" w:customStyle="1" w:styleId="ListAlpha">
    <w:name w:val="List Alpha"/>
    <w:basedOn w:val="List"/>
    <w:rsid w:val="008B2940"/>
    <w:pPr>
      <w:numPr>
        <w:numId w:val="9"/>
      </w:numPr>
    </w:pPr>
  </w:style>
  <w:style w:type="paragraph" w:customStyle="1" w:styleId="ListAlpha2">
    <w:name w:val="List Alpha 2"/>
    <w:basedOn w:val="List2"/>
    <w:rsid w:val="008B2940"/>
    <w:pPr>
      <w:numPr>
        <w:numId w:val="8"/>
      </w:numPr>
    </w:pPr>
  </w:style>
  <w:style w:type="paragraph" w:styleId="List2">
    <w:name w:val="List 2"/>
    <w:basedOn w:val="BodyText"/>
    <w:rsid w:val="008B2940"/>
    <w:pPr>
      <w:tabs>
        <w:tab w:val="left" w:pos="680"/>
      </w:tabs>
      <w:spacing w:before="60" w:after="60"/>
      <w:ind w:left="680" w:hanging="340"/>
    </w:pPr>
  </w:style>
  <w:style w:type="paragraph" w:styleId="List3">
    <w:name w:val="List 3"/>
    <w:basedOn w:val="BodyText"/>
    <w:rsid w:val="008B2940"/>
    <w:pPr>
      <w:tabs>
        <w:tab w:val="left" w:pos="1021"/>
      </w:tabs>
      <w:spacing w:before="60" w:after="60"/>
      <w:ind w:left="1020" w:hanging="340"/>
    </w:pPr>
  </w:style>
  <w:style w:type="paragraph" w:styleId="List4">
    <w:name w:val="List 4"/>
    <w:basedOn w:val="BodyText"/>
    <w:rsid w:val="008B2940"/>
    <w:pPr>
      <w:tabs>
        <w:tab w:val="left" w:pos="1361"/>
      </w:tabs>
      <w:spacing w:before="60" w:after="60"/>
      <w:ind w:left="1361" w:hanging="340"/>
    </w:pPr>
  </w:style>
  <w:style w:type="paragraph" w:styleId="List5">
    <w:name w:val="List 5"/>
    <w:basedOn w:val="BodyText"/>
    <w:rsid w:val="008B2940"/>
    <w:pPr>
      <w:tabs>
        <w:tab w:val="left" w:pos="1701"/>
      </w:tabs>
      <w:spacing w:before="60" w:after="60"/>
      <w:ind w:left="1701" w:hanging="340"/>
    </w:pPr>
  </w:style>
  <w:style w:type="paragraph" w:styleId="ListBullet3">
    <w:name w:val="List Bullet 3"/>
    <w:basedOn w:val="List3"/>
    <w:rsid w:val="008B2940"/>
    <w:pPr>
      <w:numPr>
        <w:numId w:val="15"/>
      </w:numPr>
      <w:tabs>
        <w:tab w:val="clear" w:pos="1021"/>
      </w:tabs>
      <w:ind w:left="1037" w:hanging="357"/>
    </w:pPr>
  </w:style>
  <w:style w:type="paragraph" w:styleId="ListBullet4">
    <w:name w:val="List Bullet 4"/>
    <w:basedOn w:val="List4"/>
    <w:rsid w:val="008B2940"/>
    <w:pPr>
      <w:numPr>
        <w:numId w:val="3"/>
      </w:numPr>
    </w:pPr>
  </w:style>
  <w:style w:type="paragraph" w:styleId="ListBullet5">
    <w:name w:val="List Bullet 5"/>
    <w:basedOn w:val="List5"/>
    <w:rsid w:val="008B2940"/>
    <w:pPr>
      <w:numPr>
        <w:numId w:val="4"/>
      </w:numPr>
    </w:pPr>
  </w:style>
  <w:style w:type="paragraph" w:styleId="ListContinue2">
    <w:name w:val="List Continue 2"/>
    <w:basedOn w:val="List2"/>
    <w:rsid w:val="008B2940"/>
    <w:pPr>
      <w:ind w:firstLine="0"/>
    </w:pPr>
  </w:style>
  <w:style w:type="paragraph" w:styleId="ListContinue3">
    <w:name w:val="List Continue 3"/>
    <w:basedOn w:val="List3"/>
    <w:rsid w:val="008B2940"/>
    <w:pPr>
      <w:ind w:left="1021" w:firstLine="0"/>
    </w:pPr>
  </w:style>
  <w:style w:type="paragraph" w:styleId="ListContinue4">
    <w:name w:val="List Continue 4"/>
    <w:basedOn w:val="List4"/>
    <w:rsid w:val="008B2940"/>
    <w:pPr>
      <w:ind w:firstLine="0"/>
    </w:pPr>
  </w:style>
  <w:style w:type="paragraph" w:styleId="ListContinue5">
    <w:name w:val="List Continue 5"/>
    <w:basedOn w:val="List5"/>
    <w:rsid w:val="008B2940"/>
    <w:pPr>
      <w:ind w:firstLine="0"/>
    </w:pPr>
  </w:style>
  <w:style w:type="paragraph" w:styleId="ListNumber3">
    <w:name w:val="List Number 3"/>
    <w:basedOn w:val="List3"/>
    <w:rsid w:val="008B2940"/>
    <w:pPr>
      <w:numPr>
        <w:numId w:val="5"/>
      </w:numPr>
    </w:pPr>
  </w:style>
  <w:style w:type="paragraph" w:styleId="ListNumber4">
    <w:name w:val="List Number 4"/>
    <w:basedOn w:val="List4"/>
    <w:rsid w:val="008B2940"/>
    <w:pPr>
      <w:numPr>
        <w:numId w:val="6"/>
      </w:numPr>
    </w:pPr>
  </w:style>
  <w:style w:type="paragraph" w:styleId="ListNumber5">
    <w:name w:val="List Number 5"/>
    <w:basedOn w:val="List5"/>
    <w:rsid w:val="008B2940"/>
    <w:pPr>
      <w:numPr>
        <w:numId w:val="7"/>
      </w:numPr>
    </w:pPr>
  </w:style>
  <w:style w:type="paragraph" w:styleId="BlockText">
    <w:name w:val="Block Text"/>
    <w:basedOn w:val="Normal"/>
    <w:rsid w:val="008B2940"/>
    <w:pPr>
      <w:spacing w:after="120"/>
      <w:ind w:left="1440" w:right="1440"/>
    </w:pPr>
  </w:style>
  <w:style w:type="character" w:customStyle="1" w:styleId="Subscript">
    <w:name w:val="Subscript"/>
    <w:basedOn w:val="DefaultParagraphFont"/>
    <w:rsid w:val="008B2940"/>
    <w:rPr>
      <w:sz w:val="16"/>
      <w:vertAlign w:val="subscript"/>
    </w:rPr>
  </w:style>
  <w:style w:type="character" w:customStyle="1" w:styleId="Superscript">
    <w:name w:val="Superscript"/>
    <w:basedOn w:val="DefaultParagraphFont"/>
    <w:rsid w:val="008B2940"/>
    <w:rPr>
      <w:sz w:val="16"/>
      <w:vertAlign w:val="superscript"/>
    </w:rPr>
  </w:style>
  <w:style w:type="character" w:customStyle="1" w:styleId="Symbols">
    <w:name w:val="Symbols"/>
    <w:basedOn w:val="DefaultParagraphFont"/>
    <w:rsid w:val="008B2940"/>
    <w:rPr>
      <w:rFonts w:ascii="Symbol" w:hAnsi="Symbol"/>
    </w:rPr>
  </w:style>
  <w:style w:type="character" w:customStyle="1" w:styleId="MenuOptions">
    <w:name w:val="Menu Options"/>
    <w:basedOn w:val="DefaultParagraphFont"/>
    <w:rsid w:val="008B2940"/>
    <w:rPr>
      <w:rFonts w:ascii="Arial Narrow" w:hAnsi="Arial Narrow"/>
      <w:smallCaps/>
    </w:rPr>
  </w:style>
  <w:style w:type="character" w:customStyle="1" w:styleId="Buttons">
    <w:name w:val="Buttons"/>
    <w:basedOn w:val="DefaultParagraphFont"/>
    <w:rsid w:val="008B2940"/>
    <w:rPr>
      <w:b/>
    </w:rPr>
  </w:style>
  <w:style w:type="character" w:customStyle="1" w:styleId="Underlined">
    <w:name w:val="Underlined"/>
    <w:basedOn w:val="DefaultParagraphFont"/>
    <w:rsid w:val="008B2940"/>
    <w:rPr>
      <w:u w:val="single"/>
    </w:rPr>
  </w:style>
  <w:style w:type="paragraph" w:customStyle="1" w:styleId="TableBodyTextRight">
    <w:name w:val="Table Body Text Right"/>
    <w:basedOn w:val="TableBodyText"/>
    <w:rsid w:val="008B2940"/>
    <w:pPr>
      <w:widowControl w:val="0"/>
      <w:autoSpaceDE w:val="0"/>
      <w:autoSpaceDN w:val="0"/>
      <w:adjustRightInd w:val="0"/>
      <w:jc w:val="right"/>
    </w:pPr>
    <w:rPr>
      <w:rFonts w:cs="Arial"/>
      <w:szCs w:val="18"/>
    </w:rPr>
  </w:style>
  <w:style w:type="paragraph" w:customStyle="1" w:styleId="CopyrightText">
    <w:name w:val="Copyright Text"/>
    <w:basedOn w:val="BodyText"/>
    <w:rsid w:val="008B2940"/>
    <w:rPr>
      <w:sz w:val="18"/>
    </w:rPr>
  </w:style>
  <w:style w:type="paragraph" w:customStyle="1" w:styleId="BodySmallRight">
    <w:name w:val="Body Small Right"/>
    <w:basedOn w:val="BodyTextRight"/>
    <w:rsid w:val="008B2940"/>
    <w:rPr>
      <w:sz w:val="18"/>
      <w:szCs w:val="18"/>
    </w:rPr>
  </w:style>
  <w:style w:type="paragraph" w:customStyle="1" w:styleId="MarginEdition">
    <w:name w:val="Margin Edition"/>
    <w:basedOn w:val="MarginNote"/>
    <w:rsid w:val="008B2940"/>
    <w:pPr>
      <w:spacing w:before="0" w:after="0"/>
    </w:pPr>
    <w:rPr>
      <w:rFonts w:ascii="Times New Roman" w:hAnsi="Times New Roman"/>
      <w:color w:val="999999"/>
    </w:rPr>
  </w:style>
  <w:style w:type="paragraph" w:customStyle="1" w:styleId="Spacer">
    <w:name w:val="Spacer"/>
    <w:basedOn w:val="Normal"/>
    <w:rsid w:val="008B2940"/>
    <w:rPr>
      <w:sz w:val="2"/>
      <w:szCs w:val="2"/>
    </w:rPr>
  </w:style>
  <w:style w:type="character" w:customStyle="1" w:styleId="Small">
    <w:name w:val="Small"/>
    <w:basedOn w:val="DefaultParagraphFont"/>
    <w:rsid w:val="008B2940"/>
    <w:rPr>
      <w:sz w:val="16"/>
    </w:rPr>
  </w:style>
  <w:style w:type="paragraph" w:customStyle="1" w:styleId="WideTable">
    <w:name w:val="Wide Table"/>
    <w:basedOn w:val="Normal"/>
    <w:rsid w:val="008B2940"/>
    <w:pPr>
      <w:ind w:left="-1418"/>
    </w:pPr>
    <w:rPr>
      <w:sz w:val="2"/>
      <w:szCs w:val="2"/>
    </w:rPr>
  </w:style>
  <w:style w:type="character" w:styleId="PageNumber">
    <w:name w:val="page number"/>
    <w:basedOn w:val="DefaultParagraphFont"/>
    <w:rsid w:val="008B2940"/>
  </w:style>
  <w:style w:type="paragraph" w:styleId="Quote">
    <w:name w:val="Quote"/>
    <w:basedOn w:val="Heading1"/>
    <w:link w:val="QuoteChar"/>
    <w:qFormat/>
    <w:rsid w:val="008B2940"/>
    <w:rPr>
      <w:b w:val="0"/>
      <w:sz w:val="72"/>
      <w:szCs w:val="72"/>
      <w:lang w:val="en-NZ"/>
    </w:rPr>
  </w:style>
  <w:style w:type="character" w:customStyle="1" w:styleId="QuoteChar">
    <w:name w:val="Quote Char"/>
    <w:basedOn w:val="DefaultParagraphFont"/>
    <w:link w:val="Quote"/>
    <w:rsid w:val="008B29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940"/>
    <w:pPr>
      <w:pageBreakBefore/>
    </w:pPr>
  </w:style>
  <w:style w:type="paragraph" w:customStyle="1" w:styleId="Border">
    <w:name w:val="Border"/>
    <w:basedOn w:val="Normal"/>
    <w:qFormat/>
    <w:rsid w:val="008B29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940"/>
    <w:rPr>
      <w:b/>
      <w:bCs/>
      <w:i/>
      <w:iCs/>
      <w:color w:val="auto"/>
    </w:rPr>
  </w:style>
  <w:style w:type="paragraph" w:styleId="IntenseQuote">
    <w:name w:val="Intense Quote"/>
    <w:basedOn w:val="Normal"/>
    <w:next w:val="Normal"/>
    <w:link w:val="IntenseQuoteChar"/>
    <w:uiPriority w:val="30"/>
    <w:qFormat/>
    <w:rsid w:val="008B29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9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940"/>
    <w:rPr>
      <w:smallCaps/>
      <w:color w:val="auto"/>
      <w:u w:val="single"/>
    </w:rPr>
  </w:style>
  <w:style w:type="character" w:styleId="IntenseReference">
    <w:name w:val="Intense Reference"/>
    <w:basedOn w:val="DefaultParagraphFont"/>
    <w:uiPriority w:val="32"/>
    <w:qFormat/>
    <w:rsid w:val="008B2940"/>
    <w:rPr>
      <w:b/>
      <w:bCs/>
      <w:smallCaps/>
      <w:color w:val="auto"/>
      <w:spacing w:val="5"/>
      <w:u w:val="single"/>
    </w:rPr>
  </w:style>
  <w:style w:type="paragraph" w:customStyle="1" w:styleId="2ColumnHeading">
    <w:name w:val="2Column Heading"/>
    <w:basedOn w:val="BodyText"/>
    <w:qFormat/>
    <w:rsid w:val="008B2940"/>
    <w:pPr>
      <w:spacing w:after="60"/>
      <w:ind w:left="-2268"/>
    </w:pPr>
    <w:rPr>
      <w:b/>
    </w:rPr>
  </w:style>
  <w:style w:type="paragraph" w:customStyle="1" w:styleId="Heading1TOC">
    <w:name w:val="Heading1 TOC"/>
    <w:basedOn w:val="Normal"/>
    <w:qFormat/>
    <w:rsid w:val="008B2940"/>
    <w:pPr>
      <w:spacing w:before="240" w:after="120"/>
    </w:pPr>
    <w:rPr>
      <w:rFonts w:ascii="Times New Roman" w:hAnsi="Times New Roman"/>
      <w:b/>
      <w:sz w:val="32"/>
    </w:rPr>
  </w:style>
  <w:style w:type="paragraph" w:customStyle="1" w:styleId="Heading2TOC">
    <w:name w:val="Heading2 TOC"/>
    <w:basedOn w:val="Normal"/>
    <w:qFormat/>
    <w:rsid w:val="008B2940"/>
    <w:pPr>
      <w:spacing w:before="240" w:after="60"/>
    </w:pPr>
    <w:rPr>
      <w:rFonts w:ascii="Times New Roman" w:hAnsi="Times New Roman"/>
      <w:b/>
      <w:sz w:val="28"/>
    </w:rPr>
  </w:style>
  <w:style w:type="character" w:customStyle="1" w:styleId="Underline">
    <w:name w:val="Underline"/>
    <w:basedOn w:val="DefaultParagraphFont"/>
    <w:qFormat/>
    <w:rsid w:val="008B2940"/>
    <w:rPr>
      <w:u w:val="single"/>
    </w:rPr>
  </w:style>
  <w:style w:type="character" w:customStyle="1" w:styleId="BoldandItalics">
    <w:name w:val="Bold and Italics"/>
    <w:qFormat/>
    <w:rsid w:val="008B2940"/>
    <w:rPr>
      <w:b/>
      <w:i/>
      <w:u w:val="none"/>
    </w:rPr>
  </w:style>
  <w:style w:type="paragraph" w:styleId="BalloonText">
    <w:name w:val="Balloon Text"/>
    <w:basedOn w:val="Normal"/>
    <w:link w:val="BalloonTextChar"/>
    <w:rsid w:val="008B2940"/>
    <w:rPr>
      <w:rFonts w:ascii="Tahoma" w:hAnsi="Tahoma" w:cs="Tahoma"/>
      <w:sz w:val="16"/>
      <w:szCs w:val="16"/>
    </w:rPr>
  </w:style>
  <w:style w:type="character" w:customStyle="1" w:styleId="BalloonTextChar">
    <w:name w:val="Balloon Text Char"/>
    <w:basedOn w:val="DefaultParagraphFont"/>
    <w:link w:val="BalloonText"/>
    <w:rsid w:val="008B29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9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9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940"/>
    <w:rPr>
      <w:b/>
      <w:color w:val="660033"/>
      <w:spacing w:val="0"/>
    </w:rPr>
  </w:style>
  <w:style w:type="paragraph" w:customStyle="1" w:styleId="Nameditemlist">
    <w:name w:val="Named item list"/>
    <w:basedOn w:val="BodyText"/>
    <w:qFormat/>
    <w:rsid w:val="008B29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1744</Words>
  <Characters>10612</Characters>
  <Application>Microsoft Office Word</Application>
  <DocSecurity>0</DocSecurity>
  <Lines>378</Lines>
  <Paragraphs>150</Paragraphs>
  <ScaleCrop>false</ScaleCrop>
  <Company>Author-it Software Corporation Ltd.</Company>
  <LinksUpToDate>false</LinksUpToDate>
  <CharactersWithSpaces>12254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UEENEEG175A Develop compliance policies and plans to conduct a electrical contracting business</dc:title>
  <dc:subject>Approved</dc:subject>
  <dc:creator>E-OZ Training Standards</dc:creator>
  <cp:keywords>Release: 2</cp:keywords>
  <dc:description>Review Date: 12 April 2008</dc:description>
  <cp:lastModifiedBy>HSD_TPCMSd.prod</cp:lastModifiedBy>
  <cp:revision>3</cp:revision>
  <dcterms:created xsi:type="dcterms:W3CDTF">2013-08-14T07:37:00Z</dcterms:created>
  <dcterms:modified xsi:type="dcterms:W3CDTF">2013-08-14T07:37:00Z</dcterms:modified>
</cp:coreProperties>
</file>