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D64" w:rsidP="000C3D64">
      <w:pPr>
        <w:pStyle w:val="Title"/>
      </w:pPr>
      <w:r>
        <w:fldChar w:fldCharType="begin"/>
      </w:r>
      <w:r>
        <w:instrText xml:space="preserve"> TITLE   \* MERGEFORMAT </w:instrText>
      </w:r>
      <w:r>
        <w:fldChar w:fldCharType="separate"/>
      </w:r>
      <w:r>
        <w:t>UEENEEG166A Install and maintain escalators, moving walks and treadways</w:t>
      </w:r>
      <w:r>
        <w:fldChar w:fldCharType="end"/>
      </w:r>
    </w:p>
    <w:p w:rsidR="000C3D64" w:rsidP="000C3D64">
      <w:pPr>
        <w:pStyle w:val="Version"/>
        <w:sectPr w:rsidSect="003A5B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5B8A" w:rsidP="003A5B8A">
      <w:pPr>
        <w:pStyle w:val="SuperHeading"/>
      </w:pPr>
      <w:r w:rsidRPr="003A5B8A">
        <w:t>UEENEEG166A Install and maintain escalators, moving walks and treadways</w:t>
      </w:r>
    </w:p>
    <w:p w:rsidR="00000000" w:rsidRPr="003A5B8A" w:rsidP="003A5B8A">
      <w:pPr>
        <w:pStyle w:val="Heading1"/>
      </w:pPr>
      <w:bookmarkStart w:id="1" w:name="O_586347"/>
      <w:bookmarkEnd w:id="1"/>
      <w:r w:rsidRPr="003A5B8A">
        <w:t>Modification History</w:t>
      </w:r>
    </w:p>
    <w:p w:rsidR="00000000" w:rsidRPr="003A5B8A" w:rsidP="003A5B8A">
      <w:pPr>
        <w:pStyle w:val="BodyText"/>
      </w:pPr>
      <w:r w:rsidRPr="003A5B8A">
        <w:t>Not applicable.</w:t>
      </w:r>
    </w:p>
    <w:p w:rsidR="00000000" w:rsidRPr="003A5B8A" w:rsidP="003A5B8A">
      <w:pPr>
        <w:pStyle w:val="AllowPageBreak"/>
      </w:pPr>
    </w:p>
    <w:p w:rsidR="00000000" w:rsidRPr="003A5B8A" w:rsidP="003A5B8A">
      <w:pPr>
        <w:pStyle w:val="Heading1"/>
      </w:pPr>
      <w:bookmarkStart w:id="2" w:name="O_586346"/>
      <w:bookmarkEnd w:id="2"/>
      <w:r w:rsidRPr="003A5B8A">
        <w:t>Unit Descriptor</w:t>
      </w:r>
    </w:p>
    <w:tbl>
      <w:tblPr>
        <w:tblW w:w="0" w:type="auto"/>
        <w:tblLayout w:type="fixed"/>
        <w:tblCellMar>
          <w:left w:w="62" w:type="dxa"/>
          <w:right w:w="62" w:type="dxa"/>
        </w:tblCellMar>
        <w:tblLook w:val="0000"/>
      </w:tblPr>
      <w:tblGrid>
        <w:gridCol w:w="2700"/>
        <w:gridCol w:w="5760"/>
      </w:tblGrid>
      <w:tr w:rsidTr="000C3D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1)</w:t>
            </w:r>
            <w:r w:rsidRPr="003A5B8A">
              <w:t xml:space="preserve"> </w:t>
            </w:r>
            <w:r w:rsidRPr="003A5B8A">
              <w:rPr>
                <w:rStyle w:val="SpecialBold"/>
              </w:rPr>
              <w:t>Scope:</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A5B8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1.1) Descriptor</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This unit covers installation and maintenance of escalators, moving walks and treadways. It encompasses working safely, installing and maintaining escalators, moving walks and tread ways such as repair or replacement of escalator handrails, cleaning, lubri</w:t>
            </w:r>
            <w:r w:rsidRPr="003A5B8A">
              <w:t>cating, replacement and adjustment of escalator/moving walk/tread way mechanical components and/or the installation and commissioning of escalators/moving walks/tread ways.</w:t>
            </w:r>
          </w:p>
        </w:tc>
      </w:tr>
    </w:tbl>
    <w:p w:rsidR="00000000" w:rsidRPr="003A5B8A" w:rsidP="003A5B8A">
      <w:pPr>
        <w:pStyle w:val="BodyText"/>
      </w:pPr>
    </w:p>
    <w:p w:rsidR="00000000" w:rsidRPr="003A5B8A" w:rsidP="003A5B8A">
      <w:pPr>
        <w:pStyle w:val="AllowPageBreak"/>
      </w:pPr>
    </w:p>
    <w:p w:rsidR="00000000" w:rsidRPr="003A5B8A" w:rsidP="003A5B8A">
      <w:pPr>
        <w:pStyle w:val="Heading1"/>
      </w:pPr>
      <w:bookmarkStart w:id="3" w:name="O_586345"/>
      <w:bookmarkEnd w:id="3"/>
      <w:r w:rsidRPr="003A5B8A">
        <w:t>Application of the Unit</w:t>
      </w:r>
    </w:p>
    <w:tbl>
      <w:tblPr>
        <w:tblW w:w="0" w:type="auto"/>
        <w:tblLayout w:type="fixed"/>
        <w:tblCellMar>
          <w:left w:w="62" w:type="dxa"/>
          <w:right w:w="62" w:type="dxa"/>
        </w:tblCellMar>
        <w:tblLook w:val="0000"/>
      </w:tblPr>
      <w:tblGrid>
        <w:gridCol w:w="2672"/>
        <w:gridCol w:w="5699"/>
      </w:tblGrid>
      <w:tr w:rsidTr="000C3D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2)</w:t>
            </w:r>
          </w:p>
        </w:tc>
      </w:tr>
      <w:tr w:rsidTr="000C3D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This unit applies to any formal recognition for this standard at the aligned AQF 3 level or higher.</w:t>
            </w:r>
          </w:p>
        </w:tc>
      </w:tr>
    </w:tbl>
    <w:p w:rsidR="00000000" w:rsidRPr="003A5B8A" w:rsidP="003A5B8A">
      <w:pPr>
        <w:pStyle w:val="BodyText"/>
      </w:pPr>
    </w:p>
    <w:p w:rsidR="00000000" w:rsidRPr="003A5B8A" w:rsidP="003A5B8A">
      <w:pPr>
        <w:pStyle w:val="AllowPageBreak"/>
      </w:pPr>
    </w:p>
    <w:p w:rsidR="00000000" w:rsidRPr="003A5B8A" w:rsidP="003A5B8A">
      <w:pPr>
        <w:pStyle w:val="Heading1"/>
      </w:pPr>
      <w:bookmarkStart w:id="4" w:name="O_586344"/>
      <w:bookmarkEnd w:id="4"/>
      <w:r w:rsidRPr="003A5B8A">
        <w:t>Licensing/Regulatory Information</w:t>
      </w:r>
    </w:p>
    <w:tbl>
      <w:tblPr>
        <w:tblW w:w="0" w:type="auto"/>
        <w:tblLayout w:type="fixed"/>
        <w:tblCellMar>
          <w:left w:w="62" w:type="dxa"/>
          <w:right w:w="62" w:type="dxa"/>
        </w:tblCellMar>
        <w:tblLook w:val="0000"/>
      </w:tblPr>
      <w:tblGrid>
        <w:gridCol w:w="2700"/>
        <w:gridCol w:w="5760"/>
      </w:tblGrid>
      <w:tr w:rsidTr="000C3D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 xml:space="preserve">3) </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 xml:space="preserve">The skills and knowledge described in this unit require a license to practice </w:t>
            </w:r>
            <w:r w:rsidRPr="003A5B8A">
              <w:t>in the workplace where plant and equipment operate at voltage above 50 V a.c. or 120 V d.c. However other conditions may apply in some jurisdictions subject to regulations related to electrical work. Practice in the workplace and during training is also su</w:t>
            </w:r>
            <w:r w:rsidRPr="003A5B8A">
              <w:t xml:space="preserve">bject to regulations directly related to occupational </w:t>
            </w:r>
            <w:r w:rsidRPr="003A5B8A">
              <w:t>health and safety and where applicable contracts of training such as apprenticeships.</w:t>
            </w:r>
          </w:p>
        </w:tc>
      </w:tr>
    </w:tbl>
    <w:p w:rsidR="00000000" w:rsidRPr="003A5B8A" w:rsidP="003A5B8A">
      <w:pPr>
        <w:pStyle w:val="BodyText"/>
      </w:pPr>
    </w:p>
    <w:p w:rsidR="00000000" w:rsidRPr="003A5B8A" w:rsidP="003A5B8A">
      <w:pPr>
        <w:pStyle w:val="AllowPageBreak"/>
      </w:pPr>
    </w:p>
    <w:p w:rsidR="00000000" w:rsidRPr="003A5B8A" w:rsidP="003A5B8A">
      <w:pPr>
        <w:pStyle w:val="Heading1"/>
      </w:pPr>
      <w:bookmarkStart w:id="5" w:name="O_586343"/>
      <w:bookmarkEnd w:id="5"/>
      <w:r w:rsidRPr="003A5B8A">
        <w:t>Pre-Requisites</w:t>
      </w:r>
    </w:p>
    <w:tbl>
      <w:tblPr>
        <w:tblW w:w="0" w:type="auto"/>
        <w:tblLayout w:type="fixed"/>
        <w:tblCellMar>
          <w:left w:w="62" w:type="dxa"/>
          <w:right w:w="62" w:type="dxa"/>
        </w:tblCellMar>
        <w:tblLook w:val="0000"/>
      </w:tblPr>
      <w:tblGrid>
        <w:gridCol w:w="2700"/>
        <w:gridCol w:w="1440"/>
        <w:gridCol w:w="4320"/>
      </w:tblGrid>
      <w:tr w:rsidTr="000C3D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 xml:space="preserve">4) </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4.1)</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Granting competency in this unit shall be made only after competency in the following unit(s) has/have been confirmed.</w:t>
            </w:r>
          </w:p>
        </w:tc>
      </w:tr>
      <w:tr w:rsidTr="000C3D6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UEENEEE101A</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Apply Occupational Health and Safety regulations, codes and practices in the workplace</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UEENEEE102A</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Fabricate, dismantle,</w:t>
            </w:r>
            <w:r w:rsidRPr="003A5B8A">
              <w:t xml:space="preserve"> assemble of utilities components</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UEENEEE104A</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Solve problems in d.c circuits</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UEENEEE105A</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Fix and secure electrotechnology equipment</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UEENEEE107A</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Use drawings, diagrams, schedules, standards, codes and specifications</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UEENEEG006A</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Solve problems in single and three phase low voltage machines</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UEENEEG033A</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Solve problems in single and three phase electrical apparatus and circuits</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UEENEEG063A</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Arrange circuits, control and protection for general electrical installations</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UEENEEG101A</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Solve problems in electromagnetic devices and related circuits</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 xml:space="preserve">UEENEEG102A </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Solve problems in low voltage a.c. circuit</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UEENEEG1</w:t>
            </w:r>
            <w:r w:rsidRPr="003A5B8A">
              <w:t>06A</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 xml:space="preserve">Terminate cables, cords and accessories for </w:t>
            </w:r>
            <w:r w:rsidRPr="003A5B8A">
              <w:t>low voltage circuits</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 xml:space="preserve">UEENEEG108A </w:t>
            </w:r>
          </w:p>
        </w:tc>
        <w:tc>
          <w:tcPr>
            <w:tcW w:w="432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Trouble-shoot and repair faults in low v</w:t>
            </w:r>
            <w:r w:rsidRPr="003A5B8A">
              <w:t>oltage electrical apparatus and circuits</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 xml:space="preserve">UEENEEG116A </w:t>
            </w:r>
          </w:p>
        </w:tc>
        <w:tc>
          <w:tcPr>
            <w:tcW w:w="432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 xml:space="preserve">Diagnose and rectify faults in traction lift systems </w:t>
            </w:r>
          </w:p>
        </w:tc>
      </w:tr>
    </w:tbl>
    <w:p w:rsidR="00000000" w:rsidRPr="003A5B8A" w:rsidP="003A5B8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C3D6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 xml:space="preserve">4.2) </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Participants are best equipped to achieve competency in this unit if they have reading, writing and numeracy skills indicated by the following scales. Description of each scale is given in Volume 2, Part 3 ‘Literacy and Numeracy’</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Reading</w:t>
            </w:r>
          </w:p>
        </w:tc>
        <w:tc>
          <w:tcPr>
            <w:tcW w:w="81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4</w:t>
            </w:r>
          </w:p>
        </w:tc>
        <w:tc>
          <w:tcPr>
            <w:tcW w:w="99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Writing</w:t>
            </w: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4</w:t>
            </w:r>
          </w:p>
        </w:tc>
        <w:tc>
          <w:tcPr>
            <w:tcW w:w="12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Numeracy</w:t>
            </w:r>
          </w:p>
        </w:tc>
        <w:tc>
          <w:tcPr>
            <w:tcW w:w="72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4</w:t>
            </w:r>
          </w:p>
        </w:tc>
      </w:tr>
    </w:tbl>
    <w:p w:rsidR="00000000" w:rsidRPr="003A5B8A" w:rsidP="003A5B8A">
      <w:pPr>
        <w:pStyle w:val="BodyText"/>
      </w:pPr>
    </w:p>
    <w:p w:rsidR="00000000" w:rsidRPr="003A5B8A" w:rsidP="003A5B8A">
      <w:pPr>
        <w:pStyle w:val="AllowPageBreak"/>
      </w:pPr>
    </w:p>
    <w:p w:rsidR="00000000" w:rsidRPr="003A5B8A" w:rsidP="003A5B8A">
      <w:pPr>
        <w:pStyle w:val="Heading1"/>
      </w:pPr>
      <w:bookmarkStart w:id="6" w:name="O_586342"/>
      <w:bookmarkEnd w:id="6"/>
      <w:r w:rsidRPr="003A5B8A">
        <w:t>Employability Skills Information</w:t>
      </w:r>
    </w:p>
    <w:tbl>
      <w:tblPr>
        <w:tblW w:w="0" w:type="auto"/>
        <w:tblLayout w:type="fixed"/>
        <w:tblCellMar>
          <w:left w:w="62" w:type="dxa"/>
          <w:right w:w="62" w:type="dxa"/>
        </w:tblCellMar>
        <w:tblLook w:val="0000"/>
      </w:tblPr>
      <w:tblGrid>
        <w:gridCol w:w="2700"/>
        <w:gridCol w:w="5760"/>
      </w:tblGrid>
      <w:tr w:rsidTr="000C3D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 xml:space="preserve">5) </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This unit contains Employability Skills</w:t>
            </w:r>
          </w:p>
          <w:p w:rsidR="00000000" w:rsidRPr="003A5B8A" w:rsidP="003A5B8A">
            <w:pPr>
              <w:pStyle w:val="BodyText"/>
            </w:pPr>
            <w:r w:rsidRPr="003A5B8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A5B8A">
              <w:t>requirements.</w:t>
            </w:r>
          </w:p>
        </w:tc>
      </w:tr>
    </w:tbl>
    <w:p w:rsidR="00000000" w:rsidRPr="003A5B8A" w:rsidP="003A5B8A">
      <w:pPr>
        <w:pStyle w:val="BodyText"/>
      </w:pPr>
    </w:p>
    <w:p w:rsidR="00000000" w:rsidRPr="003A5B8A" w:rsidP="003A5B8A">
      <w:pPr>
        <w:pStyle w:val="AllowPageBreak"/>
      </w:pPr>
    </w:p>
    <w:p w:rsidR="00000000" w:rsidRPr="003A5B8A" w:rsidP="003A5B8A">
      <w:pPr>
        <w:pStyle w:val="Heading1"/>
      </w:pPr>
      <w:bookmarkStart w:id="7" w:name="O_586341"/>
      <w:bookmarkEnd w:id="7"/>
      <w:r w:rsidRPr="003A5B8A">
        <w:t>Elements and Performance Criteria Pre-Content</w:t>
      </w:r>
    </w:p>
    <w:tbl>
      <w:tblPr>
        <w:tblW w:w="0" w:type="auto"/>
        <w:tblLayout w:type="fixed"/>
        <w:tblCellMar>
          <w:left w:w="62" w:type="dxa"/>
          <w:right w:w="62" w:type="dxa"/>
        </w:tblCellMar>
        <w:tblLook w:val="0000"/>
      </w:tblPr>
      <w:tblGrid>
        <w:gridCol w:w="2700"/>
        <w:gridCol w:w="5760"/>
      </w:tblGrid>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6)</w:t>
            </w:r>
            <w:r w:rsidRPr="003A5B8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Performance Criteria describe the required performance needed to demonstrate achievement of the element</w:t>
            </w:r>
            <w:r w:rsidRPr="003A5B8A">
              <w:t>. Assessment of performance is to be consistent with the Evidence Guide.</w:t>
            </w:r>
          </w:p>
        </w:tc>
      </w:tr>
    </w:tbl>
    <w:p w:rsidR="00000000" w:rsidRPr="003A5B8A" w:rsidP="003A5B8A">
      <w:pPr>
        <w:pStyle w:val="BodyText"/>
      </w:pPr>
    </w:p>
    <w:p w:rsidR="00000000" w:rsidRPr="003A5B8A" w:rsidP="003A5B8A">
      <w:pPr>
        <w:pStyle w:val="AllowPageBreak"/>
      </w:pPr>
    </w:p>
    <w:p w:rsidR="00000000" w:rsidRPr="003A5B8A" w:rsidP="003A5B8A">
      <w:pPr>
        <w:pStyle w:val="Heading1"/>
      </w:pPr>
      <w:bookmarkStart w:id="8" w:name="O_586340"/>
      <w:bookmarkEnd w:id="8"/>
      <w:r w:rsidRPr="003A5B8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C3D6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PERFORMANCE CRITERIA</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1</w:t>
            </w:r>
          </w:p>
        </w:tc>
        <w:tc>
          <w:tcPr>
            <w:tcW w:w="2296" w:type="dxa"/>
            <w:vMerge w:val="restart"/>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Prepare to install and maintain of escalators, moving walks and treadways.</w:t>
            </w: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1.1</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 xml:space="preserve">OHS procedures for a given work area are identified, obtained and understood. </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1.2</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OHS risk control measures and procedures in preparation for the work are followed.</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1.3</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The likely extend of work to be undertaken is envisaged from maintain procedures or plans/specifications and/or discussions with appropriate person(s).</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1.4</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Advice is sought from the work supervisor to ensure the work is coordinated effectively with othe</w:t>
            </w:r>
            <w:r w:rsidRPr="003A5B8A">
              <w:t>rs.</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1.5</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Tools, equipment and testing devices needed to carry out the work are obtained in accordance with established procedures and checked for correct operation and safety.</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2</w:t>
            </w:r>
          </w:p>
        </w:tc>
        <w:tc>
          <w:tcPr>
            <w:tcW w:w="2296" w:type="dxa"/>
            <w:vMerge w:val="restart"/>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 xml:space="preserve">Install and maintain escalators, moving walks and/or treadways </w:t>
            </w: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2.1</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OHS risk control measures and procedures for carrying out the work are followed.</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2.2</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The need to test or measure live is determined in strict accordance with OHS requirements and when necessary conducted within established safety procedures.</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2.3</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Circuits/machines/plant are checked as being isolated where necessary in strict accordance OHS requirements and procedures.</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2.4</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 xml:space="preserve">Safety hazards resulting from the fault or breakdown are documented and risk control measured and devised and implemented in </w:t>
            </w:r>
            <w:r w:rsidRPr="003A5B8A">
              <w:t>consultation with appropriate personnel.</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2.5</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Established methods for dealing with unexpected situations are discussed with appropriate person or persons and documented.</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2.6</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Unexpected situations are dealt with safely and with the approval of an authorised person.</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2.7</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Ongoing checks of the quality of installed/maintain apparatus are undertaken in accordance with established procedures.</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2.8</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Apparatus installation/maintena</w:t>
            </w:r>
            <w:r w:rsidRPr="003A5B8A">
              <w:t>nce is carried out efficiently without unnecessary waste of materials or damage to apparatus, circuits, the surrounding environment or services and using sustainable energy principles.</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3</w:t>
            </w:r>
          </w:p>
        </w:tc>
        <w:tc>
          <w:tcPr>
            <w:tcW w:w="2296"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Completion and report of install and maintain activities</w:t>
            </w: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3.1</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OHS wor</w:t>
            </w:r>
            <w:r w:rsidRPr="003A5B8A">
              <w:t>k completion risk control measures and procedures are followed.</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3.2</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Reusable, faulty or worn components are tagged and dispatched for repair to maintain adequate spares.</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3.3</w:t>
            </w:r>
          </w:p>
        </w:tc>
        <w:tc>
          <w:tcPr>
            <w:tcW w:w="486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Maintenance work activities are documented in accordance with established procedures.</w:t>
            </w:r>
          </w:p>
          <w:p w:rsidR="00000000" w:rsidP="003A5B8A">
            <w:pPr>
              <w:pStyle w:val="BodyText"/>
              <w:rPr>
                <w:lang w:val="en-NZ"/>
              </w:rPr>
            </w:pPr>
            <w:r w:rsidRPr="003A5B8A">
              <w:t>Note.</w:t>
            </w:r>
            <w:r w:rsidRPr="003A5B8A">
              <w:br/>
              <w:t>Examples of documentation are components fault reports, test results, authorisations, permits, parts/component dispatch and store records</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3.4</w:t>
            </w:r>
          </w:p>
        </w:tc>
        <w:tc>
          <w:tcPr>
            <w:tcW w:w="48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Final checks are ma</w:t>
            </w:r>
            <w:r w:rsidRPr="003A5B8A">
              <w:t>de to that the installed/maintained apparatus conforms to requirements.</w:t>
            </w:r>
          </w:p>
        </w:tc>
      </w:tr>
      <w:tr w:rsidTr="000C3D6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t>3.5</w:t>
            </w:r>
          </w:p>
        </w:tc>
        <w:tc>
          <w:tcPr>
            <w:tcW w:w="486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‘As-installed’ apparatus and associated equipment is documented and an appropriate person or persons notified in accordance with established procedures.</w:t>
            </w:r>
          </w:p>
        </w:tc>
      </w:tr>
    </w:tbl>
    <w:p w:rsidR="00000000" w:rsidRPr="003A5B8A" w:rsidP="003A5B8A">
      <w:pPr>
        <w:pStyle w:val="BodyText"/>
      </w:pPr>
    </w:p>
    <w:p w:rsidR="00000000" w:rsidRPr="003A5B8A" w:rsidP="003A5B8A">
      <w:pPr>
        <w:pStyle w:val="AllowPageBreak"/>
      </w:pPr>
    </w:p>
    <w:p w:rsidR="00000000" w:rsidRPr="003A5B8A" w:rsidP="003A5B8A">
      <w:pPr>
        <w:pStyle w:val="Heading1"/>
      </w:pPr>
      <w:bookmarkStart w:id="9" w:name="O_586339"/>
      <w:bookmarkEnd w:id="9"/>
      <w:r w:rsidRPr="003A5B8A">
        <w:t>Required Skills and Knowledge</w:t>
      </w:r>
    </w:p>
    <w:tbl>
      <w:tblPr>
        <w:tblW w:w="0" w:type="auto"/>
        <w:tblLayout w:type="fixed"/>
        <w:tblCellMar>
          <w:left w:w="62" w:type="dxa"/>
          <w:right w:w="62" w:type="dxa"/>
        </w:tblCellMar>
        <w:tblLook w:val="0000"/>
      </w:tblPr>
      <w:tblGrid>
        <w:gridCol w:w="8460"/>
      </w:tblGrid>
      <w:tr w:rsidTr="000C3D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REQUIRED SKILLS AND KNOWLEDGE</w:t>
            </w:r>
          </w:p>
        </w:tc>
      </w:tr>
      <w:tr w:rsidTr="000C3D6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8)</w:t>
            </w:r>
            <w:r w:rsidRPr="003A5B8A">
              <w:t xml:space="preserve"> This describes the essential skills and knowledge and their level, required for this unit.</w:t>
            </w:r>
          </w:p>
          <w:p w:rsidR="00000000" w:rsidRPr="003A5B8A" w:rsidP="003A5B8A">
            <w:pPr>
              <w:pStyle w:val="BodyText"/>
            </w:pPr>
            <w:r w:rsidRPr="003A5B8A">
              <w:t>Evidence shall show that knowledge has been acquired of safe working practices and installing and maintenance of escalators, moving walks and treadways.</w:t>
            </w:r>
          </w:p>
          <w:p w:rsidR="00000000" w:rsidRPr="003A5B8A" w:rsidP="003A5B8A">
            <w:pPr>
              <w:pStyle w:val="BodyText"/>
            </w:pPr>
            <w:r w:rsidRPr="003A5B8A">
              <w:t>All knowledge and skills detailed in this unit should be contextualised to current industry practices a</w:t>
            </w:r>
            <w:r w:rsidRPr="003A5B8A">
              <w:t>nd technologies.</w:t>
            </w:r>
          </w:p>
          <w:p w:rsidR="00000000" w:rsidRPr="003A5B8A" w:rsidP="003A5B8A">
            <w:pPr>
              <w:pStyle w:val="BodyText"/>
            </w:pPr>
            <w:r w:rsidRPr="003A5B8A">
              <w:rPr>
                <w:rStyle w:val="SpecialBold"/>
              </w:rPr>
              <w:t>KS01-EG166A</w:t>
            </w:r>
            <w:r w:rsidRPr="003A5B8A">
              <w:rPr>
                <w:rStyle w:val="SpecialBold"/>
              </w:rPr>
              <w:tab/>
              <w:t xml:space="preserve">              Escalators, moving walk and treadway mechanics</w:t>
            </w:r>
          </w:p>
          <w:p w:rsidR="00000000" w:rsidRPr="003A5B8A" w:rsidP="003A5B8A">
            <w:pPr>
              <w:pStyle w:val="BodyText"/>
            </w:pPr>
            <w:r w:rsidRPr="003A5B8A">
              <w:t>Evidence shall show an understanding of installing and maintaining escalators, moving walks and tread ways to an extent indicated by the following aspects:</w:t>
            </w:r>
          </w:p>
          <w:p w:rsidR="00000000" w:rsidRPr="003A5B8A" w:rsidP="003A5B8A">
            <w:pPr>
              <w:pStyle w:val="BodyText"/>
            </w:pPr>
            <w:r w:rsidRPr="003A5B8A">
              <w:t xml:space="preserve">T1 </w:t>
            </w:r>
            <w:r w:rsidRPr="003A5B8A">
              <w:tab/>
              <w:t>Escala</w:t>
            </w:r>
            <w:r w:rsidRPr="003A5B8A">
              <w:t>tors and moving walks components encompassing:</w:t>
            </w:r>
          </w:p>
          <w:p w:rsidR="00000000" w:rsidRPr="003A5B8A" w:rsidP="003A5B8A">
            <w:pPr>
              <w:pStyle w:val="ListBullet"/>
            </w:pPr>
            <w:r w:rsidRPr="003A5B8A">
              <w:t>Machine Brakes</w:t>
            </w:r>
          </w:p>
          <w:p w:rsidR="00000000" w:rsidRPr="003A5B8A" w:rsidP="003A5B8A">
            <w:pPr>
              <w:pStyle w:val="ListBullet"/>
            </w:pPr>
            <w:r w:rsidRPr="003A5B8A">
              <w:t>Controller</w:t>
            </w:r>
          </w:p>
          <w:p w:rsidR="00000000" w:rsidRPr="003A5B8A" w:rsidP="003A5B8A">
            <w:pPr>
              <w:pStyle w:val="ListBullet"/>
            </w:pPr>
            <w:r w:rsidRPr="003A5B8A">
              <w:t>Safety devices</w:t>
            </w:r>
          </w:p>
          <w:p w:rsidR="00000000" w:rsidRPr="003A5B8A" w:rsidP="003A5B8A">
            <w:pPr>
              <w:pStyle w:val="ListBullet"/>
            </w:pPr>
            <w:r w:rsidRPr="003A5B8A">
              <w:t>Balustrade lighting</w:t>
            </w:r>
          </w:p>
          <w:p w:rsidR="00000000" w:rsidRPr="003A5B8A" w:rsidP="003A5B8A">
            <w:pPr>
              <w:pStyle w:val="ListBullet"/>
            </w:pPr>
            <w:r w:rsidRPr="003A5B8A">
              <w:t>Steps/pallets/belts</w:t>
            </w:r>
          </w:p>
          <w:p w:rsidR="00000000" w:rsidRPr="003A5B8A" w:rsidP="003A5B8A">
            <w:pPr>
              <w:pStyle w:val="ListBullet"/>
            </w:pPr>
            <w:r w:rsidRPr="003A5B8A">
              <w:t>Hand rail</w:t>
            </w:r>
          </w:p>
          <w:p w:rsidR="00000000" w:rsidRPr="003A5B8A" w:rsidP="003A5B8A">
            <w:pPr>
              <w:pStyle w:val="ListBullet"/>
            </w:pPr>
            <w:r w:rsidRPr="003A5B8A">
              <w:t>Drive chain</w:t>
            </w:r>
          </w:p>
          <w:p w:rsidR="00000000" w:rsidRPr="003A5B8A" w:rsidP="003A5B8A">
            <w:pPr>
              <w:pStyle w:val="ListBullet"/>
            </w:pPr>
            <w:r w:rsidRPr="003A5B8A">
              <w:t>Truss</w:t>
            </w:r>
          </w:p>
          <w:p w:rsidR="00000000" w:rsidRPr="003A5B8A" w:rsidP="003A5B8A">
            <w:pPr>
              <w:pStyle w:val="ListBullet"/>
            </w:pPr>
            <w:r w:rsidRPr="003A5B8A">
              <w:t>Track systems</w:t>
            </w:r>
          </w:p>
          <w:p w:rsidR="00000000" w:rsidRPr="003A5B8A" w:rsidP="003A5B8A">
            <w:pPr>
              <w:pStyle w:val="ListBullet"/>
            </w:pPr>
            <w:r w:rsidRPr="003A5B8A">
              <w:t>Step/pallet chains</w:t>
            </w:r>
          </w:p>
          <w:p w:rsidR="00000000" w:rsidRPr="003A5B8A" w:rsidP="003A5B8A">
            <w:pPr>
              <w:pStyle w:val="ListBullet"/>
            </w:pPr>
            <w:r w:rsidRPr="003A5B8A">
              <w:t>Rollers, Tension carriage</w:t>
            </w:r>
          </w:p>
          <w:p w:rsidR="00000000" w:rsidRPr="003A5B8A" w:rsidP="003A5B8A">
            <w:pPr>
              <w:pStyle w:val="ListBullet"/>
            </w:pPr>
            <w:r w:rsidRPr="003A5B8A">
              <w:t>Hand rail earthing</w:t>
            </w:r>
          </w:p>
          <w:p w:rsidR="00000000" w:rsidRPr="003A5B8A" w:rsidP="003A5B8A">
            <w:pPr>
              <w:pStyle w:val="BodyText"/>
            </w:pPr>
            <w:r w:rsidRPr="003A5B8A">
              <w:t>T2</w:t>
            </w:r>
            <w:r w:rsidRPr="003A5B8A">
              <w:tab/>
            </w:r>
            <w:r w:rsidRPr="003A5B8A">
              <w:t>Lubricant selection for escalator components encompassing:</w:t>
            </w:r>
          </w:p>
          <w:p w:rsidR="00000000" w:rsidRPr="003A5B8A" w:rsidP="003A5B8A">
            <w:pPr>
              <w:pStyle w:val="ListBullet"/>
            </w:pPr>
            <w:r w:rsidRPr="003A5B8A">
              <w:t>Corrosion protection</w:t>
            </w:r>
          </w:p>
          <w:p w:rsidR="00000000" w:rsidRPr="003A5B8A" w:rsidP="003A5B8A">
            <w:pPr>
              <w:pStyle w:val="ListBullet"/>
            </w:pPr>
            <w:r w:rsidRPr="003A5B8A">
              <w:t>Friction reduction</w:t>
            </w:r>
          </w:p>
          <w:p w:rsidR="00000000" w:rsidRPr="003A5B8A" w:rsidP="003A5B8A">
            <w:pPr>
              <w:pStyle w:val="ListBullet"/>
            </w:pPr>
            <w:r w:rsidRPr="003A5B8A">
              <w:t>Cooling</w:t>
            </w:r>
          </w:p>
          <w:p w:rsidR="00000000" w:rsidRPr="003A5B8A" w:rsidP="003A5B8A">
            <w:pPr>
              <w:pStyle w:val="ListBullet"/>
            </w:pPr>
            <w:r w:rsidRPr="003A5B8A">
              <w:t>Viscosity</w:t>
            </w:r>
          </w:p>
          <w:p w:rsidR="00000000" w:rsidRPr="003A5B8A" w:rsidP="003A5B8A">
            <w:pPr>
              <w:pStyle w:val="ListBullet"/>
            </w:pPr>
            <w:r w:rsidRPr="003A5B8A">
              <w:t>Lubricant loss and loss estimation</w:t>
            </w:r>
          </w:p>
          <w:p w:rsidR="00000000" w:rsidRPr="003A5B8A" w:rsidP="003A5B8A">
            <w:pPr>
              <w:pStyle w:val="ListBullet"/>
            </w:pPr>
            <w:r w:rsidRPr="003A5B8A">
              <w:t>Suitable oils, greases, coolants, rust preventatives and solvents for particular devices</w:t>
            </w:r>
          </w:p>
          <w:p w:rsidR="00000000" w:rsidRPr="003A5B8A" w:rsidP="003A5B8A">
            <w:pPr>
              <w:pStyle w:val="BodyText"/>
            </w:pPr>
            <w:r w:rsidRPr="003A5B8A">
              <w:t>T3</w:t>
            </w:r>
            <w:r w:rsidRPr="003A5B8A">
              <w:tab/>
              <w:t>Lubricant a</w:t>
            </w:r>
            <w:r w:rsidRPr="003A5B8A">
              <w:t>pplication for escalator components encompassing:</w:t>
            </w:r>
          </w:p>
          <w:p w:rsidR="00000000" w:rsidRPr="003A5B8A" w:rsidP="003A5B8A">
            <w:pPr>
              <w:pStyle w:val="ListBullet"/>
            </w:pPr>
            <w:r w:rsidRPr="003A5B8A">
              <w:t xml:space="preserve">Hand, Grease guns, </w:t>
            </w:r>
          </w:p>
          <w:p w:rsidR="00000000" w:rsidRPr="003A5B8A" w:rsidP="003A5B8A">
            <w:pPr>
              <w:pStyle w:val="ListBullet"/>
            </w:pPr>
            <w:r w:rsidRPr="003A5B8A">
              <w:t xml:space="preserve">Oil cans, </w:t>
            </w:r>
          </w:p>
          <w:p w:rsidR="00000000" w:rsidRPr="003A5B8A" w:rsidP="003A5B8A">
            <w:pPr>
              <w:pStyle w:val="ListBullet"/>
            </w:pPr>
            <w:r w:rsidRPr="003A5B8A">
              <w:t>Pressure lubricators,</w:t>
            </w:r>
          </w:p>
          <w:p w:rsidR="00000000" w:rsidRPr="003A5B8A" w:rsidP="003A5B8A">
            <w:pPr>
              <w:pStyle w:val="ListBullet"/>
            </w:pPr>
            <w:r w:rsidRPr="003A5B8A">
              <w:t>Oil misters,</w:t>
            </w:r>
          </w:p>
          <w:p w:rsidR="00000000" w:rsidRPr="003A5B8A" w:rsidP="003A5B8A">
            <w:pPr>
              <w:pStyle w:val="ListBullet"/>
            </w:pPr>
            <w:r w:rsidRPr="003A5B8A">
              <w:t>Level indicators,</w:t>
            </w:r>
          </w:p>
          <w:p w:rsidR="00000000" w:rsidRPr="003A5B8A" w:rsidP="003A5B8A">
            <w:pPr>
              <w:pStyle w:val="ListBullet"/>
            </w:pPr>
            <w:r w:rsidRPr="003A5B8A">
              <w:t>Estimating quantities,</w:t>
            </w:r>
          </w:p>
          <w:p w:rsidR="00000000" w:rsidRPr="003A5B8A" w:rsidP="003A5B8A">
            <w:pPr>
              <w:pStyle w:val="ListBullet"/>
            </w:pPr>
            <w:r w:rsidRPr="003A5B8A">
              <w:t>Lubrication points</w:t>
            </w:r>
          </w:p>
          <w:p w:rsidR="00000000" w:rsidRPr="003A5B8A" w:rsidP="003A5B8A">
            <w:pPr>
              <w:pStyle w:val="ListBullet"/>
            </w:pPr>
            <w:r w:rsidRPr="003A5B8A">
              <w:t>Automatic lubricators</w:t>
            </w:r>
          </w:p>
          <w:p w:rsidR="00000000" w:rsidRPr="003A5B8A" w:rsidP="003A5B8A">
            <w:pPr>
              <w:pStyle w:val="BodyText"/>
            </w:pPr>
            <w:r w:rsidRPr="003A5B8A">
              <w:t>T4</w:t>
            </w:r>
            <w:r w:rsidRPr="003A5B8A">
              <w:tab/>
              <w:t xml:space="preserve">Escalators basic principles encompassing: </w:t>
            </w:r>
          </w:p>
          <w:p w:rsidR="00000000" w:rsidRPr="003A5B8A" w:rsidP="003A5B8A">
            <w:pPr>
              <w:pStyle w:val="ListBullet"/>
            </w:pPr>
            <w:r w:rsidRPr="003A5B8A">
              <w:t>Statutory and enterprise requirements: Lift Code, OHS, emergency stop, danger signage, barriers and running clearances</w:t>
            </w:r>
          </w:p>
          <w:p w:rsidR="00000000" w:rsidRPr="003A5B8A" w:rsidP="003A5B8A">
            <w:pPr>
              <w:pStyle w:val="ListBullet"/>
            </w:pPr>
            <w:r w:rsidRPr="003A5B8A">
              <w:t>Purpose of controller, safety devices, chain/steps and hand rail</w:t>
            </w:r>
          </w:p>
          <w:p w:rsidR="00000000" w:rsidRPr="003A5B8A" w:rsidP="003A5B8A">
            <w:pPr>
              <w:pStyle w:val="ListBullet"/>
            </w:pPr>
            <w:r w:rsidRPr="003A5B8A">
              <w:t>Techniques for repair of steps/belts/pallets, combs, guards, balustrades</w:t>
            </w:r>
            <w:r w:rsidRPr="003A5B8A">
              <w:t>, Newel rollers, balustrade lighting and hand rails</w:t>
            </w:r>
          </w:p>
          <w:p w:rsidR="00000000" w:rsidRPr="003A5B8A" w:rsidP="003A5B8A">
            <w:pPr>
              <w:pStyle w:val="ListBullet"/>
            </w:pPr>
            <w:r w:rsidRPr="003A5B8A">
              <w:t>Adjustments of chains, hand rail, brake, steps and safety devices</w:t>
            </w:r>
          </w:p>
          <w:p w:rsidR="00000000" w:rsidRPr="003A5B8A" w:rsidP="003A5B8A">
            <w:pPr>
              <w:pStyle w:val="BodyText"/>
            </w:pPr>
            <w:r w:rsidRPr="003A5B8A">
              <w:t>T5</w:t>
            </w:r>
            <w:r w:rsidRPr="003A5B8A">
              <w:tab/>
              <w:t>Escalator safe working procedures encompassing:</w:t>
            </w:r>
          </w:p>
          <w:p w:rsidR="00000000" w:rsidRPr="003A5B8A" w:rsidP="003A5B8A">
            <w:pPr>
              <w:pStyle w:val="ListBullet"/>
            </w:pPr>
            <w:r w:rsidRPr="003A5B8A">
              <w:t>Removing steps/pallets</w:t>
            </w:r>
          </w:p>
          <w:p w:rsidR="00000000" w:rsidRPr="003A5B8A" w:rsidP="003A5B8A">
            <w:pPr>
              <w:pStyle w:val="ListBullet"/>
            </w:pPr>
            <w:r w:rsidRPr="003A5B8A">
              <w:t>Working in motor room/pit</w:t>
            </w:r>
          </w:p>
          <w:p w:rsidR="00000000" w:rsidRPr="003A5B8A" w:rsidP="003A5B8A">
            <w:pPr>
              <w:pStyle w:val="ListBullet"/>
            </w:pPr>
            <w:r w:rsidRPr="003A5B8A">
              <w:t>Cleaning/lubricating</w:t>
            </w:r>
          </w:p>
          <w:p w:rsidR="00000000" w:rsidRPr="003A5B8A" w:rsidP="003A5B8A">
            <w:pPr>
              <w:pStyle w:val="ListBullet"/>
            </w:pPr>
            <w:r w:rsidRPr="003A5B8A">
              <w:t>Guards</w:t>
            </w:r>
          </w:p>
          <w:p w:rsidR="00000000" w:rsidRPr="003A5B8A" w:rsidP="003A5B8A">
            <w:pPr>
              <w:pStyle w:val="ListBullet"/>
            </w:pPr>
            <w:r w:rsidRPr="003A5B8A">
              <w:t>Hand rail</w:t>
            </w:r>
            <w:r w:rsidRPr="003A5B8A">
              <w:t>s remove/refit</w:t>
            </w:r>
          </w:p>
          <w:p w:rsidR="00000000" w:rsidRPr="003A5B8A" w:rsidP="003A5B8A">
            <w:pPr>
              <w:pStyle w:val="BodyText"/>
            </w:pPr>
            <w:r w:rsidRPr="003A5B8A">
              <w:t>T6</w:t>
            </w:r>
            <w:r w:rsidRPr="003A5B8A">
              <w:tab/>
              <w:t>Escalator installation and commissioning encompassing:</w:t>
            </w:r>
          </w:p>
          <w:p w:rsidR="00000000" w:rsidRPr="003A5B8A" w:rsidP="003A5B8A">
            <w:pPr>
              <w:pStyle w:val="ListBullet"/>
            </w:pPr>
            <w:r w:rsidRPr="003A5B8A">
              <w:t>Aligning</w:t>
            </w:r>
          </w:p>
          <w:p w:rsidR="00000000" w:rsidRPr="003A5B8A" w:rsidP="003A5B8A">
            <w:pPr>
              <w:pStyle w:val="ListBullet"/>
            </w:pPr>
            <w:r w:rsidRPr="003A5B8A">
              <w:t>Testing</w:t>
            </w:r>
          </w:p>
          <w:p w:rsidR="00000000" w:rsidRPr="003A5B8A" w:rsidP="003A5B8A">
            <w:pPr>
              <w:pStyle w:val="ListBullet"/>
            </w:pPr>
            <w:r w:rsidRPr="003A5B8A">
              <w:t>Handling</w:t>
            </w:r>
          </w:p>
          <w:p w:rsidR="00000000" w:rsidRPr="003A5B8A" w:rsidP="003A5B8A">
            <w:pPr>
              <w:pStyle w:val="ListBullet"/>
            </w:pPr>
            <w:r w:rsidRPr="003A5B8A">
              <w:t xml:space="preserve">Running clearances </w:t>
            </w:r>
          </w:p>
          <w:p w:rsidR="00000000" w:rsidRPr="003A5B8A" w:rsidP="003A5B8A">
            <w:pPr>
              <w:pStyle w:val="BodyText"/>
            </w:pPr>
            <w:r w:rsidRPr="003A5B8A">
              <w:t>T7</w:t>
            </w:r>
            <w:r w:rsidRPr="003A5B8A">
              <w:tab/>
              <w:t>Escalator types to suit applications encompassing:</w:t>
            </w:r>
          </w:p>
          <w:p w:rsidR="00000000" w:rsidRPr="003A5B8A" w:rsidP="003A5B8A">
            <w:pPr>
              <w:pStyle w:val="ListBullet"/>
            </w:pPr>
            <w:r w:rsidRPr="003A5B8A">
              <w:t xml:space="preserve">Factors </w:t>
            </w:r>
          </w:p>
          <w:p w:rsidR="00000000" w:rsidRPr="003A5B8A" w:rsidP="003A5B8A">
            <w:pPr>
              <w:pStyle w:val="ListBullet"/>
            </w:pPr>
            <w:r w:rsidRPr="003A5B8A">
              <w:t>volume of people</w:t>
            </w:r>
          </w:p>
          <w:p w:rsidR="00000000" w:rsidRPr="003A5B8A" w:rsidP="003A5B8A">
            <w:pPr>
              <w:pStyle w:val="ListBullet"/>
            </w:pPr>
            <w:r w:rsidRPr="003A5B8A">
              <w:t>Gradient</w:t>
            </w:r>
          </w:p>
          <w:p w:rsidR="00000000" w:rsidRPr="003A5B8A" w:rsidP="003A5B8A">
            <w:pPr>
              <w:pStyle w:val="ListBullet"/>
            </w:pPr>
            <w:r w:rsidRPr="003A5B8A">
              <w:t>Multi floor use</w:t>
            </w:r>
          </w:p>
          <w:p w:rsidR="00000000" w:rsidRPr="003A5B8A" w:rsidP="003A5B8A">
            <w:pPr>
              <w:pStyle w:val="BodyText"/>
            </w:pPr>
            <w:r w:rsidRPr="003A5B8A">
              <w:t>T8</w:t>
            </w:r>
            <w:r w:rsidRPr="003A5B8A">
              <w:tab/>
              <w:t>Moving walks encompassing:</w:t>
            </w:r>
          </w:p>
          <w:p w:rsidR="00000000" w:rsidRPr="003A5B8A" w:rsidP="003A5B8A">
            <w:pPr>
              <w:pStyle w:val="ListBullet"/>
            </w:pPr>
            <w:r w:rsidRPr="003A5B8A">
              <w:t>Types; Continuous belts and palletised types</w:t>
            </w:r>
          </w:p>
          <w:p w:rsidR="00000000" w:rsidRPr="003A5B8A" w:rsidP="003A5B8A">
            <w:pPr>
              <w:pStyle w:val="ListBullet"/>
            </w:pPr>
            <w:r w:rsidRPr="003A5B8A">
              <w:t>Statutory requirements: OHS, Lift Code</w:t>
            </w:r>
          </w:p>
          <w:p w:rsidR="00000000" w:rsidRPr="003A5B8A" w:rsidP="003A5B8A">
            <w:pPr>
              <w:pStyle w:val="ListBullet"/>
            </w:pPr>
            <w:r w:rsidRPr="003A5B8A">
              <w:t>Comparison with escalator</w:t>
            </w:r>
          </w:p>
          <w:p w:rsidR="00000000" w:rsidRPr="003A5B8A" w:rsidP="003A5B8A">
            <w:pPr>
              <w:pStyle w:val="BodyText"/>
            </w:pPr>
            <w:r w:rsidRPr="003A5B8A">
              <w:t>T9</w:t>
            </w:r>
            <w:r w:rsidRPr="003A5B8A">
              <w:tab/>
              <w:t>Tread Ways encompassing:</w:t>
            </w:r>
          </w:p>
          <w:p w:rsidR="00000000" w:rsidRPr="003A5B8A" w:rsidP="003A5B8A">
            <w:pPr>
              <w:pStyle w:val="ListBullet"/>
            </w:pPr>
            <w:r w:rsidRPr="003A5B8A">
              <w:t>Belt and palletised types</w:t>
            </w:r>
          </w:p>
          <w:p w:rsidR="00000000" w:rsidRPr="003A5B8A" w:rsidP="003A5B8A">
            <w:pPr>
              <w:pStyle w:val="ListBullet"/>
            </w:pPr>
            <w:r w:rsidRPr="003A5B8A">
              <w:t>Statutory requirements, OHS, Lift Code</w:t>
            </w:r>
          </w:p>
        </w:tc>
      </w:tr>
    </w:tbl>
    <w:p w:rsidR="00000000" w:rsidRPr="003A5B8A" w:rsidP="003A5B8A">
      <w:pPr>
        <w:pStyle w:val="BodyText"/>
      </w:pPr>
    </w:p>
    <w:p w:rsidR="00000000" w:rsidRPr="003A5B8A" w:rsidP="003A5B8A">
      <w:pPr>
        <w:pStyle w:val="AllowPageBreak"/>
      </w:pPr>
    </w:p>
    <w:p w:rsidR="00000000" w:rsidRPr="003A5B8A" w:rsidP="003A5B8A">
      <w:pPr>
        <w:pStyle w:val="Heading1"/>
      </w:pPr>
      <w:bookmarkStart w:id="10" w:name="O_586338"/>
      <w:bookmarkEnd w:id="10"/>
      <w:r w:rsidRPr="003A5B8A">
        <w:t>Evidence Guide</w:t>
      </w:r>
    </w:p>
    <w:tbl>
      <w:tblPr>
        <w:tblW w:w="0" w:type="auto"/>
        <w:tblLayout w:type="fixed"/>
        <w:tblCellMar>
          <w:left w:w="62" w:type="dxa"/>
          <w:right w:w="62" w:type="dxa"/>
        </w:tblCellMar>
        <w:tblLook w:val="0000"/>
      </w:tblPr>
      <w:tblGrid>
        <w:gridCol w:w="8460"/>
      </w:tblGrid>
      <w:tr w:rsidTr="000C3D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EVIDENCE GUIDE</w:t>
            </w:r>
          </w:p>
        </w:tc>
      </w:tr>
      <w:tr w:rsidTr="000C3D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9)</w:t>
            </w:r>
            <w:r w:rsidRPr="003A5B8A">
              <w:t xml:space="preserve"> The evidence guide provides advice on assessment and must be read in conjunction with the Performance Criteria, Required Skills and Knowledge, the Range Statement and the Assessment Guidelines for this Training Package. </w:t>
            </w:r>
          </w:p>
          <w:p w:rsidR="00000000" w:rsidRPr="003A5B8A" w:rsidP="003A5B8A">
            <w:pPr>
              <w:pStyle w:val="BodyText"/>
            </w:pPr>
            <w:r w:rsidRPr="003A5B8A">
              <w:t>The Evidence Guide forms an inte</w:t>
            </w:r>
            <w:r w:rsidRPr="003A5B8A">
              <w:t>gral part of this unit. It must be used in conjunction with all parts of this unit and performed in accordance with the Assessment Guidelines of this Training Package.</w:t>
            </w:r>
          </w:p>
        </w:tc>
      </w:tr>
    </w:tbl>
    <w:p w:rsidR="00000000" w:rsidRPr="003A5B8A" w:rsidP="003A5B8A">
      <w:pPr>
        <w:pStyle w:val="BodyText"/>
      </w:pPr>
    </w:p>
    <w:tbl>
      <w:tblPr>
        <w:tblW w:w="0" w:type="auto"/>
        <w:tblLayout w:type="fixed"/>
        <w:tblCellMar>
          <w:left w:w="62" w:type="dxa"/>
          <w:right w:w="62" w:type="dxa"/>
        </w:tblCellMar>
        <w:tblLook w:val="0000"/>
      </w:tblPr>
      <w:tblGrid>
        <w:gridCol w:w="1890"/>
        <w:gridCol w:w="6570"/>
      </w:tblGrid>
      <w:tr w:rsidTr="000C3D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9.1)</w:t>
            </w:r>
          </w:p>
        </w:tc>
      </w:tr>
      <w:tr w:rsidTr="000C3D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Longitudinal competency development approaches to assessment, such as Profiling, require data to be reliably gathered in a form that can be consistently interpreted over time. This approach is best utilised in Apprenticeship programs and reduces assessment</w:t>
            </w:r>
            <w:r w:rsidRPr="003A5B8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3A5B8A">
              <w:t>tency in a realistically simulated work environment. It is recognised that, in some circumstances, assessment in part or full can occur outside the workplace. However, it must be in accordance with industry and regulatory policy.</w:t>
            </w:r>
          </w:p>
          <w:p w:rsidR="00000000" w:rsidRPr="003A5B8A" w:rsidP="003A5B8A">
            <w:pPr>
              <w:pStyle w:val="BodyText"/>
            </w:pPr>
            <w:r w:rsidRPr="003A5B8A">
              <w:t>Methods chosen for a parti</w:t>
            </w:r>
            <w:r w:rsidRPr="003A5B8A">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3A5B8A">
              <w:t>the critical nature of the competencies being assessed.</w:t>
            </w:r>
          </w:p>
          <w:p w:rsidR="00000000" w:rsidRPr="003A5B8A" w:rsidP="003A5B8A">
            <w:pPr>
              <w:pStyle w:val="BodyText"/>
            </w:pPr>
            <w:r w:rsidRPr="003A5B8A">
              <w:t>The critical safety nature of working with electricity, electrical equipment, gas or any other hazardous substance/material carries risk in deeming a person competent. Sources of evidence need to be ‘</w:t>
            </w:r>
            <w:r w:rsidRPr="003A5B8A">
              <w:t>rich’ in nature to minimise error in judgment.</w:t>
            </w:r>
          </w:p>
          <w:p w:rsidR="00000000" w:rsidRPr="003A5B8A" w:rsidP="003A5B8A">
            <w:pPr>
              <w:pStyle w:val="BodyText"/>
            </w:pPr>
            <w:r w:rsidRPr="003A5B8A">
              <w:t xml:space="preserve">Activities associated with normal every day work have a bearing on the decision as to how much and how detailed the data gathered will contribute to its ‘richness’. Some skills are more critical to safety and </w:t>
            </w:r>
            <w:r w:rsidRPr="003A5B8A">
              <w:t>operational requirements while the same skills may be more or less frequently practised. These points are raised for the assessors to consider when choosing an assessment method and developing assessment instruments. Sample assessment instruments are inclu</w:t>
            </w:r>
            <w:r w:rsidRPr="003A5B8A">
              <w:t>ded for Assessors in the Assessment Guidelines of this Training Package.</w:t>
            </w:r>
          </w:p>
        </w:tc>
      </w:tr>
    </w:tbl>
    <w:p w:rsidR="00000000" w:rsidRPr="003A5B8A" w:rsidP="003A5B8A">
      <w:pPr>
        <w:pStyle w:val="BodyText"/>
      </w:pPr>
    </w:p>
    <w:tbl>
      <w:tblPr>
        <w:tblW w:w="0" w:type="auto"/>
        <w:tblLayout w:type="fixed"/>
        <w:tblCellMar>
          <w:left w:w="62" w:type="dxa"/>
          <w:right w:w="62" w:type="dxa"/>
        </w:tblCellMar>
        <w:tblLook w:val="0000"/>
      </w:tblPr>
      <w:tblGrid>
        <w:gridCol w:w="1890"/>
        <w:gridCol w:w="6570"/>
      </w:tblGrid>
      <w:tr w:rsidTr="000C3D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9.2)</w:t>
            </w:r>
          </w:p>
        </w:tc>
      </w:tr>
      <w:tr w:rsidTr="000C3D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Before the critical aspects of evidence are considered all prerequisites shall be met.</w:t>
            </w:r>
          </w:p>
          <w:p w:rsidR="00000000" w:rsidRPr="003A5B8A" w:rsidP="003A5B8A">
            <w:pPr>
              <w:pStyle w:val="BodyText"/>
            </w:pPr>
            <w:r w:rsidRPr="003A5B8A">
              <w:t>Evidence f</w:t>
            </w:r>
            <w:r w:rsidRPr="003A5B8A">
              <w:t>or competence in this unit shall be considered holistically.  Each element and associated performance criteria shall be demonstrated on at least two occasions in accordance with the ‘Assessment Guidelines – UEE11’.  Evidence shall also comprise:</w:t>
            </w:r>
          </w:p>
          <w:p w:rsidR="00000000" w:rsidRPr="003A5B8A" w:rsidP="003A5B8A">
            <w:pPr>
              <w:pStyle w:val="ListBullet"/>
            </w:pPr>
            <w:r w:rsidRPr="003A5B8A">
              <w:t>A represe</w:t>
            </w:r>
            <w:r w:rsidRPr="003A5B8A">
              <w:t>ntative body of work performance demonstrated within the timeframes typically expected of the discipline, work function and industrial environment. In particular this shall incorporate evidence that shows a candidate is able to:</w:t>
            </w:r>
          </w:p>
          <w:p w:rsidR="00000000" w:rsidRPr="003A5B8A" w:rsidP="003A5B8A">
            <w:pPr>
              <w:pStyle w:val="ListBullet2"/>
            </w:pPr>
            <w:r w:rsidRPr="003A5B8A">
              <w:t>Implement Occupational Health and Safety workplace procedures and practices including the use of risk control measures as specified in the performance criteria and range statement</w:t>
            </w:r>
          </w:p>
          <w:p w:rsidR="00000000" w:rsidRPr="003A5B8A" w:rsidP="003A5B8A">
            <w:pPr>
              <w:pStyle w:val="ListBullet2"/>
            </w:pPr>
            <w:r w:rsidRPr="003A5B8A">
              <w:t>Apply sustainable energy principles and practices as specified in the perfor</w:t>
            </w:r>
            <w:r w:rsidRPr="003A5B8A">
              <w:t>mance criteria and range statement</w:t>
            </w:r>
          </w:p>
          <w:p w:rsidR="00000000" w:rsidRPr="003A5B8A" w:rsidP="003A5B8A">
            <w:pPr>
              <w:pStyle w:val="ListBullet2"/>
            </w:pPr>
            <w:r w:rsidRPr="003A5B8A">
              <w:t>Demonstrate an understanding of the essential knowledge and associated skills as described in this unit.  It may be required by some jurisdictions that RTOs provide a percentile graded result for the purpose of regulatory</w:t>
            </w:r>
            <w:r w:rsidRPr="003A5B8A">
              <w:t xml:space="preserve"> or licensing requirements.   </w:t>
            </w:r>
          </w:p>
          <w:p w:rsidR="00000000" w:rsidRPr="003A5B8A" w:rsidP="003A5B8A">
            <w:pPr>
              <w:pStyle w:val="ListBullet2"/>
            </w:pPr>
            <w:r w:rsidRPr="003A5B8A">
              <w:t>Demonstrate an appropriate level of skills enabling employment</w:t>
            </w:r>
          </w:p>
          <w:p w:rsidR="00000000" w:rsidRPr="003A5B8A" w:rsidP="003A5B8A">
            <w:pPr>
              <w:pStyle w:val="ListBullet2"/>
            </w:pPr>
            <w:r w:rsidRPr="003A5B8A">
              <w:t>Conduct work observing the relevant Anti Discrimination legislation, regulations, polices and workplace procedures</w:t>
            </w:r>
          </w:p>
          <w:p w:rsidR="00000000" w:rsidRPr="003A5B8A" w:rsidP="003A5B8A">
            <w:pPr>
              <w:pStyle w:val="ListBullet"/>
            </w:pPr>
            <w:r w:rsidRPr="003A5B8A">
              <w:t>Demonstrated consistent performance across a r</w:t>
            </w:r>
            <w:r w:rsidRPr="003A5B8A">
              <w:t>epresentative range of contexts from the prescribed items below:</w:t>
            </w:r>
          </w:p>
          <w:p w:rsidR="00000000" w:rsidRPr="003A5B8A" w:rsidP="003A5B8A">
            <w:pPr>
              <w:pStyle w:val="ListBullet2"/>
            </w:pPr>
            <w:r w:rsidRPr="003A5B8A">
              <w:t>Install and maintenance of escalators, moving walks and treadways as described in 8) and including:</w:t>
            </w:r>
          </w:p>
          <w:p w:rsidR="00000000" w:rsidRPr="003A5B8A" w:rsidP="003A5B8A">
            <w:pPr>
              <w:pStyle w:val="BodyText"/>
            </w:pPr>
            <w:r w:rsidRPr="003A5B8A">
              <w:t>A</w:t>
            </w:r>
            <w:r w:rsidRPr="003A5B8A">
              <w:tab/>
              <w:t>Escalators.</w:t>
            </w:r>
          </w:p>
          <w:p w:rsidR="00000000" w:rsidRPr="003A5B8A" w:rsidP="003A5B8A">
            <w:pPr>
              <w:pStyle w:val="BodyText"/>
            </w:pPr>
            <w:r w:rsidRPr="003A5B8A">
              <w:t>B</w:t>
            </w:r>
            <w:r w:rsidRPr="003A5B8A">
              <w:tab/>
              <w:t>Moving walks.</w:t>
            </w:r>
          </w:p>
          <w:p w:rsidR="00000000" w:rsidRPr="003A5B8A" w:rsidP="003A5B8A">
            <w:pPr>
              <w:pStyle w:val="BodyText"/>
            </w:pPr>
            <w:r w:rsidRPr="003A5B8A">
              <w:t>C</w:t>
            </w:r>
            <w:r w:rsidRPr="003A5B8A">
              <w:tab/>
              <w:t>Treadways.</w:t>
            </w:r>
          </w:p>
          <w:p w:rsidR="00000000" w:rsidRPr="003A5B8A" w:rsidP="003A5B8A">
            <w:pPr>
              <w:pStyle w:val="BodyText"/>
            </w:pPr>
            <w:r w:rsidRPr="003A5B8A">
              <w:t>D</w:t>
            </w:r>
            <w:r w:rsidRPr="003A5B8A">
              <w:tab/>
              <w:t>Dealing with unplanned events by drawing on e</w:t>
            </w:r>
            <w:r w:rsidRPr="003A5B8A">
              <w:t>ssential knowledge and skills to provide appropriate solutions incorporated in the holistic assessment with the above listed items.</w:t>
            </w:r>
          </w:p>
          <w:p w:rsidR="00000000" w:rsidRPr="003A5B8A" w:rsidP="003A5B8A">
            <w:pPr>
              <w:pStyle w:val="BodyText"/>
            </w:pPr>
            <w:r w:rsidRPr="003A5B8A">
              <w:t xml:space="preserve">Note: </w:t>
            </w:r>
          </w:p>
          <w:p w:rsidR="00000000" w:rsidRPr="003A5B8A" w:rsidP="003A5B8A">
            <w:pPr>
              <w:pStyle w:val="BodyText"/>
            </w:pPr>
            <w:r w:rsidRPr="003A5B8A">
              <w:t>Successful completion of relevant vendor training may be used to contribute to evidence on which competency is deemed. In these cases the alignment of outcomes of vendor training with performance criteria and critical aspects of evidence shall be clearly i</w:t>
            </w:r>
            <w:r w:rsidRPr="003A5B8A">
              <w:t>dentified</w:t>
            </w:r>
          </w:p>
        </w:tc>
      </w:tr>
    </w:tbl>
    <w:p w:rsidR="00000000" w:rsidRPr="003A5B8A" w:rsidP="003A5B8A">
      <w:pPr>
        <w:pStyle w:val="BodyText"/>
      </w:pPr>
    </w:p>
    <w:tbl>
      <w:tblPr>
        <w:tblW w:w="0" w:type="auto"/>
        <w:tblLayout w:type="fixed"/>
        <w:tblCellMar>
          <w:left w:w="62" w:type="dxa"/>
          <w:right w:w="62" w:type="dxa"/>
        </w:tblCellMar>
        <w:tblLook w:val="0000"/>
      </w:tblPr>
      <w:tblGrid>
        <w:gridCol w:w="1890"/>
        <w:gridCol w:w="6570"/>
      </w:tblGrid>
      <w:tr w:rsidTr="000C3D6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9.3)</w:t>
            </w:r>
          </w:p>
        </w:tc>
      </w:tr>
      <w:tr w:rsidTr="000C3D6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This unit should be assessed as it relates to normal work practice using procedures, information and resources typical of a workplace. This should include:</w:t>
            </w:r>
          </w:p>
          <w:p w:rsidR="00000000" w:rsidRPr="003A5B8A" w:rsidP="003A5B8A">
            <w:pPr>
              <w:pStyle w:val="BodyText"/>
            </w:pPr>
            <w:r w:rsidRPr="003A5B8A">
              <w:t>OHS policy and work procedures a</w:t>
            </w:r>
            <w:r w:rsidRPr="003A5B8A">
              <w:t>nd instructions.</w:t>
            </w:r>
          </w:p>
          <w:p w:rsidR="00000000" w:rsidRPr="003A5B8A" w:rsidP="003A5B8A">
            <w:pPr>
              <w:pStyle w:val="BodyText"/>
            </w:pPr>
            <w:r w:rsidRPr="003A5B8A">
              <w:t>Suitable work environment, facilities, equipment and materials to undertake actual work as prescribed by this unit.</w:t>
            </w:r>
          </w:p>
          <w:p w:rsidR="00000000" w:rsidRPr="003A5B8A" w:rsidP="003A5B8A">
            <w:pPr>
              <w:pStyle w:val="BodyText"/>
            </w:pPr>
            <w:r w:rsidRPr="003A5B8A">
              <w:t>These should be part of the formal learning/assessment environment.</w:t>
            </w:r>
          </w:p>
          <w:p w:rsidR="00000000" w:rsidRPr="003A5B8A" w:rsidP="003A5B8A">
            <w:pPr>
              <w:pStyle w:val="BodyText"/>
            </w:pPr>
            <w:r w:rsidRPr="003A5B8A">
              <w:t>Note:</w:t>
            </w:r>
          </w:p>
          <w:p w:rsidR="00000000" w:rsidRPr="003A5B8A" w:rsidP="003A5B8A">
            <w:pPr>
              <w:pStyle w:val="BodyText"/>
            </w:pPr>
            <w:r w:rsidRPr="003A5B8A">
              <w:t>Where simulation is considered a suitable strateg</w:t>
            </w:r>
            <w:r w:rsidRPr="003A5B8A">
              <w:t>y for assessment, conditions must be authentic and as far as possible reproduce and replicate the workplace and be consistent with the approved industry simulation policy.</w:t>
            </w:r>
          </w:p>
          <w:p w:rsidR="00000000" w:rsidRPr="003A5B8A" w:rsidP="003A5B8A">
            <w:pPr>
              <w:pStyle w:val="BodyText"/>
            </w:pPr>
            <w:r w:rsidRPr="003A5B8A">
              <w:t>The resources used for assessment should reflect current industry practices in relat</w:t>
            </w:r>
            <w:r w:rsidRPr="003A5B8A">
              <w:t>ion to installation and maintenance of escalators, moving walks and treadways.</w:t>
            </w:r>
          </w:p>
        </w:tc>
      </w:tr>
    </w:tbl>
    <w:p w:rsidR="00000000" w:rsidRPr="003A5B8A" w:rsidP="003A5B8A">
      <w:pPr>
        <w:pStyle w:val="BodyText"/>
      </w:pPr>
    </w:p>
    <w:tbl>
      <w:tblPr>
        <w:tblW w:w="0" w:type="auto"/>
        <w:tblLayout w:type="fixed"/>
        <w:tblCellMar>
          <w:left w:w="62" w:type="dxa"/>
          <w:right w:w="62" w:type="dxa"/>
        </w:tblCellMar>
        <w:tblLook w:val="0000"/>
      </w:tblPr>
      <w:tblGrid>
        <w:gridCol w:w="1890"/>
        <w:gridCol w:w="6570"/>
      </w:tblGrid>
      <w:tr w:rsidTr="000C3D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9.4)</w:t>
            </w:r>
          </w:p>
        </w:tc>
      </w:tr>
      <w:tr w:rsidTr="000C3D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This unit shall be assessed by methods given in Volume 1, Part 3 ‘Assessment Guidelines’.</w:t>
            </w:r>
          </w:p>
          <w:p w:rsidR="00000000" w:rsidRPr="003A5B8A" w:rsidP="003A5B8A">
            <w:pPr>
              <w:pStyle w:val="BodyText"/>
            </w:pPr>
            <w:r w:rsidRPr="003A5B8A">
              <w:t xml:space="preserve">Note: </w:t>
            </w:r>
          </w:p>
          <w:p w:rsidR="00000000" w:rsidRPr="003A5B8A" w:rsidP="003A5B8A">
            <w:pPr>
              <w:pStyle w:val="BodyText"/>
            </w:pPr>
            <w:r w:rsidRPr="003A5B8A">
              <w:t>Compe</w:t>
            </w:r>
            <w:r w:rsidRPr="003A5B8A">
              <w:t xml:space="preserve">tent performance with inherent safe working practices is expected in the industry to which this unit applies. This requires assessment in a structured environment which is primarily intended for learning/assessment and incorporates all necessary equipment </w:t>
            </w:r>
            <w:r w:rsidRPr="003A5B8A">
              <w:t>and facilities for learners to develop and demonstrate the essential knowledge and skills described in this unit.</w:t>
            </w:r>
          </w:p>
        </w:tc>
      </w:tr>
    </w:tbl>
    <w:p w:rsidR="00000000" w:rsidRPr="003A5B8A" w:rsidP="003A5B8A">
      <w:pPr>
        <w:pStyle w:val="BodyText"/>
      </w:pPr>
    </w:p>
    <w:tbl>
      <w:tblPr>
        <w:tblW w:w="0" w:type="auto"/>
        <w:tblLayout w:type="fixed"/>
        <w:tblCellMar>
          <w:left w:w="62" w:type="dxa"/>
          <w:right w:w="62" w:type="dxa"/>
        </w:tblCellMar>
        <w:tblLook w:val="0000"/>
      </w:tblPr>
      <w:tblGrid>
        <w:gridCol w:w="1890"/>
        <w:gridCol w:w="6570"/>
      </w:tblGrid>
      <w:tr w:rsidTr="000C3D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9.5)</w:t>
            </w:r>
          </w:p>
        </w:tc>
      </w:tr>
      <w:tr w:rsidTr="000C3D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There are no concurrent assessment recommendations for this unit.</w:t>
            </w:r>
          </w:p>
        </w:tc>
      </w:tr>
    </w:tbl>
    <w:p w:rsidR="00000000" w:rsidRPr="003A5B8A" w:rsidP="003A5B8A">
      <w:pPr>
        <w:pStyle w:val="BodyText"/>
      </w:pPr>
    </w:p>
    <w:p w:rsidR="00000000" w:rsidRPr="003A5B8A" w:rsidP="003A5B8A">
      <w:pPr>
        <w:pStyle w:val="AllowPageBreak"/>
      </w:pPr>
    </w:p>
    <w:p w:rsidR="00000000" w:rsidRPr="003A5B8A" w:rsidP="003A5B8A">
      <w:pPr>
        <w:pStyle w:val="Heading1"/>
      </w:pPr>
      <w:bookmarkStart w:id="11" w:name="O_586337"/>
      <w:bookmarkEnd w:id="11"/>
      <w:r w:rsidRPr="003A5B8A">
        <w:t>Range Statement</w:t>
      </w:r>
    </w:p>
    <w:tbl>
      <w:tblPr>
        <w:tblW w:w="0" w:type="auto"/>
        <w:tblLayout w:type="fixed"/>
        <w:tblCellMar>
          <w:left w:w="62" w:type="dxa"/>
          <w:right w:w="62" w:type="dxa"/>
        </w:tblCellMar>
        <w:tblLook w:val="0000"/>
      </w:tblPr>
      <w:tblGrid>
        <w:gridCol w:w="8460"/>
      </w:tblGrid>
      <w:tr w:rsidTr="000C3D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RANGE STATEMENT</w:t>
            </w:r>
          </w:p>
        </w:tc>
      </w:tr>
      <w:tr w:rsidTr="000C3D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10)</w:t>
            </w:r>
            <w:r w:rsidRPr="003A5B8A">
              <w:t xml:space="preserve"> This relates to the unit as a whole providing the range of contexts and conditions to which the performance criteria apply. It allows for different work environments and situations that will affect performance.</w:t>
            </w:r>
          </w:p>
          <w:p w:rsidR="00000000" w:rsidRPr="003A5B8A" w:rsidP="003A5B8A">
            <w:pPr>
              <w:pStyle w:val="BodyText"/>
            </w:pPr>
            <w:r w:rsidRPr="003A5B8A">
              <w:t>Competency shall be demonstrated in relation to installing and maintaining at least one of the following:</w:t>
            </w:r>
          </w:p>
          <w:p w:rsidR="00000000" w:rsidRPr="003A5B8A" w:rsidP="003A5B8A">
            <w:pPr>
              <w:pStyle w:val="ListBullet2"/>
            </w:pPr>
            <w:r w:rsidRPr="003A5B8A">
              <w:t>Escalators (single or multiple units)</w:t>
            </w:r>
          </w:p>
          <w:p w:rsidR="00000000" w:rsidRPr="003A5B8A" w:rsidP="003A5B8A">
            <w:pPr>
              <w:pStyle w:val="ListBullet2"/>
            </w:pPr>
            <w:r w:rsidRPr="003A5B8A">
              <w:t>Moving walks (single or multiple units)</w:t>
            </w:r>
          </w:p>
          <w:p w:rsidR="00000000" w:rsidRPr="003A5B8A" w:rsidP="003A5B8A">
            <w:pPr>
              <w:pStyle w:val="ListBullet2"/>
            </w:pPr>
            <w:r w:rsidRPr="003A5B8A">
              <w:t>Treadways (belt or pallet type)</w:t>
            </w:r>
          </w:p>
          <w:p w:rsidR="00000000" w:rsidRPr="003A5B8A" w:rsidP="003A5B8A">
            <w:pPr>
              <w:pStyle w:val="ListBullet2"/>
            </w:pPr>
            <w:r w:rsidRPr="003A5B8A">
              <w:t>At least five of the following:</w:t>
            </w:r>
          </w:p>
          <w:p w:rsidR="00000000" w:rsidRPr="003A5B8A" w:rsidP="003A5B8A">
            <w:pPr>
              <w:pStyle w:val="ListBullet3"/>
            </w:pPr>
            <w:r w:rsidRPr="003A5B8A">
              <w:t>Handrails</w:t>
            </w:r>
          </w:p>
          <w:p w:rsidR="00000000" w:rsidRPr="003A5B8A" w:rsidP="003A5B8A">
            <w:pPr>
              <w:pStyle w:val="ListBullet3"/>
            </w:pPr>
            <w:r w:rsidRPr="003A5B8A">
              <w:t>Steps</w:t>
            </w:r>
          </w:p>
          <w:p w:rsidR="00000000" w:rsidRPr="003A5B8A" w:rsidP="003A5B8A">
            <w:pPr>
              <w:pStyle w:val="ListBullet3"/>
            </w:pPr>
            <w:r w:rsidRPr="003A5B8A">
              <w:t>Pallets</w:t>
            </w:r>
          </w:p>
          <w:p w:rsidR="00000000" w:rsidRPr="003A5B8A" w:rsidP="003A5B8A">
            <w:pPr>
              <w:pStyle w:val="ListBullet3"/>
            </w:pPr>
            <w:r w:rsidRPr="003A5B8A">
              <w:t>Step-chains and associated driving equipment</w:t>
            </w:r>
          </w:p>
          <w:p w:rsidR="00000000" w:rsidRPr="003A5B8A" w:rsidP="003A5B8A">
            <w:pPr>
              <w:pStyle w:val="ListBullet3"/>
            </w:pPr>
            <w:r w:rsidRPr="003A5B8A">
              <w:t>Chains</w:t>
            </w:r>
          </w:p>
          <w:p w:rsidR="00000000" w:rsidRPr="003A5B8A" w:rsidP="003A5B8A">
            <w:pPr>
              <w:pStyle w:val="ListBullet3"/>
            </w:pPr>
            <w:r w:rsidRPr="003A5B8A">
              <w:t>Combs</w:t>
            </w:r>
          </w:p>
          <w:p w:rsidR="00000000" w:rsidRPr="003A5B8A" w:rsidP="003A5B8A">
            <w:pPr>
              <w:pStyle w:val="ListBullet3"/>
            </w:pPr>
            <w:r w:rsidRPr="003A5B8A">
              <w:t>Guards</w:t>
            </w:r>
          </w:p>
          <w:p w:rsidR="00000000" w:rsidRPr="003A5B8A" w:rsidP="003A5B8A">
            <w:pPr>
              <w:pStyle w:val="ListBullet3"/>
            </w:pPr>
            <w:r w:rsidRPr="003A5B8A">
              <w:t>Balustrades</w:t>
            </w:r>
          </w:p>
          <w:p w:rsidR="00000000" w:rsidRPr="003A5B8A" w:rsidP="003A5B8A">
            <w:pPr>
              <w:pStyle w:val="ListBullet3"/>
            </w:pPr>
            <w:r w:rsidRPr="003A5B8A">
              <w:t>Step rollers</w:t>
            </w:r>
          </w:p>
          <w:p w:rsidR="00000000" w:rsidRPr="003A5B8A" w:rsidP="003A5B8A">
            <w:pPr>
              <w:pStyle w:val="ListBullet3"/>
            </w:pPr>
            <w:r w:rsidRPr="003A5B8A">
              <w:t>Newel rollers</w:t>
            </w:r>
          </w:p>
          <w:p w:rsidR="00000000" w:rsidRPr="003A5B8A" w:rsidP="003A5B8A">
            <w:pPr>
              <w:pStyle w:val="ListBullet3"/>
            </w:pPr>
            <w:r w:rsidRPr="003A5B8A">
              <w:t>Motors</w:t>
            </w:r>
          </w:p>
          <w:p w:rsidR="00000000" w:rsidRPr="003A5B8A" w:rsidP="003A5B8A">
            <w:pPr>
              <w:pStyle w:val="ListBullet3"/>
            </w:pPr>
            <w:r w:rsidRPr="003A5B8A">
              <w:t>Controllers</w:t>
            </w:r>
          </w:p>
          <w:p w:rsidR="00000000" w:rsidRPr="003A5B8A" w:rsidP="003A5B8A">
            <w:pPr>
              <w:pStyle w:val="ListBullet3"/>
            </w:pPr>
            <w:r w:rsidRPr="003A5B8A">
              <w:t>Safety devices</w:t>
            </w:r>
          </w:p>
          <w:p w:rsidR="00000000" w:rsidRPr="003A5B8A" w:rsidP="003A5B8A">
            <w:pPr>
              <w:pStyle w:val="BodyText"/>
            </w:pPr>
            <w:r w:rsidRPr="003A5B8A">
              <w:t>Generic terms used throughout this Vocational Standard shall be regarded as part of the Range Statement in which competency is demonstrated. The definition of these and other terms that apply are given in Volume 2, Part 2.1.</w:t>
            </w:r>
          </w:p>
        </w:tc>
      </w:tr>
    </w:tbl>
    <w:p w:rsidR="00000000" w:rsidRPr="003A5B8A" w:rsidP="003A5B8A">
      <w:pPr>
        <w:pStyle w:val="BodyText"/>
      </w:pPr>
    </w:p>
    <w:p w:rsidR="00000000" w:rsidRPr="003A5B8A" w:rsidP="003A5B8A">
      <w:pPr>
        <w:pStyle w:val="AllowPageBreak"/>
      </w:pPr>
    </w:p>
    <w:p w:rsidR="00000000" w:rsidRPr="003A5B8A" w:rsidP="003A5B8A">
      <w:pPr>
        <w:pStyle w:val="Heading1"/>
      </w:pPr>
      <w:bookmarkStart w:id="12" w:name="O_586336"/>
      <w:bookmarkEnd w:id="12"/>
      <w:r w:rsidRPr="003A5B8A">
        <w:t>Unit Sector(</w:t>
      </w:r>
      <w:r w:rsidRPr="003A5B8A">
        <w:t>s)</w:t>
      </w:r>
    </w:p>
    <w:p w:rsidR="00000000" w:rsidRPr="003A5B8A" w:rsidP="003A5B8A">
      <w:pPr>
        <w:pStyle w:val="BodyText"/>
      </w:pPr>
      <w:r w:rsidRPr="003A5B8A">
        <w:t>Not applicable.</w:t>
      </w:r>
    </w:p>
    <w:p w:rsidR="00000000" w:rsidRPr="003A5B8A" w:rsidP="003A5B8A">
      <w:pPr>
        <w:pStyle w:val="AllowPageBreak"/>
      </w:pPr>
    </w:p>
    <w:p w:rsidR="00000000" w:rsidRPr="003A5B8A" w:rsidP="003A5B8A">
      <w:pPr>
        <w:pStyle w:val="Heading1"/>
      </w:pPr>
      <w:bookmarkStart w:id="13" w:name="O_586335"/>
      <w:bookmarkEnd w:id="13"/>
      <w:r w:rsidRPr="003A5B8A">
        <w:t>Competency Field</w:t>
      </w:r>
    </w:p>
    <w:tbl>
      <w:tblPr>
        <w:tblW w:w="0" w:type="auto"/>
        <w:tblLayout w:type="fixed"/>
        <w:tblCellMar>
          <w:left w:w="62" w:type="dxa"/>
          <w:right w:w="62" w:type="dxa"/>
        </w:tblCellMar>
        <w:tblLook w:val="0000"/>
      </w:tblPr>
      <w:tblGrid>
        <w:gridCol w:w="2700"/>
        <w:gridCol w:w="5760"/>
      </w:tblGrid>
      <w:tr w:rsidTr="000C3D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A5B8A">
            <w:pPr>
              <w:pStyle w:val="BodyText"/>
              <w:rPr>
                <w:lang w:val="en-NZ"/>
              </w:rPr>
            </w:pPr>
            <w:r w:rsidRPr="003A5B8A">
              <w:rPr>
                <w:rStyle w:val="SpecialBold"/>
              </w:rPr>
              <w:t xml:space="preserve">11) </w:t>
            </w:r>
          </w:p>
        </w:tc>
      </w:tr>
      <w:tr w:rsidTr="000C3D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A5B8A" w:rsidP="003A5B8A">
            <w:pPr>
              <w:pStyle w:val="BodyText"/>
            </w:pPr>
            <w:r w:rsidRPr="003A5B8A">
              <w:t>Electrical</w:t>
            </w:r>
          </w:p>
        </w:tc>
      </w:tr>
    </w:tbl>
    <w:p w:rsidR="00000000" w:rsidRPr="003A5B8A" w:rsidP="003A5B8A">
      <w:pPr>
        <w:pStyle w:val="BodyText"/>
      </w:pPr>
    </w:p>
    <w:p w:rsidR="00000000" w:rsidRPr="003A5B8A" w:rsidP="003A5B8A"/>
    <w:sectPr w:rsidSect="003A5B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8A" w:rsidRPr="000C3D64" w:rsidP="000C3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64" w:rsidP="003A5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3D64" w:rsidP="003A5B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C3D64" w:rsidP="003A5B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8A" w:rsidRPr="000C3D64" w:rsidP="000C3D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64" w:rsidRPr="002D2AF8" w:rsidP="003A5B8A">
    <w:pPr>
      <w:pStyle w:val="Header"/>
      <w:framePr w:wrap="around"/>
    </w:pPr>
    <w:r>
      <w:fldChar w:fldCharType="begin"/>
    </w:r>
    <w:r>
      <w:instrText xml:space="preserve"> TITLE   \* MERGEFORMAT </w:instrText>
    </w:r>
    <w:r>
      <w:fldChar w:fldCharType="separate"/>
    </w:r>
    <w:r>
      <w:t>UEENEEG166A Install and maintain escalators, moving walks and treadways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C3D64" w:rsidP="003A5B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FA4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EAD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2D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B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B8A"/>
    <w:pPr>
      <w:spacing w:before="360" w:after="60"/>
      <w:outlineLvl w:val="0"/>
    </w:pPr>
    <w:rPr>
      <w:sz w:val="32"/>
    </w:rPr>
  </w:style>
  <w:style w:type="paragraph" w:styleId="Heading2">
    <w:name w:val="heading 2"/>
    <w:basedOn w:val="HeadingBase"/>
    <w:next w:val="BodyText"/>
    <w:link w:val="Heading2Char"/>
    <w:qFormat/>
    <w:rsid w:val="003A5B8A"/>
    <w:pPr>
      <w:keepLines/>
      <w:spacing w:before="240" w:after="120"/>
      <w:outlineLvl w:val="1"/>
    </w:pPr>
    <w:rPr>
      <w:sz w:val="28"/>
      <w:szCs w:val="40"/>
    </w:rPr>
  </w:style>
  <w:style w:type="paragraph" w:styleId="Heading3">
    <w:name w:val="heading 3"/>
    <w:basedOn w:val="HeadingBase"/>
    <w:next w:val="BodyText"/>
    <w:link w:val="Heading3Char"/>
    <w:qFormat/>
    <w:rsid w:val="003A5B8A"/>
    <w:pPr>
      <w:spacing w:before="180" w:after="120"/>
      <w:outlineLvl w:val="2"/>
    </w:pPr>
    <w:rPr>
      <w:spacing w:val="-10"/>
      <w:kern w:val="32"/>
    </w:rPr>
  </w:style>
  <w:style w:type="paragraph" w:styleId="Heading4">
    <w:name w:val="heading 4"/>
    <w:basedOn w:val="HeadingBase"/>
    <w:next w:val="BodyText"/>
    <w:link w:val="Heading4Char"/>
    <w:qFormat/>
    <w:rsid w:val="003A5B8A"/>
    <w:pPr>
      <w:spacing w:before="160" w:after="120"/>
      <w:outlineLvl w:val="3"/>
    </w:pPr>
    <w:rPr>
      <w:sz w:val="22"/>
    </w:rPr>
  </w:style>
  <w:style w:type="paragraph" w:styleId="Heading5">
    <w:name w:val="heading 5"/>
    <w:basedOn w:val="HeadingBase"/>
    <w:next w:val="Normal"/>
    <w:link w:val="Heading5Char"/>
    <w:qFormat/>
    <w:rsid w:val="003A5B8A"/>
    <w:pPr>
      <w:spacing w:before="80"/>
      <w:outlineLvl w:val="4"/>
    </w:pPr>
    <w:rPr>
      <w:color w:val="918585"/>
      <w:sz w:val="20"/>
    </w:rPr>
  </w:style>
  <w:style w:type="paragraph" w:styleId="Heading6">
    <w:name w:val="heading 6"/>
    <w:basedOn w:val="HeadingBase"/>
    <w:next w:val="Normal"/>
    <w:link w:val="Heading6Char"/>
    <w:qFormat/>
    <w:rsid w:val="003A5B8A"/>
    <w:pPr>
      <w:spacing w:before="60"/>
      <w:outlineLvl w:val="5"/>
    </w:pPr>
    <w:rPr>
      <w:color w:val="918585"/>
      <w:sz w:val="20"/>
    </w:rPr>
  </w:style>
  <w:style w:type="paragraph" w:styleId="Heading7">
    <w:name w:val="heading 7"/>
    <w:basedOn w:val="Normal"/>
    <w:next w:val="Normal"/>
    <w:link w:val="Heading7Char"/>
    <w:qFormat/>
    <w:rsid w:val="003A5B8A"/>
    <w:pPr>
      <w:ind w:left="720"/>
      <w:outlineLvl w:val="6"/>
    </w:pPr>
    <w:rPr>
      <w:i/>
    </w:rPr>
  </w:style>
  <w:style w:type="paragraph" w:styleId="Heading8">
    <w:name w:val="heading 8"/>
    <w:basedOn w:val="Normal"/>
    <w:next w:val="Normal"/>
    <w:link w:val="Heading8Char"/>
    <w:qFormat/>
    <w:rsid w:val="003A5B8A"/>
    <w:pPr>
      <w:ind w:left="720"/>
      <w:outlineLvl w:val="7"/>
    </w:pPr>
    <w:rPr>
      <w:i/>
    </w:rPr>
  </w:style>
  <w:style w:type="paragraph" w:styleId="Heading9">
    <w:name w:val="heading 9"/>
    <w:basedOn w:val="Normal"/>
    <w:next w:val="Normal"/>
    <w:link w:val="Heading9Char"/>
    <w:qFormat/>
    <w:rsid w:val="003A5B8A"/>
    <w:pPr>
      <w:ind w:left="720"/>
      <w:outlineLvl w:val="8"/>
    </w:pPr>
    <w:rPr>
      <w:i/>
    </w:rPr>
  </w:style>
  <w:style w:type="character" w:default="1" w:styleId="DefaultParagraphFont">
    <w:name w:val="Default Paragraph Font"/>
    <w:uiPriority w:val="1"/>
    <w:unhideWhenUsed/>
    <w:rsid w:val="003A5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B8A"/>
  </w:style>
  <w:style w:type="character" w:customStyle="1" w:styleId="Heading1Char">
    <w:name w:val="Heading 1 Char"/>
    <w:basedOn w:val="DefaultParagraphFont"/>
    <w:link w:val="Heading1"/>
    <w:rsid w:val="003A5B8A"/>
    <w:rPr>
      <w:rFonts w:ascii="Times New Roman" w:eastAsia="Times New Roman" w:hAnsi="Times New Roman" w:cs="Times New Roman"/>
      <w:b/>
      <w:sz w:val="32"/>
      <w:szCs w:val="20"/>
      <w:lang w:eastAsia="en-US"/>
    </w:rPr>
  </w:style>
  <w:style w:type="paragraph" w:styleId="BodyText">
    <w:name w:val="Body Text"/>
    <w:basedOn w:val="Normal"/>
    <w:link w:val="BodyTextChar"/>
    <w:rsid w:val="003A5B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5B8A"/>
    <w:rPr>
      <w:rFonts w:ascii="Times New Roman" w:eastAsia="Times New Roman" w:hAnsi="Times New Roman" w:cs="Times New Roman"/>
      <w:sz w:val="24"/>
      <w:lang w:eastAsia="en-US"/>
    </w:rPr>
  </w:style>
  <w:style w:type="paragraph" w:styleId="ListBullet">
    <w:name w:val="List Bullet"/>
    <w:basedOn w:val="List"/>
    <w:rsid w:val="003A5B8A"/>
    <w:pPr>
      <w:numPr>
        <w:numId w:val="14"/>
      </w:numPr>
      <w:tabs>
        <w:tab w:val="clear" w:pos="340"/>
      </w:tabs>
      <w:spacing w:before="40" w:after="40"/>
    </w:pPr>
  </w:style>
  <w:style w:type="character" w:customStyle="1" w:styleId="SpecialBold">
    <w:name w:val="Special Bold"/>
    <w:basedOn w:val="DefaultParagraphFont"/>
    <w:rsid w:val="003A5B8A"/>
    <w:rPr>
      <w:b/>
      <w:spacing w:val="0"/>
    </w:rPr>
  </w:style>
  <w:style w:type="paragraph" w:styleId="ListBullet2">
    <w:name w:val="List Bullet 2"/>
    <w:basedOn w:val="List2"/>
    <w:rsid w:val="003A5B8A"/>
    <w:pPr>
      <w:numPr>
        <w:numId w:val="15"/>
      </w:numPr>
      <w:tabs>
        <w:tab w:val="clear" w:pos="680"/>
      </w:tabs>
    </w:pPr>
  </w:style>
  <w:style w:type="paragraph" w:customStyle="1" w:styleId="SuperHeading">
    <w:name w:val="SuperHeading"/>
    <w:basedOn w:val="Normal"/>
    <w:rsid w:val="003A5B8A"/>
    <w:pPr>
      <w:spacing w:before="240" w:after="120"/>
      <w:outlineLvl w:val="0"/>
    </w:pPr>
    <w:rPr>
      <w:rFonts w:ascii="Times New Roman" w:hAnsi="Times New Roman"/>
      <w:b/>
      <w:sz w:val="32"/>
    </w:rPr>
  </w:style>
  <w:style w:type="paragraph" w:customStyle="1" w:styleId="AllowPageBreak">
    <w:name w:val="AllowPageBreak"/>
    <w:rsid w:val="003A5B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5B8A"/>
    <w:pPr>
      <w:numPr>
        <w:numId w:val="3"/>
      </w:numPr>
      <w:tabs>
        <w:tab w:val="clear" w:pos="1021"/>
      </w:tabs>
      <w:ind w:left="1037" w:hanging="357"/>
    </w:pPr>
  </w:style>
  <w:style w:type="character" w:customStyle="1" w:styleId="Heading2Char">
    <w:name w:val="Heading 2 Char"/>
    <w:basedOn w:val="DefaultParagraphFont"/>
    <w:link w:val="Heading2"/>
    <w:rsid w:val="003A5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B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B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B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B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B8A"/>
    <w:rPr>
      <w:rFonts w:ascii="Courier New" w:eastAsia="Times New Roman" w:hAnsi="Courier New" w:cs="Times New Roman"/>
      <w:i/>
      <w:szCs w:val="20"/>
      <w:lang w:eastAsia="en-US"/>
    </w:rPr>
  </w:style>
  <w:style w:type="paragraph" w:customStyle="1" w:styleId="HeadingBase">
    <w:name w:val="Heading Base"/>
    <w:rsid w:val="003A5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B8A"/>
    <w:pPr>
      <w:tabs>
        <w:tab w:val="right" w:leader="dot" w:pos="9072"/>
      </w:tabs>
      <w:ind w:left="567"/>
    </w:pPr>
    <w:rPr>
      <w:szCs w:val="22"/>
    </w:rPr>
  </w:style>
  <w:style w:type="paragraph" w:customStyle="1" w:styleId="TOCBase">
    <w:name w:val="TOC Base"/>
    <w:rsid w:val="003A5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B8A"/>
    <w:pPr>
      <w:tabs>
        <w:tab w:val="right" w:leader="dot" w:pos="9072"/>
      </w:tabs>
      <w:spacing w:before="40" w:after="40"/>
      <w:ind w:left="284"/>
    </w:pPr>
    <w:rPr>
      <w:rFonts w:ascii="Times New Roman" w:hAnsi="Times New Roman"/>
    </w:rPr>
  </w:style>
  <w:style w:type="paragraph" w:styleId="TOC1">
    <w:name w:val="toc 1"/>
    <w:basedOn w:val="TOCBase"/>
    <w:next w:val="Normal"/>
    <w:rsid w:val="003A5B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B8A"/>
    <w:rPr>
      <w:rFonts w:ascii="Times New Roman" w:eastAsia="Times New Roman" w:hAnsi="Times New Roman" w:cs="Times New Roman"/>
      <w:sz w:val="16"/>
      <w:lang w:eastAsia="en-US"/>
    </w:rPr>
  </w:style>
  <w:style w:type="paragraph" w:styleId="Title">
    <w:name w:val="Title"/>
    <w:basedOn w:val="HeadingBase"/>
    <w:link w:val="TitleChar"/>
    <w:qFormat/>
    <w:rsid w:val="003A5B8A"/>
    <w:pPr>
      <w:spacing w:before="5040"/>
      <w:jc w:val="center"/>
    </w:pPr>
    <w:rPr>
      <w:sz w:val="48"/>
      <w:szCs w:val="72"/>
      <w:lang w:val="en-US"/>
    </w:rPr>
  </w:style>
  <w:style w:type="character" w:customStyle="1" w:styleId="TitleChar">
    <w:name w:val="Title Char"/>
    <w:basedOn w:val="DefaultParagraphFont"/>
    <w:link w:val="Title"/>
    <w:rsid w:val="003A5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B8A"/>
    <w:pPr>
      <w:tabs>
        <w:tab w:val="left" w:pos="3600"/>
        <w:tab w:val="left" w:pos="3958"/>
      </w:tabs>
    </w:pPr>
  </w:style>
  <w:style w:type="paragraph" w:styleId="List">
    <w:name w:val="List"/>
    <w:basedOn w:val="BodyText"/>
    <w:next w:val="BodyText"/>
    <w:rsid w:val="003A5B8A"/>
    <w:pPr>
      <w:tabs>
        <w:tab w:val="left" w:pos="340"/>
      </w:tabs>
      <w:spacing w:before="60" w:after="60"/>
      <w:ind w:left="340" w:hanging="340"/>
    </w:pPr>
  </w:style>
  <w:style w:type="paragraph" w:customStyle="1" w:styleId="Note">
    <w:name w:val="Note"/>
    <w:basedOn w:val="BodyText"/>
    <w:rsid w:val="003A5B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B8A"/>
    <w:pPr>
      <w:framePr w:wrap="auto" w:hAnchor="text" w:y="6049"/>
    </w:pPr>
    <w:rPr>
      <w:color w:val="000000"/>
      <w:sz w:val="40"/>
    </w:rPr>
  </w:style>
  <w:style w:type="paragraph" w:customStyle="1" w:styleId="TOCTitle">
    <w:name w:val="TOCTitle"/>
    <w:basedOn w:val="Heading1"/>
    <w:rsid w:val="003A5B8A"/>
    <w:pPr>
      <w:spacing w:after="240"/>
      <w:jc w:val="center"/>
      <w:outlineLvl w:val="9"/>
    </w:pPr>
    <w:rPr>
      <w:caps/>
    </w:rPr>
  </w:style>
  <w:style w:type="paragraph" w:customStyle="1" w:styleId="Version">
    <w:name w:val="Version"/>
    <w:rsid w:val="003A5B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B8A"/>
    <w:pPr>
      <w:keepNext w:val="0"/>
      <w:tabs>
        <w:tab w:val="right" w:pos="4176"/>
      </w:tabs>
      <w:ind w:left="198" w:hanging="198"/>
    </w:pPr>
    <w:rPr>
      <w:rFonts w:ascii="Garamond" w:hAnsi="Garamond"/>
    </w:rPr>
  </w:style>
  <w:style w:type="paragraph" w:styleId="IndexHeading">
    <w:name w:val="index heading"/>
    <w:basedOn w:val="Normal"/>
    <w:next w:val="Index1"/>
    <w:semiHidden/>
    <w:rsid w:val="003A5B8A"/>
    <w:pPr>
      <w:spacing w:before="120" w:after="120"/>
    </w:pPr>
    <w:rPr>
      <w:rFonts w:ascii="Arial" w:hAnsi="Arial"/>
      <w:b/>
      <w:color w:val="918585"/>
      <w:sz w:val="24"/>
    </w:rPr>
  </w:style>
  <w:style w:type="paragraph" w:styleId="Header">
    <w:name w:val="header"/>
    <w:basedOn w:val="Normal"/>
    <w:link w:val="HeaderChar"/>
    <w:rsid w:val="003A5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B8A"/>
    <w:rPr>
      <w:rFonts w:ascii="Times New Roman" w:eastAsia="Times New Roman" w:hAnsi="Times New Roman" w:cs="Times New Roman"/>
      <w:sz w:val="16"/>
      <w:szCs w:val="20"/>
      <w:lang w:val="en-GB" w:eastAsia="en-US"/>
    </w:rPr>
  </w:style>
  <w:style w:type="paragraph" w:customStyle="1" w:styleId="Chapter">
    <w:name w:val="Chapter"/>
    <w:basedOn w:val="Normal"/>
    <w:rsid w:val="003A5B8A"/>
    <w:pPr>
      <w:spacing w:before="240"/>
    </w:pPr>
    <w:rPr>
      <w:rFonts w:ascii="Times New Roman" w:hAnsi="Times New Roman"/>
      <w:smallCaps/>
      <w:spacing w:val="80"/>
      <w:sz w:val="28"/>
    </w:rPr>
  </w:style>
  <w:style w:type="paragraph" w:customStyle="1" w:styleId="InChapter">
    <w:name w:val="InChapter"/>
    <w:basedOn w:val="Heading3"/>
    <w:rsid w:val="003A5B8A"/>
    <w:pPr>
      <w:spacing w:after="240"/>
      <w:outlineLvl w:val="9"/>
    </w:pPr>
    <w:rPr>
      <w:noProof/>
    </w:rPr>
  </w:style>
  <w:style w:type="paragraph" w:styleId="Index2">
    <w:name w:val="index 2"/>
    <w:basedOn w:val="Normal"/>
    <w:next w:val="Normal"/>
    <w:semiHidden/>
    <w:rsid w:val="003A5B8A"/>
    <w:pPr>
      <w:tabs>
        <w:tab w:val="right" w:pos="4176"/>
      </w:tabs>
      <w:ind w:left="568" w:hanging="284"/>
    </w:pPr>
    <w:rPr>
      <w:rFonts w:ascii="Garamond" w:hAnsi="Garamond"/>
    </w:rPr>
  </w:style>
  <w:style w:type="paragraph" w:customStyle="1" w:styleId="Byline">
    <w:name w:val="Byline"/>
    <w:rsid w:val="003A5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B8A"/>
    <w:pPr>
      <w:tabs>
        <w:tab w:val="clear" w:pos="3600"/>
        <w:tab w:val="clear" w:pos="3958"/>
      </w:tabs>
      <w:jc w:val="right"/>
    </w:pPr>
  </w:style>
  <w:style w:type="character" w:styleId="Emphasis">
    <w:name w:val="Emphasis"/>
    <w:basedOn w:val="DefaultParagraphFont"/>
    <w:qFormat/>
    <w:rsid w:val="003A5B8A"/>
    <w:rPr>
      <w:i/>
    </w:rPr>
  </w:style>
  <w:style w:type="paragraph" w:styleId="Caption">
    <w:name w:val="caption"/>
    <w:basedOn w:val="BodyText"/>
    <w:next w:val="Normal"/>
    <w:qFormat/>
    <w:rsid w:val="003A5B8A"/>
    <w:pPr>
      <w:framePr w:w="2268" w:hSpace="181" w:vSpace="181" w:wrap="around" w:vAnchor="text" w:hAnchor="page" w:x="1135" w:y="285" w:anchorLock="1"/>
    </w:pPr>
    <w:rPr>
      <w:i/>
    </w:rPr>
  </w:style>
  <w:style w:type="paragraph" w:customStyle="1" w:styleId="MiniTOCTitle">
    <w:name w:val="MiniTOCTitle"/>
    <w:basedOn w:val="Heading4"/>
    <w:rsid w:val="003A5B8A"/>
    <w:pPr>
      <w:spacing w:before="240"/>
      <w:outlineLvl w:val="9"/>
    </w:pPr>
    <w:rPr>
      <w:noProof/>
      <w:sz w:val="24"/>
    </w:rPr>
  </w:style>
  <w:style w:type="paragraph" w:customStyle="1" w:styleId="MiniTOCItem">
    <w:name w:val="MiniTOCItem"/>
    <w:basedOn w:val="ListBullet"/>
    <w:rsid w:val="003A5B8A"/>
    <w:pPr>
      <w:numPr>
        <w:numId w:val="0"/>
      </w:numPr>
      <w:tabs>
        <w:tab w:val="right" w:leader="dot" w:pos="6521"/>
      </w:tabs>
      <w:spacing w:before="0" w:after="0"/>
    </w:pPr>
  </w:style>
  <w:style w:type="paragraph" w:customStyle="1" w:styleId="TOFTitle">
    <w:name w:val="TOFTitle"/>
    <w:basedOn w:val="TOCTitle"/>
    <w:rsid w:val="003A5B8A"/>
  </w:style>
  <w:style w:type="paragraph" w:styleId="TableofFigures">
    <w:name w:val="table of figures"/>
    <w:basedOn w:val="Normal"/>
    <w:next w:val="Normal"/>
    <w:semiHidden/>
    <w:rsid w:val="003A5B8A"/>
    <w:pPr>
      <w:tabs>
        <w:tab w:val="right" w:leader="dot" w:pos="9072"/>
      </w:tabs>
      <w:ind w:left="970" w:hanging="403"/>
    </w:pPr>
    <w:rPr>
      <w:rFonts w:ascii="Times New Roman" w:hAnsi="Times New Roman"/>
      <w:b/>
    </w:rPr>
  </w:style>
  <w:style w:type="paragraph" w:styleId="ListNumber">
    <w:name w:val="List Number"/>
    <w:basedOn w:val="List"/>
    <w:rsid w:val="003A5B8A"/>
    <w:pPr>
      <w:numPr>
        <w:numId w:val="12"/>
      </w:numPr>
    </w:pPr>
  </w:style>
  <w:style w:type="character" w:customStyle="1" w:styleId="WingdingSymbols">
    <w:name w:val="Wingding Symbols"/>
    <w:rsid w:val="003A5B8A"/>
    <w:rPr>
      <w:rFonts w:ascii="Wingdings" w:hAnsi="Wingdings"/>
    </w:rPr>
  </w:style>
  <w:style w:type="paragraph" w:customStyle="1" w:styleId="TableHeading">
    <w:name w:val="Table Heading"/>
    <w:basedOn w:val="HeadingBase"/>
    <w:rsid w:val="003A5B8A"/>
    <w:pPr>
      <w:keepLines/>
      <w:pBdr>
        <w:bottom w:val="single" w:sz="6" w:space="1" w:color="918585"/>
      </w:pBdr>
      <w:spacing w:before="240"/>
    </w:pPr>
  </w:style>
  <w:style w:type="character" w:customStyle="1" w:styleId="HotSpot">
    <w:name w:val="HotSpot"/>
    <w:rsid w:val="003A5B8A"/>
    <w:rPr>
      <w:color w:val="0033CC"/>
      <w:u w:val="none"/>
    </w:rPr>
  </w:style>
  <w:style w:type="paragraph" w:customStyle="1" w:styleId="BodyTextRight">
    <w:name w:val="Body Text Right"/>
    <w:basedOn w:val="BodyText"/>
    <w:rsid w:val="003A5B8A"/>
    <w:pPr>
      <w:spacing w:before="0" w:after="0"/>
      <w:jc w:val="right"/>
    </w:pPr>
  </w:style>
  <w:style w:type="paragraph" w:styleId="Index3">
    <w:name w:val="index 3"/>
    <w:basedOn w:val="ListNumber2"/>
    <w:next w:val="Normal"/>
    <w:semiHidden/>
    <w:rsid w:val="003A5B8A"/>
    <w:pPr>
      <w:numPr>
        <w:numId w:val="0"/>
      </w:numPr>
      <w:tabs>
        <w:tab w:val="right" w:leader="dot" w:pos="4176"/>
      </w:tabs>
    </w:pPr>
  </w:style>
  <w:style w:type="paragraph" w:styleId="ListNumber2">
    <w:name w:val="List Number 2"/>
    <w:basedOn w:val="List2"/>
    <w:rsid w:val="003A5B8A"/>
    <w:pPr>
      <w:numPr>
        <w:numId w:val="11"/>
      </w:numPr>
      <w:tabs>
        <w:tab w:val="clear" w:pos="1060"/>
      </w:tabs>
    </w:pPr>
  </w:style>
  <w:style w:type="paragraph" w:customStyle="1" w:styleId="MarginNote">
    <w:name w:val="Margin Note"/>
    <w:basedOn w:val="BodyText"/>
    <w:rsid w:val="003A5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B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B8A"/>
    <w:rPr>
      <w:sz w:val="32"/>
    </w:rPr>
  </w:style>
  <w:style w:type="paragraph" w:customStyle="1" w:styleId="HeadingProcedure">
    <w:name w:val="Heading Procedure"/>
    <w:basedOn w:val="HeadingBase"/>
    <w:next w:val="Normal"/>
    <w:rsid w:val="003A5B8A"/>
    <w:pPr>
      <w:tabs>
        <w:tab w:val="left" w:pos="0"/>
      </w:tabs>
      <w:spacing w:before="120" w:after="60"/>
    </w:pPr>
    <w:rPr>
      <w:i/>
      <w:color w:val="918585"/>
      <w:sz w:val="22"/>
    </w:rPr>
  </w:style>
  <w:style w:type="paragraph" w:customStyle="1" w:styleId="TableBodyText">
    <w:name w:val="Table Body Text"/>
    <w:basedOn w:val="BodyText"/>
    <w:rsid w:val="003A5B8A"/>
    <w:pPr>
      <w:spacing w:before="60" w:after="60"/>
    </w:pPr>
  </w:style>
  <w:style w:type="paragraph" w:styleId="ListContinue">
    <w:name w:val="List Continue"/>
    <w:basedOn w:val="List"/>
    <w:rsid w:val="003A5B8A"/>
    <w:pPr>
      <w:ind w:firstLine="0"/>
    </w:pPr>
  </w:style>
  <w:style w:type="paragraph" w:customStyle="1" w:styleId="ListNote">
    <w:name w:val="List Note"/>
    <w:basedOn w:val="List"/>
    <w:rsid w:val="003A5B8A"/>
    <w:pPr>
      <w:pBdr>
        <w:top w:val="single" w:sz="6" w:space="2" w:color="918585"/>
        <w:bottom w:val="single" w:sz="6" w:space="2" w:color="918585"/>
      </w:pBdr>
      <w:tabs>
        <w:tab w:val="left" w:pos="1021"/>
      </w:tabs>
      <w:ind w:firstLine="0"/>
    </w:pPr>
  </w:style>
  <w:style w:type="paragraph" w:customStyle="1" w:styleId="Warning">
    <w:name w:val="Warning"/>
    <w:basedOn w:val="BodyText"/>
    <w:rsid w:val="003A5B8A"/>
    <w:pPr>
      <w:shd w:val="clear" w:color="auto" w:fill="D9D9D9"/>
      <w:tabs>
        <w:tab w:val="left" w:pos="992"/>
      </w:tabs>
      <w:ind w:left="119" w:right="119"/>
    </w:pPr>
    <w:rPr>
      <w:sz w:val="20"/>
    </w:rPr>
  </w:style>
  <w:style w:type="paragraph" w:customStyle="1" w:styleId="MarginIcons">
    <w:name w:val="Margin Icons"/>
    <w:basedOn w:val="BodyText"/>
    <w:rsid w:val="003A5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B8A"/>
    <w:rPr>
      <w:rFonts w:ascii="Courier New" w:hAnsi="Courier New"/>
    </w:rPr>
  </w:style>
  <w:style w:type="paragraph" w:customStyle="1" w:styleId="NoteBullet">
    <w:name w:val="Note Bullet"/>
    <w:basedOn w:val="Note"/>
    <w:rsid w:val="003A5B8A"/>
    <w:pPr>
      <w:tabs>
        <w:tab w:val="clear" w:pos="680"/>
      </w:tabs>
      <w:spacing w:before="60" w:after="60"/>
    </w:pPr>
  </w:style>
  <w:style w:type="paragraph" w:customStyle="1" w:styleId="SubHeading2">
    <w:name w:val="SubHeading2"/>
    <w:basedOn w:val="HeadingBase"/>
    <w:rsid w:val="003A5B8A"/>
    <w:pPr>
      <w:spacing w:before="240" w:after="60"/>
    </w:pPr>
    <w:rPr>
      <w:sz w:val="20"/>
    </w:rPr>
  </w:style>
  <w:style w:type="paragraph" w:customStyle="1" w:styleId="SubHeading1">
    <w:name w:val="SubHeading1"/>
    <w:basedOn w:val="HeadingBase"/>
    <w:rsid w:val="003A5B8A"/>
    <w:pPr>
      <w:spacing w:before="240" w:after="60"/>
    </w:pPr>
    <w:rPr>
      <w:color w:val="918585"/>
      <w:sz w:val="22"/>
    </w:rPr>
  </w:style>
  <w:style w:type="paragraph" w:customStyle="1" w:styleId="SideHeading">
    <w:name w:val="Side Heading"/>
    <w:basedOn w:val="HeadingBase"/>
    <w:rsid w:val="003A5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B8A"/>
    <w:pPr>
      <w:numPr>
        <w:numId w:val="13"/>
      </w:numPr>
    </w:pPr>
  </w:style>
  <w:style w:type="paragraph" w:styleId="PlainText">
    <w:name w:val="Plain Text"/>
    <w:basedOn w:val="Normal"/>
    <w:link w:val="PlainTextChar"/>
    <w:rsid w:val="003A5B8A"/>
    <w:rPr>
      <w:sz w:val="20"/>
    </w:rPr>
  </w:style>
  <w:style w:type="character" w:customStyle="1" w:styleId="PlainTextChar">
    <w:name w:val="Plain Text Char"/>
    <w:basedOn w:val="DefaultParagraphFont"/>
    <w:link w:val="PlainText"/>
    <w:rsid w:val="003A5B8A"/>
    <w:rPr>
      <w:rFonts w:ascii="Courier New" w:eastAsia="Times New Roman" w:hAnsi="Courier New" w:cs="Times New Roman"/>
      <w:sz w:val="20"/>
      <w:szCs w:val="20"/>
      <w:lang w:eastAsia="en-US"/>
    </w:rPr>
  </w:style>
  <w:style w:type="character" w:customStyle="1" w:styleId="MenuOption">
    <w:name w:val="Menu Option"/>
    <w:basedOn w:val="DefaultParagraphFont"/>
    <w:rsid w:val="003A5B8A"/>
    <w:rPr>
      <w:b/>
      <w:smallCaps/>
    </w:rPr>
  </w:style>
  <w:style w:type="paragraph" w:customStyle="1" w:styleId="TableListNumber">
    <w:name w:val="Table List Number"/>
    <w:basedOn w:val="ListNumber"/>
    <w:rsid w:val="003A5B8A"/>
    <w:pPr>
      <w:numPr>
        <w:numId w:val="0"/>
      </w:numPr>
    </w:pPr>
  </w:style>
  <w:style w:type="paragraph" w:styleId="TOC4">
    <w:name w:val="toc 4"/>
    <w:basedOn w:val="TOCBase"/>
    <w:next w:val="Normal"/>
    <w:semiHidden/>
    <w:rsid w:val="003A5B8A"/>
    <w:pPr>
      <w:tabs>
        <w:tab w:val="right" w:leader="dot" w:pos="9071"/>
      </w:tabs>
      <w:ind w:left="1701"/>
    </w:pPr>
  </w:style>
  <w:style w:type="paragraph" w:customStyle="1" w:styleId="ListAlpha">
    <w:name w:val="List Alpha"/>
    <w:basedOn w:val="List"/>
    <w:rsid w:val="003A5B8A"/>
    <w:pPr>
      <w:numPr>
        <w:numId w:val="10"/>
      </w:numPr>
    </w:pPr>
  </w:style>
  <w:style w:type="paragraph" w:customStyle="1" w:styleId="ListAlpha2">
    <w:name w:val="List Alpha 2"/>
    <w:basedOn w:val="List2"/>
    <w:rsid w:val="003A5B8A"/>
    <w:pPr>
      <w:numPr>
        <w:numId w:val="9"/>
      </w:numPr>
    </w:pPr>
  </w:style>
  <w:style w:type="paragraph" w:styleId="List2">
    <w:name w:val="List 2"/>
    <w:basedOn w:val="BodyText"/>
    <w:rsid w:val="003A5B8A"/>
    <w:pPr>
      <w:tabs>
        <w:tab w:val="left" w:pos="680"/>
      </w:tabs>
      <w:spacing w:before="60" w:after="60"/>
      <w:ind w:left="680" w:hanging="340"/>
    </w:pPr>
  </w:style>
  <w:style w:type="paragraph" w:styleId="List3">
    <w:name w:val="List 3"/>
    <w:basedOn w:val="BodyText"/>
    <w:rsid w:val="003A5B8A"/>
    <w:pPr>
      <w:tabs>
        <w:tab w:val="left" w:pos="1021"/>
      </w:tabs>
      <w:spacing w:before="60" w:after="60"/>
      <w:ind w:left="1020" w:hanging="340"/>
    </w:pPr>
  </w:style>
  <w:style w:type="paragraph" w:styleId="List4">
    <w:name w:val="List 4"/>
    <w:basedOn w:val="BodyText"/>
    <w:rsid w:val="003A5B8A"/>
    <w:pPr>
      <w:tabs>
        <w:tab w:val="left" w:pos="1361"/>
      </w:tabs>
      <w:spacing w:before="60" w:after="60"/>
      <w:ind w:left="1361" w:hanging="340"/>
    </w:pPr>
  </w:style>
  <w:style w:type="paragraph" w:styleId="List5">
    <w:name w:val="List 5"/>
    <w:basedOn w:val="BodyText"/>
    <w:rsid w:val="003A5B8A"/>
    <w:pPr>
      <w:tabs>
        <w:tab w:val="left" w:pos="1701"/>
      </w:tabs>
      <w:spacing w:before="60" w:after="60"/>
      <w:ind w:left="1701" w:hanging="340"/>
    </w:pPr>
  </w:style>
  <w:style w:type="paragraph" w:styleId="ListBullet4">
    <w:name w:val="List Bullet 4"/>
    <w:basedOn w:val="List4"/>
    <w:rsid w:val="003A5B8A"/>
    <w:pPr>
      <w:numPr>
        <w:numId w:val="4"/>
      </w:numPr>
    </w:pPr>
  </w:style>
  <w:style w:type="paragraph" w:styleId="ListBullet5">
    <w:name w:val="List Bullet 5"/>
    <w:basedOn w:val="List5"/>
    <w:rsid w:val="003A5B8A"/>
    <w:pPr>
      <w:numPr>
        <w:numId w:val="5"/>
      </w:numPr>
    </w:pPr>
  </w:style>
  <w:style w:type="paragraph" w:styleId="ListContinue2">
    <w:name w:val="List Continue 2"/>
    <w:basedOn w:val="List2"/>
    <w:rsid w:val="003A5B8A"/>
    <w:pPr>
      <w:ind w:firstLine="0"/>
    </w:pPr>
  </w:style>
  <w:style w:type="paragraph" w:styleId="ListContinue3">
    <w:name w:val="List Continue 3"/>
    <w:basedOn w:val="List3"/>
    <w:rsid w:val="003A5B8A"/>
    <w:pPr>
      <w:ind w:left="1021" w:firstLine="0"/>
    </w:pPr>
  </w:style>
  <w:style w:type="paragraph" w:styleId="ListContinue4">
    <w:name w:val="List Continue 4"/>
    <w:basedOn w:val="List4"/>
    <w:rsid w:val="003A5B8A"/>
    <w:pPr>
      <w:ind w:firstLine="0"/>
    </w:pPr>
  </w:style>
  <w:style w:type="paragraph" w:styleId="ListContinue5">
    <w:name w:val="List Continue 5"/>
    <w:basedOn w:val="List5"/>
    <w:rsid w:val="003A5B8A"/>
    <w:pPr>
      <w:ind w:firstLine="0"/>
    </w:pPr>
  </w:style>
  <w:style w:type="paragraph" w:styleId="ListNumber3">
    <w:name w:val="List Number 3"/>
    <w:basedOn w:val="List3"/>
    <w:rsid w:val="003A5B8A"/>
    <w:pPr>
      <w:numPr>
        <w:numId w:val="6"/>
      </w:numPr>
    </w:pPr>
  </w:style>
  <w:style w:type="paragraph" w:styleId="ListNumber4">
    <w:name w:val="List Number 4"/>
    <w:basedOn w:val="List4"/>
    <w:rsid w:val="003A5B8A"/>
    <w:pPr>
      <w:numPr>
        <w:numId w:val="7"/>
      </w:numPr>
    </w:pPr>
  </w:style>
  <w:style w:type="paragraph" w:styleId="ListNumber5">
    <w:name w:val="List Number 5"/>
    <w:basedOn w:val="List5"/>
    <w:rsid w:val="003A5B8A"/>
    <w:pPr>
      <w:numPr>
        <w:numId w:val="8"/>
      </w:numPr>
    </w:pPr>
  </w:style>
  <w:style w:type="paragraph" w:styleId="BlockText">
    <w:name w:val="Block Text"/>
    <w:basedOn w:val="Normal"/>
    <w:rsid w:val="003A5B8A"/>
    <w:pPr>
      <w:spacing w:after="120"/>
      <w:ind w:left="1440" w:right="1440"/>
    </w:pPr>
  </w:style>
  <w:style w:type="character" w:customStyle="1" w:styleId="Subscript">
    <w:name w:val="Subscript"/>
    <w:basedOn w:val="DefaultParagraphFont"/>
    <w:rsid w:val="003A5B8A"/>
    <w:rPr>
      <w:sz w:val="16"/>
      <w:vertAlign w:val="subscript"/>
    </w:rPr>
  </w:style>
  <w:style w:type="character" w:customStyle="1" w:styleId="Superscript">
    <w:name w:val="Superscript"/>
    <w:basedOn w:val="DefaultParagraphFont"/>
    <w:rsid w:val="003A5B8A"/>
    <w:rPr>
      <w:sz w:val="16"/>
      <w:vertAlign w:val="superscript"/>
    </w:rPr>
  </w:style>
  <w:style w:type="character" w:customStyle="1" w:styleId="Symbols">
    <w:name w:val="Symbols"/>
    <w:basedOn w:val="DefaultParagraphFont"/>
    <w:rsid w:val="003A5B8A"/>
    <w:rPr>
      <w:rFonts w:ascii="Symbol" w:hAnsi="Symbol"/>
    </w:rPr>
  </w:style>
  <w:style w:type="character" w:customStyle="1" w:styleId="MenuOptions">
    <w:name w:val="Menu Options"/>
    <w:basedOn w:val="DefaultParagraphFont"/>
    <w:rsid w:val="003A5B8A"/>
    <w:rPr>
      <w:rFonts w:ascii="Arial Narrow" w:hAnsi="Arial Narrow"/>
      <w:smallCaps/>
    </w:rPr>
  </w:style>
  <w:style w:type="character" w:customStyle="1" w:styleId="Buttons">
    <w:name w:val="Buttons"/>
    <w:basedOn w:val="DefaultParagraphFont"/>
    <w:rsid w:val="003A5B8A"/>
    <w:rPr>
      <w:b/>
    </w:rPr>
  </w:style>
  <w:style w:type="character" w:customStyle="1" w:styleId="Underlined">
    <w:name w:val="Underlined"/>
    <w:basedOn w:val="DefaultParagraphFont"/>
    <w:rsid w:val="003A5B8A"/>
    <w:rPr>
      <w:u w:val="single"/>
    </w:rPr>
  </w:style>
  <w:style w:type="paragraph" w:customStyle="1" w:styleId="TableBodyTextRight">
    <w:name w:val="Table Body Text Right"/>
    <w:basedOn w:val="TableBodyText"/>
    <w:rsid w:val="003A5B8A"/>
    <w:pPr>
      <w:widowControl w:val="0"/>
      <w:autoSpaceDE w:val="0"/>
      <w:autoSpaceDN w:val="0"/>
      <w:adjustRightInd w:val="0"/>
      <w:jc w:val="right"/>
    </w:pPr>
    <w:rPr>
      <w:rFonts w:cs="Arial"/>
      <w:szCs w:val="18"/>
    </w:rPr>
  </w:style>
  <w:style w:type="paragraph" w:customStyle="1" w:styleId="CopyrightText">
    <w:name w:val="Copyright Text"/>
    <w:basedOn w:val="BodyText"/>
    <w:rsid w:val="003A5B8A"/>
    <w:rPr>
      <w:sz w:val="18"/>
    </w:rPr>
  </w:style>
  <w:style w:type="paragraph" w:customStyle="1" w:styleId="BodySmallRight">
    <w:name w:val="Body Small Right"/>
    <w:basedOn w:val="BodyTextRight"/>
    <w:rsid w:val="003A5B8A"/>
    <w:rPr>
      <w:sz w:val="18"/>
      <w:szCs w:val="18"/>
    </w:rPr>
  </w:style>
  <w:style w:type="paragraph" w:customStyle="1" w:styleId="MarginEdition">
    <w:name w:val="Margin Edition"/>
    <w:basedOn w:val="MarginNote"/>
    <w:rsid w:val="003A5B8A"/>
    <w:pPr>
      <w:spacing w:before="0" w:after="0"/>
    </w:pPr>
    <w:rPr>
      <w:rFonts w:ascii="Times New Roman" w:hAnsi="Times New Roman"/>
      <w:color w:val="999999"/>
    </w:rPr>
  </w:style>
  <w:style w:type="paragraph" w:customStyle="1" w:styleId="Spacer">
    <w:name w:val="Spacer"/>
    <w:basedOn w:val="Normal"/>
    <w:rsid w:val="003A5B8A"/>
    <w:rPr>
      <w:sz w:val="2"/>
      <w:szCs w:val="2"/>
    </w:rPr>
  </w:style>
  <w:style w:type="character" w:customStyle="1" w:styleId="Small">
    <w:name w:val="Small"/>
    <w:basedOn w:val="DefaultParagraphFont"/>
    <w:rsid w:val="003A5B8A"/>
    <w:rPr>
      <w:sz w:val="16"/>
    </w:rPr>
  </w:style>
  <w:style w:type="paragraph" w:customStyle="1" w:styleId="WideTable">
    <w:name w:val="Wide Table"/>
    <w:basedOn w:val="Normal"/>
    <w:rsid w:val="003A5B8A"/>
    <w:pPr>
      <w:ind w:left="-1418"/>
    </w:pPr>
    <w:rPr>
      <w:sz w:val="2"/>
      <w:szCs w:val="2"/>
    </w:rPr>
  </w:style>
  <w:style w:type="character" w:styleId="PageNumber">
    <w:name w:val="page number"/>
    <w:basedOn w:val="DefaultParagraphFont"/>
    <w:rsid w:val="003A5B8A"/>
  </w:style>
  <w:style w:type="paragraph" w:styleId="Quote">
    <w:name w:val="Quote"/>
    <w:basedOn w:val="Heading1"/>
    <w:link w:val="QuoteChar"/>
    <w:qFormat/>
    <w:rsid w:val="003A5B8A"/>
    <w:rPr>
      <w:b w:val="0"/>
      <w:sz w:val="72"/>
      <w:szCs w:val="72"/>
      <w:lang w:val="en-NZ"/>
    </w:rPr>
  </w:style>
  <w:style w:type="character" w:customStyle="1" w:styleId="QuoteChar">
    <w:name w:val="Quote Char"/>
    <w:basedOn w:val="DefaultParagraphFont"/>
    <w:link w:val="Quote"/>
    <w:rsid w:val="003A5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B8A"/>
    <w:pPr>
      <w:pageBreakBefore/>
    </w:pPr>
  </w:style>
  <w:style w:type="paragraph" w:customStyle="1" w:styleId="Border">
    <w:name w:val="Border"/>
    <w:basedOn w:val="Normal"/>
    <w:qFormat/>
    <w:rsid w:val="003A5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B8A"/>
    <w:rPr>
      <w:b/>
      <w:bCs/>
      <w:i/>
      <w:iCs/>
      <w:color w:val="auto"/>
    </w:rPr>
  </w:style>
  <w:style w:type="paragraph" w:styleId="IntenseQuote">
    <w:name w:val="Intense Quote"/>
    <w:basedOn w:val="Normal"/>
    <w:next w:val="Normal"/>
    <w:link w:val="IntenseQuoteChar"/>
    <w:uiPriority w:val="30"/>
    <w:qFormat/>
    <w:rsid w:val="003A5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B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B8A"/>
    <w:rPr>
      <w:smallCaps/>
      <w:color w:val="auto"/>
      <w:u w:val="single"/>
    </w:rPr>
  </w:style>
  <w:style w:type="character" w:styleId="IntenseReference">
    <w:name w:val="Intense Reference"/>
    <w:basedOn w:val="DefaultParagraphFont"/>
    <w:uiPriority w:val="32"/>
    <w:qFormat/>
    <w:rsid w:val="003A5B8A"/>
    <w:rPr>
      <w:b/>
      <w:bCs/>
      <w:smallCaps/>
      <w:color w:val="auto"/>
      <w:spacing w:val="5"/>
      <w:u w:val="single"/>
    </w:rPr>
  </w:style>
  <w:style w:type="paragraph" w:customStyle="1" w:styleId="2ColumnHeading">
    <w:name w:val="2Column Heading"/>
    <w:basedOn w:val="BodyText"/>
    <w:qFormat/>
    <w:rsid w:val="003A5B8A"/>
    <w:pPr>
      <w:spacing w:after="60"/>
      <w:ind w:left="-2268"/>
    </w:pPr>
    <w:rPr>
      <w:b/>
    </w:rPr>
  </w:style>
  <w:style w:type="paragraph" w:customStyle="1" w:styleId="Heading1TOC">
    <w:name w:val="Heading1 TOC"/>
    <w:basedOn w:val="Normal"/>
    <w:qFormat/>
    <w:rsid w:val="003A5B8A"/>
    <w:pPr>
      <w:spacing w:before="240" w:after="120"/>
    </w:pPr>
    <w:rPr>
      <w:rFonts w:ascii="Times New Roman" w:hAnsi="Times New Roman"/>
      <w:b/>
      <w:sz w:val="32"/>
    </w:rPr>
  </w:style>
  <w:style w:type="paragraph" w:customStyle="1" w:styleId="Heading2TOC">
    <w:name w:val="Heading2 TOC"/>
    <w:basedOn w:val="Normal"/>
    <w:qFormat/>
    <w:rsid w:val="003A5B8A"/>
    <w:pPr>
      <w:spacing w:before="240" w:after="60"/>
    </w:pPr>
    <w:rPr>
      <w:rFonts w:ascii="Times New Roman" w:hAnsi="Times New Roman"/>
      <w:b/>
      <w:sz w:val="28"/>
    </w:rPr>
  </w:style>
  <w:style w:type="character" w:customStyle="1" w:styleId="Underline">
    <w:name w:val="Underline"/>
    <w:basedOn w:val="DefaultParagraphFont"/>
    <w:qFormat/>
    <w:rsid w:val="003A5B8A"/>
    <w:rPr>
      <w:u w:val="single"/>
    </w:rPr>
  </w:style>
  <w:style w:type="character" w:customStyle="1" w:styleId="BoldandItalics">
    <w:name w:val="Bold and Italics"/>
    <w:qFormat/>
    <w:rsid w:val="003A5B8A"/>
    <w:rPr>
      <w:b/>
      <w:i/>
      <w:u w:val="none"/>
    </w:rPr>
  </w:style>
  <w:style w:type="paragraph" w:styleId="BalloonText">
    <w:name w:val="Balloon Text"/>
    <w:basedOn w:val="Normal"/>
    <w:link w:val="BalloonTextChar"/>
    <w:rsid w:val="003A5B8A"/>
    <w:rPr>
      <w:rFonts w:ascii="Tahoma" w:hAnsi="Tahoma" w:cs="Tahoma"/>
      <w:sz w:val="16"/>
      <w:szCs w:val="16"/>
    </w:rPr>
  </w:style>
  <w:style w:type="character" w:customStyle="1" w:styleId="BalloonTextChar">
    <w:name w:val="Balloon Text Char"/>
    <w:basedOn w:val="DefaultParagraphFont"/>
    <w:link w:val="BalloonText"/>
    <w:rsid w:val="003A5B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B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5B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B8A"/>
    <w:rPr>
      <w:b/>
      <w:color w:val="660033"/>
      <w:spacing w:val="0"/>
    </w:rPr>
  </w:style>
  <w:style w:type="paragraph" w:customStyle="1" w:styleId="Nameditemlist">
    <w:name w:val="Named item list"/>
    <w:basedOn w:val="BodyText"/>
    <w:qFormat/>
    <w:rsid w:val="003A5B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2145</Words>
  <Characters>13225</Characters>
  <Application>Microsoft Office Word</Application>
  <DocSecurity>0</DocSecurity>
  <Lines>543</Lines>
  <Paragraphs>250</Paragraphs>
  <ScaleCrop>false</ScaleCrop>
  <Company>Author-it Software Corporation Ltd.</Company>
  <LinksUpToDate>false</LinksUpToDate>
  <CharactersWithSpaces>15233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UEENEEG166A Install and maintain escalators, moving walks and treadways</dc:title>
  <dc:subject>Approved</dc:subject>
  <dc:creator>E-OZ Training Standards</dc:creator>
  <cp:keywords>Release: 2</cp:keywords>
  <dc:description>Review Date: 12 April 2008</dc:description>
  <cp:lastModifiedBy>HSD_TPCMSd.prod</cp:lastModifiedBy>
  <cp:revision>3</cp:revision>
  <dcterms:created xsi:type="dcterms:W3CDTF">2013-08-14T07:45:00Z</dcterms:created>
  <dcterms:modified xsi:type="dcterms:W3CDTF">2013-08-14T07:45:00Z</dcterms:modified>
</cp:coreProperties>
</file>