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6E8" w:rsidP="001D06E8">
      <w:pPr>
        <w:pStyle w:val="Title"/>
      </w:pPr>
      <w:r>
        <w:fldChar w:fldCharType="begin"/>
      </w:r>
      <w:r>
        <w:instrText xml:space="preserve"> TITLE   \* MERGEFORMAT </w:instrText>
      </w:r>
      <w:r>
        <w:fldChar w:fldCharType="separate"/>
      </w:r>
      <w:r>
        <w:t>UEENEEG165A Maintain and service traction lifts systems and equipment</w:t>
      </w:r>
      <w:r>
        <w:fldChar w:fldCharType="end"/>
      </w:r>
    </w:p>
    <w:p w:rsidR="001D06E8" w:rsidP="001D06E8">
      <w:pPr>
        <w:pStyle w:val="Version"/>
        <w:sectPr w:rsidSect="008A5D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5DE2" w:rsidP="008A5DE2">
      <w:pPr>
        <w:pStyle w:val="SuperHeading"/>
      </w:pPr>
      <w:r w:rsidRPr="008A5DE2">
        <w:t>UEENEEG165A Maintain and service traction lifts systems and equipment</w:t>
      </w:r>
    </w:p>
    <w:p w:rsidR="00000000" w:rsidRPr="008A5DE2" w:rsidP="008A5DE2">
      <w:pPr>
        <w:pStyle w:val="Heading1"/>
      </w:pPr>
      <w:bookmarkStart w:id="1" w:name="O_586333"/>
      <w:bookmarkEnd w:id="1"/>
      <w:r w:rsidRPr="008A5DE2">
        <w:t>Modification History</w:t>
      </w:r>
    </w:p>
    <w:p w:rsidR="00000000" w:rsidRPr="008A5DE2" w:rsidP="008A5DE2">
      <w:pPr>
        <w:pStyle w:val="BodyText"/>
      </w:pPr>
      <w:r w:rsidRPr="008A5DE2">
        <w:t>Not applicable.</w:t>
      </w:r>
    </w:p>
    <w:p w:rsidR="00000000" w:rsidRPr="008A5DE2" w:rsidP="008A5DE2">
      <w:pPr>
        <w:pStyle w:val="AllowPageBreak"/>
      </w:pPr>
    </w:p>
    <w:p w:rsidR="00000000" w:rsidRPr="008A5DE2" w:rsidP="008A5DE2">
      <w:pPr>
        <w:pStyle w:val="Heading1"/>
      </w:pPr>
      <w:bookmarkStart w:id="2" w:name="O_586332"/>
      <w:bookmarkEnd w:id="2"/>
      <w:r w:rsidRPr="008A5DE2">
        <w:t>Unit Descriptor</w:t>
      </w:r>
    </w:p>
    <w:tbl>
      <w:tblPr>
        <w:tblW w:w="0" w:type="auto"/>
        <w:tblLayout w:type="fixed"/>
        <w:tblCellMar>
          <w:left w:w="62" w:type="dxa"/>
          <w:right w:w="62" w:type="dxa"/>
        </w:tblCellMar>
        <w:tblLook w:val="0000"/>
      </w:tblPr>
      <w:tblGrid>
        <w:gridCol w:w="2700"/>
        <w:gridCol w:w="5760"/>
      </w:tblGrid>
      <w:tr w:rsidTr="001D06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rPr>
                <w:rStyle w:val="SpecialBold"/>
              </w:rPr>
              <w:t>1)</w:t>
            </w:r>
            <w:r w:rsidRPr="008A5DE2">
              <w:t xml:space="preserve"> </w:t>
            </w:r>
            <w:r w:rsidRPr="008A5DE2">
              <w:rPr>
                <w:rStyle w:val="SpecialBold"/>
              </w:rPr>
              <w:t>Scope:</w:t>
            </w:r>
          </w:p>
        </w:tc>
      </w:tr>
      <w:tr w:rsidTr="001D0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A5DE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rPr>
                <w:rStyle w:val="SpecialBold"/>
              </w:rPr>
              <w:t>1.1) Descriptor</w:t>
            </w:r>
          </w:p>
        </w:tc>
      </w:tr>
      <w:tr w:rsidTr="001D0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t>This unit covers maintenance and servicing of traction lift systems and equipment. It encompasses working safely, conducting site cleaning, lubricating and painting lift equipment, inspecting of suspension, governors, compensators, floor selector and tappe</w:t>
            </w:r>
            <w:r w:rsidRPr="008A5DE2">
              <w:t>t switch ropes, and carrying out periodic testing on lift safety gear.</w:t>
            </w:r>
          </w:p>
        </w:tc>
      </w:tr>
    </w:tbl>
    <w:p w:rsidR="00000000" w:rsidRPr="008A5DE2" w:rsidP="008A5DE2">
      <w:pPr>
        <w:pStyle w:val="BodyText"/>
      </w:pPr>
    </w:p>
    <w:p w:rsidR="00000000" w:rsidRPr="008A5DE2" w:rsidP="008A5DE2">
      <w:pPr>
        <w:pStyle w:val="AllowPageBreak"/>
      </w:pPr>
    </w:p>
    <w:p w:rsidR="00000000" w:rsidRPr="008A5DE2" w:rsidP="008A5DE2">
      <w:pPr>
        <w:pStyle w:val="Heading1"/>
      </w:pPr>
      <w:bookmarkStart w:id="3" w:name="O_586331"/>
      <w:bookmarkEnd w:id="3"/>
      <w:r w:rsidRPr="008A5DE2">
        <w:t>Application of the Unit</w:t>
      </w:r>
    </w:p>
    <w:tbl>
      <w:tblPr>
        <w:tblW w:w="0" w:type="auto"/>
        <w:tblLayout w:type="fixed"/>
        <w:tblCellMar>
          <w:left w:w="62" w:type="dxa"/>
          <w:right w:w="62" w:type="dxa"/>
        </w:tblCellMar>
        <w:tblLook w:val="0000"/>
      </w:tblPr>
      <w:tblGrid>
        <w:gridCol w:w="2672"/>
        <w:gridCol w:w="5699"/>
      </w:tblGrid>
      <w:tr w:rsidTr="001D06E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rPr>
                <w:rStyle w:val="SpecialBold"/>
              </w:rPr>
              <w:t>2)</w:t>
            </w:r>
          </w:p>
        </w:tc>
      </w:tr>
      <w:tr w:rsidTr="001D06E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t>This unit applies to any formal recognition for this standard at the aligned AQF 3 level or higher.</w:t>
            </w:r>
          </w:p>
        </w:tc>
      </w:tr>
    </w:tbl>
    <w:p w:rsidR="00000000" w:rsidRPr="008A5DE2" w:rsidP="008A5DE2">
      <w:pPr>
        <w:pStyle w:val="BodyText"/>
      </w:pPr>
    </w:p>
    <w:p w:rsidR="00000000" w:rsidRPr="008A5DE2" w:rsidP="008A5DE2">
      <w:pPr>
        <w:pStyle w:val="AllowPageBreak"/>
      </w:pPr>
    </w:p>
    <w:p w:rsidR="00000000" w:rsidRPr="008A5DE2" w:rsidP="008A5DE2">
      <w:pPr>
        <w:pStyle w:val="Heading1"/>
      </w:pPr>
      <w:bookmarkStart w:id="4" w:name="O_586330"/>
      <w:bookmarkEnd w:id="4"/>
      <w:r w:rsidRPr="008A5DE2">
        <w:t>Licensing/Regulatory Information</w:t>
      </w:r>
    </w:p>
    <w:tbl>
      <w:tblPr>
        <w:tblW w:w="0" w:type="auto"/>
        <w:tblLayout w:type="fixed"/>
        <w:tblCellMar>
          <w:left w:w="62" w:type="dxa"/>
          <w:right w:w="62" w:type="dxa"/>
        </w:tblCellMar>
        <w:tblLook w:val="0000"/>
      </w:tblPr>
      <w:tblGrid>
        <w:gridCol w:w="2700"/>
        <w:gridCol w:w="5760"/>
      </w:tblGrid>
      <w:tr w:rsidTr="001D06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rPr>
                <w:rStyle w:val="SpecialBold"/>
              </w:rPr>
              <w:t xml:space="preserve">3) </w:t>
            </w:r>
          </w:p>
        </w:tc>
      </w:tr>
      <w:tr w:rsidTr="001D0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t>The skills and knowledge described in this unit require a license to practice in the workplace where plant and equipment operate at voltage above 50 V a.c. or 120 V d.c. However other condi</w:t>
            </w:r>
            <w:r w:rsidRPr="008A5DE2">
              <w:t>tions may apply in some jurisdictions subject to regulations related to electrical work. Practice in the workplace and during training is also subject to regulations directly related to occupational health and safety and where applicable contracts of train</w:t>
            </w:r>
            <w:r w:rsidRPr="008A5DE2">
              <w:t>ing such as apprenticeships.</w:t>
            </w:r>
          </w:p>
        </w:tc>
      </w:tr>
    </w:tbl>
    <w:p w:rsidR="00000000" w:rsidRPr="008A5DE2" w:rsidP="008A5DE2">
      <w:pPr>
        <w:pStyle w:val="BodyText"/>
      </w:pPr>
    </w:p>
    <w:p w:rsidR="00000000" w:rsidRPr="008A5DE2" w:rsidP="008A5DE2">
      <w:pPr>
        <w:pStyle w:val="AllowPageBreak"/>
      </w:pPr>
    </w:p>
    <w:p w:rsidR="00000000" w:rsidRPr="008A5DE2" w:rsidP="008A5DE2">
      <w:pPr>
        <w:pStyle w:val="Heading1"/>
      </w:pPr>
      <w:bookmarkStart w:id="5" w:name="O_586329"/>
      <w:bookmarkEnd w:id="5"/>
      <w:r w:rsidRPr="008A5DE2">
        <w:t>Pre-Requisites</w:t>
      </w:r>
    </w:p>
    <w:tbl>
      <w:tblPr>
        <w:tblW w:w="0" w:type="auto"/>
        <w:tblLayout w:type="fixed"/>
        <w:tblCellMar>
          <w:left w:w="62" w:type="dxa"/>
          <w:right w:w="62" w:type="dxa"/>
        </w:tblCellMar>
        <w:tblLook w:val="0000"/>
      </w:tblPr>
      <w:tblGrid>
        <w:gridCol w:w="2700"/>
        <w:gridCol w:w="1440"/>
        <w:gridCol w:w="4320"/>
      </w:tblGrid>
      <w:tr w:rsidTr="001D06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rPr>
                <w:rStyle w:val="SpecialBold"/>
              </w:rPr>
              <w:t xml:space="preserve">4) </w:t>
            </w:r>
          </w:p>
        </w:tc>
      </w:tr>
      <w:tr w:rsidTr="001D0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rPr>
                <w:rStyle w:val="SpecialBold"/>
              </w:rPr>
              <w:t>4.1)</w:t>
            </w:r>
          </w:p>
        </w:tc>
      </w:tr>
      <w:tr w:rsidTr="001D0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Granting competency in this unit shall be made only after competency in the following unit(s) has/have been confirmed.</w:t>
            </w:r>
          </w:p>
        </w:tc>
      </w:tr>
      <w:tr w:rsidTr="001D06E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UEENEEE101A</w:t>
            </w:r>
          </w:p>
        </w:tc>
        <w:tc>
          <w:tcPr>
            <w:tcW w:w="432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Apply Occupational Health and Safety regulations, codes and practices in the workplace</w:t>
            </w:r>
          </w:p>
        </w:tc>
      </w:tr>
      <w:tr w:rsidTr="001D0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UEENEEE102A</w:t>
            </w:r>
          </w:p>
        </w:tc>
        <w:tc>
          <w:tcPr>
            <w:tcW w:w="432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Fabricate, dismantle, assemble of utilities components</w:t>
            </w:r>
          </w:p>
        </w:tc>
      </w:tr>
      <w:tr w:rsidTr="001D0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UEENEEE104A</w:t>
            </w:r>
          </w:p>
        </w:tc>
        <w:tc>
          <w:tcPr>
            <w:tcW w:w="432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Solve problems in d.c circuits</w:t>
            </w:r>
          </w:p>
        </w:tc>
      </w:tr>
      <w:tr w:rsidTr="001D06E8">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UEENEEE105A</w:t>
            </w:r>
          </w:p>
        </w:tc>
        <w:tc>
          <w:tcPr>
            <w:tcW w:w="432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Fix and secure electrotechnology equipment</w:t>
            </w:r>
          </w:p>
        </w:tc>
      </w:tr>
      <w:tr w:rsidTr="001D06E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UEENEEE107A</w:t>
            </w:r>
          </w:p>
        </w:tc>
        <w:tc>
          <w:tcPr>
            <w:tcW w:w="432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Use drawings, diagrams, schedules, standards, codes and specifications</w:t>
            </w:r>
          </w:p>
        </w:tc>
      </w:tr>
      <w:tr w:rsidTr="001D0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UEENEEG006A</w:t>
            </w:r>
          </w:p>
        </w:tc>
        <w:tc>
          <w:tcPr>
            <w:tcW w:w="432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Solve problems in single and three phase low voltage machines</w:t>
            </w:r>
          </w:p>
        </w:tc>
      </w:tr>
      <w:tr w:rsidTr="001D0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UEENEEG033A</w:t>
            </w:r>
          </w:p>
        </w:tc>
        <w:tc>
          <w:tcPr>
            <w:tcW w:w="432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Solve problems in single and three phase electrical apparatus and circuits</w:t>
            </w:r>
          </w:p>
        </w:tc>
      </w:tr>
      <w:tr w:rsidTr="001D0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UEENEEG063A</w:t>
            </w:r>
          </w:p>
        </w:tc>
        <w:tc>
          <w:tcPr>
            <w:tcW w:w="432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Arrange circuits, control and protection for general electrical installations</w:t>
            </w:r>
          </w:p>
        </w:tc>
      </w:tr>
      <w:tr w:rsidTr="001D0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UEENEEG101A</w:t>
            </w:r>
          </w:p>
        </w:tc>
        <w:tc>
          <w:tcPr>
            <w:tcW w:w="432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Solve problems in electromagnetic devices and related circuits</w:t>
            </w:r>
          </w:p>
        </w:tc>
      </w:tr>
      <w:tr w:rsidTr="001D0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UEENEEG102A</w:t>
            </w:r>
          </w:p>
        </w:tc>
        <w:tc>
          <w:tcPr>
            <w:tcW w:w="432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Solve problems in low voltage a.c. circuit</w:t>
            </w:r>
          </w:p>
        </w:tc>
      </w:tr>
      <w:tr w:rsidTr="001D0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UEENEEG106A</w:t>
            </w:r>
          </w:p>
        </w:tc>
        <w:tc>
          <w:tcPr>
            <w:tcW w:w="432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Terminate cables, cords and accessories for low voltage circuits</w:t>
            </w:r>
          </w:p>
        </w:tc>
      </w:tr>
      <w:tr w:rsidTr="001D0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 xml:space="preserve">UEENEEG108A </w:t>
            </w:r>
          </w:p>
        </w:tc>
        <w:tc>
          <w:tcPr>
            <w:tcW w:w="432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Trouble-shoot and repair faults in low voltage electrical apparatus and circuits</w:t>
            </w:r>
          </w:p>
        </w:tc>
      </w:tr>
      <w:tr w:rsidTr="001D0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 xml:space="preserve">UEENEEG116A </w:t>
            </w:r>
          </w:p>
        </w:tc>
        <w:tc>
          <w:tcPr>
            <w:tcW w:w="432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t>Diagnose an</w:t>
            </w:r>
            <w:r w:rsidRPr="008A5DE2">
              <w:t xml:space="preserve">d rectify faults in traction lift systems </w:t>
            </w:r>
          </w:p>
        </w:tc>
      </w:tr>
    </w:tbl>
    <w:p w:rsidR="00000000" w:rsidRPr="008A5DE2" w:rsidP="008A5DE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D06E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rPr>
                <w:rStyle w:val="SpecialBold"/>
              </w:rPr>
              <w:t xml:space="preserve">4.2) </w:t>
            </w:r>
          </w:p>
        </w:tc>
      </w:tr>
      <w:tr w:rsidTr="001D0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 xml:space="preserve">Participants are best equipped to achieve competency in this unit if they have reading, writing and numeracy skills indicated by the following </w:t>
            </w:r>
            <w:r w:rsidRPr="008A5DE2">
              <w:t>scales. Description of each scale is given in Volume 2, Part 3 ‘Literacy and Numeracy’</w:t>
            </w:r>
          </w:p>
        </w:tc>
      </w:tr>
      <w:tr w:rsidTr="001D0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Reading</w:t>
            </w:r>
          </w:p>
        </w:tc>
        <w:tc>
          <w:tcPr>
            <w:tcW w:w="81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4</w:t>
            </w:r>
          </w:p>
        </w:tc>
        <w:tc>
          <w:tcPr>
            <w:tcW w:w="99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Writing</w:t>
            </w:r>
          </w:p>
        </w:tc>
        <w:tc>
          <w:tcPr>
            <w:tcW w:w="90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4</w:t>
            </w:r>
          </w:p>
        </w:tc>
        <w:tc>
          <w:tcPr>
            <w:tcW w:w="126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Numeracy</w:t>
            </w:r>
          </w:p>
        </w:tc>
        <w:tc>
          <w:tcPr>
            <w:tcW w:w="72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t>4</w:t>
            </w:r>
          </w:p>
        </w:tc>
      </w:tr>
    </w:tbl>
    <w:p w:rsidR="00000000" w:rsidRPr="008A5DE2" w:rsidP="008A5DE2">
      <w:pPr>
        <w:pStyle w:val="BodyText"/>
      </w:pPr>
    </w:p>
    <w:p w:rsidR="00000000" w:rsidRPr="008A5DE2" w:rsidP="008A5DE2">
      <w:pPr>
        <w:pStyle w:val="AllowPageBreak"/>
      </w:pPr>
    </w:p>
    <w:p w:rsidR="00000000" w:rsidRPr="008A5DE2" w:rsidP="008A5DE2">
      <w:pPr>
        <w:pStyle w:val="Heading1"/>
      </w:pPr>
      <w:bookmarkStart w:id="6" w:name="O_586328"/>
      <w:bookmarkEnd w:id="6"/>
      <w:r w:rsidRPr="008A5DE2">
        <w:t>Employability Skills Information</w:t>
      </w:r>
    </w:p>
    <w:tbl>
      <w:tblPr>
        <w:tblW w:w="0" w:type="auto"/>
        <w:tblLayout w:type="fixed"/>
        <w:tblCellMar>
          <w:left w:w="62" w:type="dxa"/>
          <w:right w:w="62" w:type="dxa"/>
        </w:tblCellMar>
        <w:tblLook w:val="0000"/>
      </w:tblPr>
      <w:tblGrid>
        <w:gridCol w:w="2700"/>
        <w:gridCol w:w="5760"/>
      </w:tblGrid>
      <w:tr w:rsidTr="001D06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rPr>
                <w:rStyle w:val="SpecialBold"/>
              </w:rPr>
              <w:t xml:space="preserve">5) </w:t>
            </w:r>
          </w:p>
        </w:tc>
      </w:tr>
      <w:tr w:rsidTr="001D0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t>This unit contains Employability Skills</w:t>
            </w:r>
          </w:p>
          <w:p w:rsidR="00000000" w:rsidRPr="008A5DE2" w:rsidP="008A5DE2">
            <w:pPr>
              <w:pStyle w:val="BodyText"/>
            </w:pPr>
            <w:r w:rsidRPr="008A5DE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A5DE2">
              <w:t>requirements.</w:t>
            </w:r>
          </w:p>
        </w:tc>
      </w:tr>
    </w:tbl>
    <w:p w:rsidR="00000000" w:rsidRPr="008A5DE2" w:rsidP="008A5DE2">
      <w:pPr>
        <w:pStyle w:val="BodyText"/>
      </w:pPr>
    </w:p>
    <w:p w:rsidR="00000000" w:rsidRPr="008A5DE2" w:rsidP="008A5DE2">
      <w:pPr>
        <w:pStyle w:val="AllowPageBreak"/>
      </w:pPr>
    </w:p>
    <w:p w:rsidR="00000000" w:rsidRPr="008A5DE2" w:rsidP="008A5DE2">
      <w:pPr>
        <w:pStyle w:val="Heading1"/>
      </w:pPr>
      <w:bookmarkStart w:id="7" w:name="O_586327"/>
      <w:bookmarkEnd w:id="7"/>
      <w:r w:rsidRPr="008A5DE2">
        <w:t>Elements and Performance Criteria Pre-Content</w:t>
      </w:r>
    </w:p>
    <w:tbl>
      <w:tblPr>
        <w:tblW w:w="0" w:type="auto"/>
        <w:tblLayout w:type="fixed"/>
        <w:tblCellMar>
          <w:left w:w="62" w:type="dxa"/>
          <w:right w:w="62" w:type="dxa"/>
        </w:tblCellMar>
        <w:tblLook w:val="0000"/>
      </w:tblPr>
      <w:tblGrid>
        <w:gridCol w:w="2700"/>
        <w:gridCol w:w="5760"/>
      </w:tblGrid>
      <w:tr w:rsidTr="001D0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rPr>
                <w:rStyle w:val="SpecialBold"/>
              </w:rPr>
              <w:t>6)</w:t>
            </w:r>
            <w:r w:rsidRPr="008A5DE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t>Performance Criteria describe the required performance needed to demonstrate achievement of the element. Assessment of performance is to be consistent with the Evidence Guide.</w:t>
            </w:r>
          </w:p>
        </w:tc>
      </w:tr>
    </w:tbl>
    <w:p w:rsidR="00000000" w:rsidRPr="008A5DE2" w:rsidP="008A5DE2">
      <w:pPr>
        <w:pStyle w:val="BodyText"/>
      </w:pPr>
    </w:p>
    <w:p w:rsidR="00000000" w:rsidRPr="008A5DE2" w:rsidP="008A5DE2">
      <w:pPr>
        <w:pStyle w:val="AllowPageBreak"/>
      </w:pPr>
    </w:p>
    <w:p w:rsidR="00000000" w:rsidRPr="008A5DE2" w:rsidP="008A5DE2">
      <w:pPr>
        <w:pStyle w:val="Heading1"/>
      </w:pPr>
      <w:bookmarkStart w:id="8" w:name="O_586326"/>
      <w:bookmarkEnd w:id="8"/>
      <w:r w:rsidRPr="008A5DE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D06E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rPr>
                <w:rStyle w:val="SpecialBold"/>
              </w:rPr>
              <w:t>PERFORMANCE CRITER</w:t>
            </w:r>
            <w:r w:rsidRPr="008A5DE2">
              <w:rPr>
                <w:rStyle w:val="SpecialBold"/>
              </w:rPr>
              <w:t>IA</w:t>
            </w:r>
          </w:p>
        </w:tc>
      </w:tr>
      <w:tr w:rsidTr="001D06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1</w:t>
            </w:r>
          </w:p>
        </w:tc>
        <w:tc>
          <w:tcPr>
            <w:tcW w:w="2296" w:type="dxa"/>
            <w:vMerge w:val="restart"/>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Prepare to maintain and service lift equipment.</w:t>
            </w:r>
          </w:p>
        </w:tc>
        <w:tc>
          <w:tcPr>
            <w:tcW w:w="90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1.1</w:t>
            </w:r>
          </w:p>
        </w:tc>
        <w:tc>
          <w:tcPr>
            <w:tcW w:w="486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 xml:space="preserve">OHS procedures for a given work area are identified, obtained and understood. </w:t>
            </w:r>
          </w:p>
        </w:tc>
      </w:tr>
      <w:tr w:rsidTr="001D06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1.2</w:t>
            </w:r>
          </w:p>
        </w:tc>
        <w:tc>
          <w:tcPr>
            <w:tcW w:w="486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OHS risk control measures and procedures in preparation for the work are followed.</w:t>
            </w:r>
          </w:p>
        </w:tc>
      </w:tr>
      <w:tr w:rsidTr="001D06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1.3</w:t>
            </w:r>
          </w:p>
        </w:tc>
        <w:tc>
          <w:tcPr>
            <w:tcW w:w="486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The likely extend of work to be undertaken is envisaged from maintain procedures or fault/breakdown reports and/or discussions with appropriate person(s).</w:t>
            </w:r>
          </w:p>
        </w:tc>
      </w:tr>
      <w:tr w:rsidTr="001D06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1.4</w:t>
            </w:r>
          </w:p>
        </w:tc>
        <w:tc>
          <w:tcPr>
            <w:tcW w:w="486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Advice is sought from the work supervisor to ensure the work is coordinated effectively with o</w:t>
            </w:r>
            <w:r w:rsidRPr="008A5DE2">
              <w:t>thers.</w:t>
            </w:r>
          </w:p>
        </w:tc>
      </w:tr>
      <w:tr w:rsidTr="001D06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1.5</w:t>
            </w:r>
          </w:p>
        </w:tc>
        <w:tc>
          <w:tcPr>
            <w:tcW w:w="486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Tools, equipment and testing devices needed to carry out the work are obtained in accordance with established procedures and checked for correct operation and safety.</w:t>
            </w:r>
          </w:p>
        </w:tc>
      </w:tr>
      <w:tr w:rsidTr="001D06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2</w:t>
            </w:r>
          </w:p>
        </w:tc>
        <w:tc>
          <w:tcPr>
            <w:tcW w:w="2296" w:type="dxa"/>
            <w:vMerge w:val="restart"/>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Maintain and service lift equipment.</w:t>
            </w:r>
          </w:p>
        </w:tc>
        <w:tc>
          <w:tcPr>
            <w:tcW w:w="90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2.1</w:t>
            </w:r>
          </w:p>
        </w:tc>
        <w:tc>
          <w:tcPr>
            <w:tcW w:w="486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OHS risk control measures and procedures for carrying out the work are followed.</w:t>
            </w:r>
          </w:p>
        </w:tc>
      </w:tr>
      <w:tr w:rsidTr="001D06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2.2</w:t>
            </w:r>
          </w:p>
        </w:tc>
        <w:tc>
          <w:tcPr>
            <w:tcW w:w="486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The need to test or measure live is determined in strict accordance with OHS requirements and when necessary conducted within established safety procedures.</w:t>
            </w:r>
          </w:p>
        </w:tc>
      </w:tr>
      <w:tr w:rsidTr="001D06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2.3</w:t>
            </w:r>
          </w:p>
        </w:tc>
        <w:tc>
          <w:tcPr>
            <w:tcW w:w="486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Circuits/machines/plant are checked as being isolated where necessary in strict accordance OHS requirements and procedures.</w:t>
            </w:r>
          </w:p>
        </w:tc>
      </w:tr>
      <w:tr w:rsidTr="001D06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2.4</w:t>
            </w:r>
          </w:p>
        </w:tc>
        <w:tc>
          <w:tcPr>
            <w:tcW w:w="486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 xml:space="preserve">Safety hazards resulting from the fault or breakdown are documented and risk control measured and devised and implemented in </w:t>
            </w:r>
            <w:r w:rsidRPr="008A5DE2">
              <w:t>consultation with appropriate personnel.</w:t>
            </w:r>
          </w:p>
        </w:tc>
      </w:tr>
      <w:tr w:rsidTr="001D06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3</w:t>
            </w:r>
          </w:p>
        </w:tc>
        <w:tc>
          <w:tcPr>
            <w:tcW w:w="2296"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Completion and report of maintain and servicing activities</w:t>
            </w:r>
          </w:p>
        </w:tc>
        <w:tc>
          <w:tcPr>
            <w:tcW w:w="90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3.1</w:t>
            </w:r>
          </w:p>
        </w:tc>
        <w:tc>
          <w:tcPr>
            <w:tcW w:w="486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OHS work completion risk control measures and procedures are followed.</w:t>
            </w:r>
          </w:p>
        </w:tc>
      </w:tr>
      <w:tr w:rsidTr="001D06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3.2</w:t>
            </w:r>
          </w:p>
        </w:tc>
        <w:tc>
          <w:tcPr>
            <w:tcW w:w="486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Reusable, faulty or worn components are tagged and dispatched for repair to maintain adequate spares.</w:t>
            </w:r>
          </w:p>
        </w:tc>
      </w:tr>
      <w:tr w:rsidTr="001D06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t>3.3</w:t>
            </w:r>
          </w:p>
        </w:tc>
        <w:tc>
          <w:tcPr>
            <w:tcW w:w="486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t>Maintenance work activities are documented in accordance with established procedures.</w:t>
            </w:r>
          </w:p>
          <w:p w:rsidR="00000000" w:rsidRPr="008A5DE2" w:rsidP="008A5DE2">
            <w:pPr>
              <w:pStyle w:val="BodyText"/>
            </w:pPr>
            <w:r w:rsidRPr="008A5DE2">
              <w:t>Note.</w:t>
            </w:r>
            <w:r w:rsidRPr="008A5DE2">
              <w:br/>
              <w:t>Examples of documentation are components fault reports,</w:t>
            </w:r>
            <w:r w:rsidRPr="008A5DE2">
              <w:t xml:space="preserve"> test results, authorisations, permits, parts/component dispatch and store records</w:t>
            </w:r>
          </w:p>
        </w:tc>
      </w:tr>
    </w:tbl>
    <w:p w:rsidR="00000000" w:rsidRPr="008A5DE2" w:rsidP="008A5DE2">
      <w:pPr>
        <w:pStyle w:val="BodyText"/>
      </w:pPr>
    </w:p>
    <w:p w:rsidR="00000000" w:rsidRPr="008A5DE2" w:rsidP="008A5DE2">
      <w:pPr>
        <w:pStyle w:val="AllowPageBreak"/>
      </w:pPr>
    </w:p>
    <w:p w:rsidR="00000000" w:rsidRPr="008A5DE2" w:rsidP="008A5DE2">
      <w:pPr>
        <w:pStyle w:val="Heading1"/>
      </w:pPr>
      <w:bookmarkStart w:id="9" w:name="O_586325"/>
      <w:bookmarkEnd w:id="9"/>
      <w:r w:rsidRPr="008A5DE2">
        <w:t>Required Skills and Knowledge</w:t>
      </w:r>
    </w:p>
    <w:tbl>
      <w:tblPr>
        <w:tblW w:w="0" w:type="auto"/>
        <w:tblLayout w:type="fixed"/>
        <w:tblCellMar>
          <w:left w:w="62" w:type="dxa"/>
          <w:right w:w="62" w:type="dxa"/>
        </w:tblCellMar>
        <w:tblLook w:val="0000"/>
      </w:tblPr>
      <w:tblGrid>
        <w:gridCol w:w="8460"/>
      </w:tblGrid>
      <w:tr w:rsidTr="001D06E8">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rPr>
                <w:rStyle w:val="SpecialBold"/>
              </w:rPr>
              <w:t>REQUIRED SKILLS AND KNOWLEDGE</w:t>
            </w:r>
          </w:p>
        </w:tc>
      </w:tr>
      <w:tr w:rsidTr="001D06E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rPr>
                <w:rStyle w:val="SpecialBold"/>
              </w:rPr>
              <w:t>8)</w:t>
            </w:r>
            <w:r w:rsidRPr="008A5DE2">
              <w:t xml:space="preserve"> This describes the essential skills and knowledge and their level, required for this unit.</w:t>
            </w:r>
          </w:p>
          <w:p w:rsidR="00000000" w:rsidRPr="008A5DE2" w:rsidP="008A5DE2">
            <w:pPr>
              <w:pStyle w:val="BodyText"/>
            </w:pPr>
            <w:r w:rsidRPr="008A5DE2">
              <w:t>Evidence shall show that knowledge has been acquired of safe working practices and maintaining and servicing traction lifts.</w:t>
            </w:r>
          </w:p>
          <w:p w:rsidR="00000000" w:rsidRPr="008A5DE2" w:rsidP="008A5DE2">
            <w:pPr>
              <w:pStyle w:val="BodyText"/>
            </w:pPr>
            <w:r w:rsidRPr="008A5DE2">
              <w:t>All knowledge and skills detailed in this unit should be contextualised to current industry practices and technologies.</w:t>
            </w:r>
          </w:p>
          <w:p w:rsidR="00000000" w:rsidRPr="008A5DE2" w:rsidP="008A5DE2">
            <w:pPr>
              <w:pStyle w:val="BodyText"/>
            </w:pPr>
            <w:r w:rsidRPr="008A5DE2">
              <w:rPr>
                <w:rStyle w:val="SpecialBold"/>
              </w:rPr>
              <w:t>KS01-EG165</w:t>
            </w:r>
            <w:r w:rsidRPr="008A5DE2">
              <w:rPr>
                <w:rStyle w:val="SpecialBold"/>
              </w:rPr>
              <w:t>A</w:t>
            </w:r>
            <w:r w:rsidRPr="008A5DE2">
              <w:rPr>
                <w:rStyle w:val="SpecialBold"/>
              </w:rPr>
              <w:tab/>
              <w:t xml:space="preserve">              Lift systems - lift component</w:t>
            </w:r>
          </w:p>
          <w:p w:rsidR="00000000" w:rsidRPr="008A5DE2" w:rsidP="008A5DE2">
            <w:pPr>
              <w:pStyle w:val="BodyText"/>
            </w:pPr>
            <w:r w:rsidRPr="008A5DE2">
              <w:t>Evidence shall show an understanding of the maintenance and servicing of traction lifts to an extent indicated by the following aspects:</w:t>
            </w:r>
          </w:p>
          <w:p w:rsidR="00000000" w:rsidRPr="008A5DE2" w:rsidP="008A5DE2">
            <w:pPr>
              <w:pStyle w:val="BodyText"/>
            </w:pPr>
            <w:r w:rsidRPr="008A5DE2">
              <w:t>T1</w:t>
            </w:r>
            <w:r w:rsidRPr="008A5DE2">
              <w:tab/>
              <w:t>Lubricant selection for lift components encompassing:</w:t>
            </w:r>
          </w:p>
          <w:p w:rsidR="00000000" w:rsidRPr="008A5DE2" w:rsidP="008A5DE2">
            <w:pPr>
              <w:pStyle w:val="ListBullet"/>
            </w:pPr>
            <w:r w:rsidRPr="008A5DE2">
              <w:t>Corrosion prote</w:t>
            </w:r>
            <w:r w:rsidRPr="008A5DE2">
              <w:t>ction</w:t>
            </w:r>
          </w:p>
          <w:p w:rsidR="00000000" w:rsidRPr="008A5DE2" w:rsidP="008A5DE2">
            <w:pPr>
              <w:pStyle w:val="ListBullet"/>
            </w:pPr>
            <w:r w:rsidRPr="008A5DE2">
              <w:t>Friction reduction</w:t>
            </w:r>
          </w:p>
          <w:p w:rsidR="00000000" w:rsidRPr="008A5DE2" w:rsidP="008A5DE2">
            <w:pPr>
              <w:pStyle w:val="ListBullet"/>
            </w:pPr>
            <w:r w:rsidRPr="008A5DE2">
              <w:t>Cooling</w:t>
            </w:r>
          </w:p>
          <w:p w:rsidR="00000000" w:rsidRPr="008A5DE2" w:rsidP="008A5DE2">
            <w:pPr>
              <w:pStyle w:val="ListBullet"/>
            </w:pPr>
            <w:r w:rsidRPr="008A5DE2">
              <w:t>Viscosity</w:t>
            </w:r>
          </w:p>
          <w:p w:rsidR="00000000" w:rsidRPr="008A5DE2" w:rsidP="008A5DE2">
            <w:pPr>
              <w:pStyle w:val="ListBullet"/>
            </w:pPr>
            <w:r w:rsidRPr="008A5DE2">
              <w:t>Lubricant loss and loss estimation</w:t>
            </w:r>
          </w:p>
          <w:p w:rsidR="00000000" w:rsidRPr="008A5DE2" w:rsidP="008A5DE2">
            <w:pPr>
              <w:pStyle w:val="ListBullet"/>
            </w:pPr>
            <w:r w:rsidRPr="008A5DE2">
              <w:t>Suitable oils, greases, coolants, rust preventatives and solvents for particular devices</w:t>
            </w:r>
          </w:p>
          <w:p w:rsidR="00000000" w:rsidRPr="008A5DE2" w:rsidP="008A5DE2">
            <w:pPr>
              <w:pStyle w:val="BodyText"/>
            </w:pPr>
            <w:r w:rsidRPr="008A5DE2">
              <w:t>T2</w:t>
            </w:r>
            <w:r w:rsidRPr="008A5DE2">
              <w:tab/>
              <w:t>Lubricant application for lift components encompassing:</w:t>
            </w:r>
          </w:p>
          <w:p w:rsidR="00000000" w:rsidRPr="008A5DE2" w:rsidP="008A5DE2">
            <w:pPr>
              <w:pStyle w:val="ListBullet"/>
            </w:pPr>
            <w:r w:rsidRPr="008A5DE2">
              <w:t xml:space="preserve">Hand, Grease guns, </w:t>
            </w:r>
          </w:p>
          <w:p w:rsidR="00000000" w:rsidRPr="008A5DE2" w:rsidP="008A5DE2">
            <w:pPr>
              <w:pStyle w:val="ListBullet"/>
            </w:pPr>
            <w:r w:rsidRPr="008A5DE2">
              <w:t>Oil cans,</w:t>
            </w:r>
            <w:r w:rsidRPr="008A5DE2">
              <w:t xml:space="preserve"> </w:t>
            </w:r>
          </w:p>
          <w:p w:rsidR="00000000" w:rsidRPr="008A5DE2" w:rsidP="008A5DE2">
            <w:pPr>
              <w:pStyle w:val="ListBullet"/>
            </w:pPr>
            <w:r w:rsidRPr="008A5DE2">
              <w:t>Pressure lubricators,</w:t>
            </w:r>
          </w:p>
          <w:p w:rsidR="00000000" w:rsidRPr="008A5DE2" w:rsidP="008A5DE2">
            <w:pPr>
              <w:pStyle w:val="ListBullet"/>
            </w:pPr>
            <w:r w:rsidRPr="008A5DE2">
              <w:t>Oil misters,</w:t>
            </w:r>
          </w:p>
          <w:p w:rsidR="00000000" w:rsidRPr="008A5DE2" w:rsidP="008A5DE2">
            <w:pPr>
              <w:pStyle w:val="ListBullet"/>
            </w:pPr>
            <w:r w:rsidRPr="008A5DE2">
              <w:t>Level indicators,</w:t>
            </w:r>
          </w:p>
          <w:p w:rsidR="00000000" w:rsidRPr="008A5DE2" w:rsidP="008A5DE2">
            <w:pPr>
              <w:pStyle w:val="ListBullet"/>
            </w:pPr>
            <w:r w:rsidRPr="008A5DE2">
              <w:t>Estimating quantities,</w:t>
            </w:r>
          </w:p>
          <w:p w:rsidR="00000000" w:rsidRPr="008A5DE2" w:rsidP="008A5DE2">
            <w:pPr>
              <w:pStyle w:val="ListBullet"/>
            </w:pPr>
            <w:r w:rsidRPr="008A5DE2">
              <w:t>Lubrication points</w:t>
            </w:r>
          </w:p>
          <w:p w:rsidR="00000000" w:rsidRPr="008A5DE2" w:rsidP="008A5DE2">
            <w:pPr>
              <w:pStyle w:val="ListBullet"/>
            </w:pPr>
            <w:r w:rsidRPr="008A5DE2">
              <w:t>Automatic lubricators</w:t>
            </w:r>
          </w:p>
          <w:p w:rsidR="00000000" w:rsidRPr="008A5DE2" w:rsidP="008A5DE2">
            <w:pPr>
              <w:pStyle w:val="BodyText"/>
            </w:pPr>
            <w:r w:rsidRPr="008A5DE2">
              <w:t>T3</w:t>
            </w:r>
            <w:r w:rsidRPr="008A5DE2">
              <w:tab/>
              <w:t xml:space="preserve">Lift systems single and multiple wrap roping, types of ropes and their attachments </w:t>
            </w:r>
            <w:r w:rsidRPr="008A5DE2">
              <w:tab/>
              <w:t>encompassing:</w:t>
            </w:r>
          </w:p>
          <w:p w:rsidR="00000000" w:rsidRPr="008A5DE2" w:rsidP="008A5DE2">
            <w:pPr>
              <w:pStyle w:val="ListBullet"/>
            </w:pPr>
            <w:r w:rsidRPr="008A5DE2">
              <w:t>Hoisting</w:t>
            </w:r>
          </w:p>
          <w:p w:rsidR="00000000" w:rsidRPr="008A5DE2" w:rsidP="008A5DE2">
            <w:pPr>
              <w:pStyle w:val="ListBullet"/>
            </w:pPr>
            <w:r w:rsidRPr="008A5DE2">
              <w:t>Governor</w:t>
            </w:r>
          </w:p>
          <w:p w:rsidR="00000000" w:rsidRPr="008A5DE2" w:rsidP="008A5DE2">
            <w:pPr>
              <w:pStyle w:val="ListBullet"/>
            </w:pPr>
            <w:r w:rsidRPr="008A5DE2">
              <w:t>Tappet</w:t>
            </w:r>
          </w:p>
          <w:p w:rsidR="00000000" w:rsidRPr="008A5DE2" w:rsidP="008A5DE2">
            <w:pPr>
              <w:pStyle w:val="ListBullet"/>
            </w:pPr>
            <w:r w:rsidRPr="008A5DE2">
              <w:t>Compensator</w:t>
            </w:r>
          </w:p>
          <w:p w:rsidR="00000000" w:rsidRPr="008A5DE2" w:rsidP="008A5DE2">
            <w:pPr>
              <w:pStyle w:val="ListBullet"/>
            </w:pPr>
            <w:r w:rsidRPr="008A5DE2">
              <w:t>Selector</w:t>
            </w:r>
          </w:p>
          <w:p w:rsidR="00000000" w:rsidRPr="008A5DE2" w:rsidP="008A5DE2">
            <w:pPr>
              <w:pStyle w:val="ListBullet"/>
            </w:pPr>
            <w:r w:rsidRPr="008A5DE2">
              <w:t xml:space="preserve">Normal lay rope </w:t>
            </w:r>
          </w:p>
          <w:p w:rsidR="00000000" w:rsidRPr="008A5DE2" w:rsidP="008A5DE2">
            <w:pPr>
              <w:pStyle w:val="ListBullet"/>
            </w:pPr>
            <w:r w:rsidRPr="008A5DE2">
              <w:t>Langs lay rope</w:t>
            </w:r>
          </w:p>
          <w:p w:rsidR="00000000" w:rsidRPr="008A5DE2" w:rsidP="008A5DE2">
            <w:pPr>
              <w:pStyle w:val="ListBullet"/>
            </w:pPr>
            <w:r w:rsidRPr="008A5DE2">
              <w:t>Standard ends attachments</w:t>
            </w:r>
          </w:p>
          <w:p w:rsidR="00000000" w:rsidRPr="008A5DE2" w:rsidP="008A5DE2">
            <w:pPr>
              <w:pStyle w:val="ListBullet"/>
            </w:pPr>
            <w:r w:rsidRPr="008A5DE2">
              <w:t>Splices</w:t>
            </w:r>
          </w:p>
          <w:p w:rsidR="00000000" w:rsidRPr="008A5DE2" w:rsidP="008A5DE2">
            <w:pPr>
              <w:pStyle w:val="ListBullet"/>
            </w:pPr>
            <w:r w:rsidRPr="008A5DE2">
              <w:t>Wedge sockets</w:t>
            </w:r>
          </w:p>
          <w:p w:rsidR="00000000" w:rsidRPr="008A5DE2" w:rsidP="008A5DE2">
            <w:pPr>
              <w:pStyle w:val="ListBullet"/>
            </w:pPr>
            <w:r w:rsidRPr="008A5DE2">
              <w:t>Talurit fitting</w:t>
            </w:r>
          </w:p>
          <w:p w:rsidR="00000000" w:rsidRPr="008A5DE2" w:rsidP="008A5DE2">
            <w:pPr>
              <w:pStyle w:val="ListBullet"/>
            </w:pPr>
            <w:r w:rsidRPr="008A5DE2">
              <w:t>Babbit sockets</w:t>
            </w:r>
          </w:p>
          <w:p w:rsidR="00000000" w:rsidRPr="008A5DE2" w:rsidP="008A5DE2">
            <w:pPr>
              <w:pStyle w:val="ListBullet"/>
            </w:pPr>
            <w:r w:rsidRPr="008A5DE2">
              <w:t>Secon fitting</w:t>
            </w:r>
          </w:p>
          <w:p w:rsidR="00000000" w:rsidRPr="008A5DE2" w:rsidP="008A5DE2">
            <w:pPr>
              <w:pStyle w:val="BodyText"/>
            </w:pPr>
            <w:r w:rsidRPr="008A5DE2">
              <w:t>T4          Lift systems basic rope inspection encompassing: Lift systems basic rope inspection encompassing:</w:t>
            </w:r>
          </w:p>
          <w:p w:rsidR="00000000" w:rsidRPr="008A5DE2" w:rsidP="008A5DE2">
            <w:pPr>
              <w:pStyle w:val="ListBullet"/>
            </w:pPr>
            <w:r w:rsidRPr="008A5DE2">
              <w:t>Requirements of Lift Code/enterprise</w:t>
            </w:r>
          </w:p>
          <w:p w:rsidR="00000000" w:rsidRPr="008A5DE2" w:rsidP="008A5DE2">
            <w:pPr>
              <w:pStyle w:val="ListBullet"/>
            </w:pPr>
            <w:r w:rsidRPr="008A5DE2">
              <w:t>Purpose</w:t>
            </w:r>
          </w:p>
          <w:p w:rsidR="00000000" w:rsidRPr="008A5DE2" w:rsidP="008A5DE2">
            <w:pPr>
              <w:pStyle w:val="ListBullet"/>
            </w:pPr>
            <w:r w:rsidRPr="008A5DE2">
              <w:t>Wear</w:t>
            </w:r>
          </w:p>
          <w:p w:rsidR="00000000" w:rsidRPr="008A5DE2" w:rsidP="008A5DE2">
            <w:pPr>
              <w:pStyle w:val="ListBullet"/>
            </w:pPr>
            <w:r w:rsidRPr="008A5DE2">
              <w:t>Broken strands</w:t>
            </w:r>
          </w:p>
          <w:p w:rsidR="00000000" w:rsidRPr="008A5DE2" w:rsidP="008A5DE2">
            <w:pPr>
              <w:pStyle w:val="ListBullet"/>
            </w:pPr>
            <w:r w:rsidRPr="008A5DE2">
              <w:t>Diameter</w:t>
            </w:r>
          </w:p>
          <w:p w:rsidR="00000000" w:rsidRPr="008A5DE2" w:rsidP="008A5DE2">
            <w:pPr>
              <w:pStyle w:val="ListBullet"/>
            </w:pPr>
            <w:r w:rsidRPr="008A5DE2">
              <w:t>Deformation</w:t>
            </w:r>
          </w:p>
          <w:p w:rsidR="00000000" w:rsidRPr="008A5DE2" w:rsidP="008A5DE2">
            <w:pPr>
              <w:pStyle w:val="ListBullet"/>
            </w:pPr>
            <w:r w:rsidRPr="008A5DE2">
              <w:t>Corrosion</w:t>
            </w:r>
          </w:p>
          <w:p w:rsidR="00000000" w:rsidRPr="008A5DE2" w:rsidP="008A5DE2">
            <w:pPr>
              <w:pStyle w:val="ListBullet"/>
            </w:pPr>
            <w:r w:rsidRPr="008A5DE2">
              <w:t>Lubrication</w:t>
            </w:r>
          </w:p>
          <w:p w:rsidR="00000000" w:rsidRPr="008A5DE2" w:rsidP="008A5DE2">
            <w:pPr>
              <w:pStyle w:val="ListBullet"/>
            </w:pPr>
            <w:r w:rsidRPr="008A5DE2">
              <w:t>Tension</w:t>
            </w:r>
          </w:p>
          <w:p w:rsidR="00000000" w:rsidRPr="008A5DE2" w:rsidP="008A5DE2">
            <w:pPr>
              <w:pStyle w:val="BodyText"/>
            </w:pPr>
            <w:r w:rsidRPr="008A5DE2">
              <w:t>T5</w:t>
            </w:r>
            <w:r w:rsidRPr="008A5DE2">
              <w:tab/>
              <w:t>Rope stretch encompassing:</w:t>
            </w:r>
          </w:p>
          <w:p w:rsidR="00000000" w:rsidRPr="008A5DE2" w:rsidP="008A5DE2">
            <w:pPr>
              <w:pStyle w:val="ListBullet"/>
            </w:pPr>
            <w:r w:rsidRPr="008A5DE2">
              <w:t>Requirements of Lift Code/enterprise</w:t>
            </w:r>
          </w:p>
          <w:p w:rsidR="00000000" w:rsidRPr="008A5DE2" w:rsidP="008A5DE2">
            <w:pPr>
              <w:pStyle w:val="ListBullet"/>
            </w:pPr>
            <w:r w:rsidRPr="008A5DE2">
              <w:t>Counterweight clearance</w:t>
            </w:r>
          </w:p>
          <w:p w:rsidR="00000000" w:rsidRPr="008A5DE2" w:rsidP="008A5DE2">
            <w:pPr>
              <w:pStyle w:val="ListBullet"/>
            </w:pPr>
            <w:r w:rsidRPr="008A5DE2">
              <w:t>Compensatory equipment</w:t>
            </w:r>
          </w:p>
          <w:p w:rsidR="00000000" w:rsidRPr="008A5DE2" w:rsidP="008A5DE2">
            <w:pPr>
              <w:pStyle w:val="BodyText"/>
            </w:pPr>
            <w:r w:rsidRPr="008A5DE2">
              <w:t xml:space="preserve">T6        Inspection of </w:t>
            </w:r>
            <w:r w:rsidRPr="008A5DE2">
              <w:t>rope attachments encompassing:</w:t>
            </w:r>
          </w:p>
          <w:p w:rsidR="00000000" w:rsidRPr="008A5DE2" w:rsidP="008A5DE2">
            <w:pPr>
              <w:pStyle w:val="ListBullet"/>
            </w:pPr>
            <w:r w:rsidRPr="008A5DE2">
              <w:t>Requirements of Lift Code/enterprise</w:t>
            </w:r>
          </w:p>
          <w:p w:rsidR="00000000" w:rsidRPr="008A5DE2" w:rsidP="008A5DE2">
            <w:pPr>
              <w:pStyle w:val="ListBullet"/>
            </w:pPr>
            <w:r w:rsidRPr="008A5DE2">
              <w:t>Rope anchor rods</w:t>
            </w:r>
          </w:p>
          <w:p w:rsidR="00000000" w:rsidRPr="008A5DE2" w:rsidP="008A5DE2">
            <w:pPr>
              <w:pStyle w:val="ListBullet"/>
            </w:pPr>
            <w:r w:rsidRPr="008A5DE2">
              <w:t>Castings, Springs</w:t>
            </w:r>
          </w:p>
          <w:p w:rsidR="00000000" w:rsidRPr="008A5DE2" w:rsidP="008A5DE2">
            <w:pPr>
              <w:pStyle w:val="ListBullet"/>
            </w:pPr>
            <w:r w:rsidRPr="008A5DE2">
              <w:t>Wedges</w:t>
            </w:r>
          </w:p>
          <w:p w:rsidR="00000000" w:rsidRPr="008A5DE2" w:rsidP="008A5DE2">
            <w:pPr>
              <w:pStyle w:val="ListBullet"/>
            </w:pPr>
            <w:r w:rsidRPr="008A5DE2">
              <w:t>Swaging</w:t>
            </w:r>
          </w:p>
          <w:p w:rsidR="00000000" w:rsidRPr="008A5DE2" w:rsidP="008A5DE2">
            <w:pPr>
              <w:pStyle w:val="ListBullet"/>
            </w:pPr>
            <w:r w:rsidRPr="008A5DE2">
              <w:t>Checking for fracturing</w:t>
            </w:r>
          </w:p>
          <w:p w:rsidR="00000000" w:rsidRPr="008A5DE2" w:rsidP="008A5DE2">
            <w:pPr>
              <w:pStyle w:val="ListBullet"/>
            </w:pPr>
            <w:r w:rsidRPr="008A5DE2">
              <w:t>Deformation</w:t>
            </w:r>
          </w:p>
          <w:p w:rsidR="00000000" w:rsidRPr="008A5DE2" w:rsidP="008A5DE2">
            <w:pPr>
              <w:pStyle w:val="ListBullet"/>
            </w:pPr>
            <w:r w:rsidRPr="008A5DE2">
              <w:t>Remedial action</w:t>
            </w:r>
          </w:p>
          <w:p w:rsidR="00000000" w:rsidRPr="008A5DE2" w:rsidP="008A5DE2">
            <w:pPr>
              <w:pStyle w:val="BodyText"/>
            </w:pPr>
            <w:r w:rsidRPr="008A5DE2">
              <w:t>T7        Inspection of sheaves encompassing:</w:t>
            </w:r>
          </w:p>
          <w:p w:rsidR="00000000" w:rsidRPr="008A5DE2" w:rsidP="008A5DE2">
            <w:pPr>
              <w:pStyle w:val="ListBullet"/>
            </w:pPr>
            <w:r w:rsidRPr="008A5DE2">
              <w:t>Groove condition</w:t>
            </w:r>
          </w:p>
          <w:p w:rsidR="00000000" w:rsidRPr="008A5DE2" w:rsidP="008A5DE2">
            <w:pPr>
              <w:pStyle w:val="ListBullet"/>
            </w:pPr>
            <w:r w:rsidRPr="008A5DE2">
              <w:t>Rifling</w:t>
            </w:r>
          </w:p>
          <w:p w:rsidR="00000000" w:rsidRPr="008A5DE2" w:rsidP="008A5DE2">
            <w:pPr>
              <w:pStyle w:val="ListBullet"/>
            </w:pPr>
            <w:r w:rsidRPr="008A5DE2">
              <w:t>Ropes down in sheaves</w:t>
            </w:r>
          </w:p>
          <w:p w:rsidR="00000000" w:rsidRPr="008A5DE2" w:rsidP="008A5DE2">
            <w:pPr>
              <w:pStyle w:val="ListBullet"/>
            </w:pPr>
            <w:r w:rsidRPr="008A5DE2">
              <w:t>Maintenance records</w:t>
            </w:r>
          </w:p>
          <w:p w:rsidR="00000000" w:rsidRPr="008A5DE2" w:rsidP="008A5DE2">
            <w:pPr>
              <w:pStyle w:val="BodyText"/>
            </w:pPr>
            <w:r w:rsidRPr="008A5DE2">
              <w:t>T8</w:t>
            </w:r>
            <w:r w:rsidRPr="008A5DE2">
              <w:tab/>
              <w:t>Maintenance, replacement and adjustment of mechanical lift components encompassing:</w:t>
            </w:r>
          </w:p>
          <w:p w:rsidR="00000000" w:rsidRPr="008A5DE2" w:rsidP="008A5DE2">
            <w:pPr>
              <w:pStyle w:val="ListBullet"/>
            </w:pPr>
            <w:r w:rsidRPr="008A5DE2">
              <w:t xml:space="preserve">Door locks </w:t>
            </w:r>
          </w:p>
          <w:p w:rsidR="00000000" w:rsidRPr="008A5DE2" w:rsidP="008A5DE2">
            <w:pPr>
              <w:pStyle w:val="ListBullet"/>
            </w:pPr>
            <w:r w:rsidRPr="008A5DE2">
              <w:t xml:space="preserve">Air cords </w:t>
            </w:r>
          </w:p>
          <w:p w:rsidR="00000000" w:rsidRPr="008A5DE2" w:rsidP="008A5DE2">
            <w:pPr>
              <w:pStyle w:val="ListBullet"/>
            </w:pPr>
            <w:r w:rsidRPr="008A5DE2">
              <w:t xml:space="preserve">Selectors </w:t>
            </w:r>
          </w:p>
          <w:p w:rsidR="00000000" w:rsidRPr="008A5DE2" w:rsidP="008A5DE2">
            <w:pPr>
              <w:pStyle w:val="ListBullet"/>
            </w:pPr>
            <w:r w:rsidRPr="008A5DE2">
              <w:t>Bearings; roller, sleeve, guide shoes, and  slipper</w:t>
            </w:r>
          </w:p>
          <w:p w:rsidR="00000000" w:rsidRPr="008A5DE2" w:rsidP="008A5DE2">
            <w:pPr>
              <w:pStyle w:val="ListBullet"/>
            </w:pPr>
            <w:r w:rsidRPr="008A5DE2">
              <w:t>Door guides</w:t>
            </w:r>
          </w:p>
          <w:p w:rsidR="00000000" w:rsidRPr="008A5DE2" w:rsidP="008A5DE2">
            <w:pPr>
              <w:pStyle w:val="ListBullet"/>
            </w:pPr>
            <w:r w:rsidRPr="008A5DE2">
              <w:t>Landing doors</w:t>
            </w:r>
          </w:p>
          <w:p w:rsidR="00000000" w:rsidRPr="008A5DE2" w:rsidP="008A5DE2">
            <w:pPr>
              <w:pStyle w:val="ListBullet"/>
            </w:pPr>
            <w:r w:rsidRPr="008A5DE2">
              <w:t>Car doors</w:t>
            </w:r>
          </w:p>
          <w:p w:rsidR="00000000" w:rsidRPr="008A5DE2" w:rsidP="008A5DE2">
            <w:pPr>
              <w:pStyle w:val="ListBullet"/>
            </w:pPr>
            <w:r w:rsidRPr="008A5DE2">
              <w:t>Tape</w:t>
            </w:r>
            <w:r w:rsidRPr="008A5DE2">
              <w:t>s/chains</w:t>
            </w:r>
          </w:p>
          <w:p w:rsidR="00000000" w:rsidRPr="008A5DE2" w:rsidP="008A5DE2">
            <w:pPr>
              <w:pStyle w:val="ListBullet"/>
            </w:pPr>
            <w:r w:rsidRPr="008A5DE2">
              <w:t>Motor room equipment</w:t>
            </w:r>
          </w:p>
          <w:p w:rsidR="00000000" w:rsidRPr="008A5DE2" w:rsidP="008A5DE2">
            <w:pPr>
              <w:pStyle w:val="ListBullet"/>
            </w:pPr>
            <w:r w:rsidRPr="008A5DE2">
              <w:t>Well equipment</w:t>
            </w:r>
          </w:p>
          <w:p w:rsidR="00000000" w:rsidRPr="008A5DE2" w:rsidP="008A5DE2">
            <w:pPr>
              <w:pStyle w:val="ListBullet"/>
            </w:pPr>
            <w:r w:rsidRPr="008A5DE2">
              <w:t>Pit equipment</w:t>
            </w:r>
          </w:p>
        </w:tc>
      </w:tr>
    </w:tbl>
    <w:p w:rsidR="00000000" w:rsidRPr="008A5DE2" w:rsidP="008A5DE2">
      <w:pPr>
        <w:pStyle w:val="BodyText"/>
      </w:pPr>
    </w:p>
    <w:p w:rsidR="00000000" w:rsidRPr="008A5DE2" w:rsidP="008A5DE2">
      <w:pPr>
        <w:pStyle w:val="AllowPageBreak"/>
      </w:pPr>
    </w:p>
    <w:p w:rsidR="00000000" w:rsidRPr="008A5DE2" w:rsidP="008A5DE2">
      <w:pPr>
        <w:pStyle w:val="Heading1"/>
      </w:pPr>
      <w:bookmarkStart w:id="10" w:name="O_586324"/>
      <w:bookmarkEnd w:id="10"/>
      <w:r w:rsidRPr="008A5DE2">
        <w:t>Evidence Guide</w:t>
      </w:r>
    </w:p>
    <w:tbl>
      <w:tblPr>
        <w:tblW w:w="0" w:type="auto"/>
        <w:tblLayout w:type="fixed"/>
        <w:tblCellMar>
          <w:left w:w="62" w:type="dxa"/>
          <w:right w:w="62" w:type="dxa"/>
        </w:tblCellMar>
        <w:tblLook w:val="0000"/>
      </w:tblPr>
      <w:tblGrid>
        <w:gridCol w:w="8460"/>
      </w:tblGrid>
      <w:tr w:rsidTr="001D06E8">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rPr>
                <w:rStyle w:val="SpecialBold"/>
              </w:rPr>
              <w:t>EVIDENCE GUIDE</w:t>
            </w:r>
          </w:p>
        </w:tc>
      </w:tr>
      <w:tr w:rsidTr="001D06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rPr>
                <w:rStyle w:val="SpecialBold"/>
              </w:rPr>
              <w:t>9)</w:t>
            </w:r>
            <w:r w:rsidRPr="008A5DE2">
              <w:t xml:space="preserve"> The evidence guide provides advice on assessment and must be read in conjunction with the Performance </w:t>
            </w:r>
            <w:r w:rsidRPr="008A5DE2">
              <w:t xml:space="preserve">Criteria, Required Skills and Knowledge, the Range Statement and the Assessment Guidelines for this Training Package. </w:t>
            </w:r>
          </w:p>
          <w:p w:rsidR="00000000" w:rsidRPr="008A5DE2" w:rsidP="008A5DE2">
            <w:pPr>
              <w:pStyle w:val="BodyText"/>
            </w:pPr>
            <w:r w:rsidRPr="008A5DE2">
              <w:t>The Evidence Guide forms an integral part of this unit. It must be used in conjunction with all parts of this unit and performed in accor</w:t>
            </w:r>
            <w:r w:rsidRPr="008A5DE2">
              <w:t>dance with the Assessment Guidelines of this Training Package.</w:t>
            </w:r>
          </w:p>
        </w:tc>
      </w:tr>
    </w:tbl>
    <w:p w:rsidR="00000000" w:rsidRPr="008A5DE2" w:rsidP="008A5DE2">
      <w:pPr>
        <w:pStyle w:val="BodyText"/>
      </w:pPr>
    </w:p>
    <w:tbl>
      <w:tblPr>
        <w:tblW w:w="0" w:type="auto"/>
        <w:tblLayout w:type="fixed"/>
        <w:tblCellMar>
          <w:left w:w="62" w:type="dxa"/>
          <w:right w:w="62" w:type="dxa"/>
        </w:tblCellMar>
        <w:tblLook w:val="0000"/>
      </w:tblPr>
      <w:tblGrid>
        <w:gridCol w:w="1890"/>
        <w:gridCol w:w="6570"/>
      </w:tblGrid>
      <w:tr w:rsidTr="001D06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rPr>
                <w:rStyle w:val="SpecialBold"/>
              </w:rPr>
              <w:t>9.1)</w:t>
            </w:r>
          </w:p>
        </w:tc>
      </w:tr>
      <w:tr w:rsidTr="001D06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t xml:space="preserve">Longitudinal competency development approaches to assessment, such as Profiling, require data to be reliably gathered in a form that can be </w:t>
            </w:r>
            <w:r w:rsidRPr="008A5DE2">
              <w:t>consistently interpreted over time. This approach is best utilised in Apprenticeship programs and reduces assessment intervention. It is the Industry’s preferred model for apprenticeships. However, where summative (or final) assessment is used it is to inc</w:t>
            </w:r>
            <w:r w:rsidRPr="008A5DE2">
              <w:t>lude the application of the competency in the normal work environment or, at a minimum, the application of the competency in a realistically simulated work environment. It is recognised that, in some circumstances, assessment in part or full can occur outs</w:t>
            </w:r>
            <w:r w:rsidRPr="008A5DE2">
              <w:t>ide the workplace. However, it must be in accordance with industry and regulatory policy.</w:t>
            </w:r>
          </w:p>
          <w:p w:rsidR="00000000" w:rsidRPr="008A5DE2" w:rsidP="008A5DE2">
            <w:pPr>
              <w:pStyle w:val="BodyText"/>
            </w:pPr>
            <w:r w:rsidRPr="008A5DE2">
              <w:t>Methods chosen for a particular assessment will be influenced by various factors. These include the extent of the assessment, the most effective locations for the ass</w:t>
            </w:r>
            <w:r w:rsidRPr="008A5DE2">
              <w:t>essment activities to take place, access to physical resources, additional safety measures that may be required and the critical nature of the competencies being assessed.</w:t>
            </w:r>
          </w:p>
          <w:p w:rsidR="00000000" w:rsidRPr="008A5DE2" w:rsidP="008A5DE2">
            <w:pPr>
              <w:pStyle w:val="BodyText"/>
            </w:pPr>
            <w:r w:rsidRPr="008A5DE2">
              <w:t>The critical safety nature of working with electricity, electrical equipment, gas or</w:t>
            </w:r>
            <w:r w:rsidRPr="008A5DE2">
              <w:t xml:space="preserve"> any other hazardous substance/material carries risk in deeming a person competent. Sources of evidence need to be ‘rich’ in nature to minimise error in judgment.</w:t>
            </w:r>
          </w:p>
          <w:p w:rsidR="00000000" w:rsidRPr="008A5DE2" w:rsidP="008A5DE2">
            <w:pPr>
              <w:pStyle w:val="BodyText"/>
            </w:pPr>
            <w:r w:rsidRPr="008A5DE2">
              <w:t>Activities associated with normal every day work have a bearing on the decision as to how muc</w:t>
            </w:r>
            <w:r w:rsidRPr="008A5DE2">
              <w:t>h and how detailed the data gathered will contribute to its ‘richness’. Some skills are more critical to safety and operational requirements while the same skills may be more or less frequently practised. These points are raised for the assessors to consid</w:t>
            </w:r>
            <w:r w:rsidRPr="008A5DE2">
              <w:t>er when choosing an assessment method and developing assessment instruments. Sample assessment instruments are included for Assessors in the Assessment Guidelines of this Training Package.</w:t>
            </w:r>
          </w:p>
        </w:tc>
      </w:tr>
    </w:tbl>
    <w:p w:rsidR="00000000" w:rsidRPr="008A5DE2" w:rsidP="008A5DE2">
      <w:pPr>
        <w:pStyle w:val="BodyText"/>
      </w:pPr>
    </w:p>
    <w:tbl>
      <w:tblPr>
        <w:tblW w:w="0" w:type="auto"/>
        <w:tblLayout w:type="fixed"/>
        <w:tblCellMar>
          <w:left w:w="62" w:type="dxa"/>
          <w:right w:w="62" w:type="dxa"/>
        </w:tblCellMar>
        <w:tblLook w:val="0000"/>
      </w:tblPr>
      <w:tblGrid>
        <w:gridCol w:w="1890"/>
        <w:gridCol w:w="6570"/>
      </w:tblGrid>
      <w:tr w:rsidTr="001D06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rPr>
                <w:rStyle w:val="SpecialBold"/>
              </w:rPr>
              <w:t>Critical aspects of evidence required to demonstrate competency i</w:t>
            </w:r>
            <w:r w:rsidRPr="008A5DE2">
              <w:rPr>
                <w:rStyle w:val="SpecialBold"/>
              </w:rPr>
              <w:t>n this unit</w:t>
            </w:r>
          </w:p>
        </w:tc>
        <w:tc>
          <w:tcPr>
            <w:tcW w:w="657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rPr>
                <w:rStyle w:val="SpecialBold"/>
              </w:rPr>
              <w:t>9.2)</w:t>
            </w:r>
          </w:p>
        </w:tc>
      </w:tr>
      <w:tr w:rsidTr="001D06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t>Before the critical aspects of evidence are considered all prerequisites shall be met.</w:t>
            </w:r>
          </w:p>
          <w:p w:rsidR="00000000" w:rsidRPr="008A5DE2" w:rsidP="008A5DE2">
            <w:pPr>
              <w:pStyle w:val="BodyText"/>
            </w:pPr>
            <w:r w:rsidRPr="008A5DE2">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8A5DE2" w:rsidP="008A5DE2">
            <w:pPr>
              <w:pStyle w:val="ListBullet"/>
            </w:pPr>
            <w:r w:rsidRPr="008A5DE2">
              <w:t>A representative body of work performance demonstrated within the timeframes typically expected of the discipline, work function and industrial environment. In particular this shall incorporate evidence that shows a candidate is able to:</w:t>
            </w:r>
          </w:p>
          <w:p w:rsidR="00000000" w:rsidRPr="008A5DE2" w:rsidP="008A5DE2">
            <w:pPr>
              <w:pStyle w:val="ListBullet2"/>
            </w:pPr>
            <w:r w:rsidRPr="008A5DE2">
              <w:t>Implement Occupa</w:t>
            </w:r>
            <w:r w:rsidRPr="008A5DE2">
              <w:t>tional Health and Safety workplace procedures and practices including the use of risk control measures as specified in the performance criteria and range statement</w:t>
            </w:r>
          </w:p>
          <w:p w:rsidR="00000000" w:rsidRPr="008A5DE2" w:rsidP="008A5DE2">
            <w:pPr>
              <w:pStyle w:val="ListBullet2"/>
            </w:pPr>
            <w:r w:rsidRPr="008A5DE2">
              <w:t>Apply sustainable energy principles and practices as specified in the performance criteria a</w:t>
            </w:r>
            <w:r w:rsidRPr="008A5DE2">
              <w:t>nd range statement</w:t>
            </w:r>
          </w:p>
          <w:p w:rsidR="00000000" w:rsidRPr="008A5DE2" w:rsidP="008A5DE2">
            <w:pPr>
              <w:pStyle w:val="ListBullet2"/>
            </w:pPr>
            <w:r w:rsidRPr="008A5DE2">
              <w:t>Demonstrate an understanding of the essential knowledge and associated skills as described in this unit.  It may be required by some jurisdictions that RTOs provide a percentile graded result for the purpose of regulatory or licensing re</w:t>
            </w:r>
            <w:r w:rsidRPr="008A5DE2">
              <w:t xml:space="preserve">quirements.   </w:t>
            </w:r>
          </w:p>
          <w:p w:rsidR="00000000" w:rsidRPr="008A5DE2" w:rsidP="008A5DE2">
            <w:pPr>
              <w:pStyle w:val="ListBullet2"/>
            </w:pPr>
            <w:r w:rsidRPr="008A5DE2">
              <w:t>Demonstrate an appropriate level of skills enabling employment</w:t>
            </w:r>
          </w:p>
          <w:p w:rsidR="00000000" w:rsidRPr="008A5DE2" w:rsidP="008A5DE2">
            <w:pPr>
              <w:pStyle w:val="ListBullet2"/>
            </w:pPr>
            <w:r w:rsidRPr="008A5DE2">
              <w:t>Conduct work observing the relevant Anti Discrimination legislation, regulations, polices and workplace procedures</w:t>
            </w:r>
          </w:p>
          <w:p w:rsidR="00000000" w:rsidRPr="008A5DE2" w:rsidP="008A5DE2">
            <w:pPr>
              <w:pStyle w:val="ListBullet"/>
            </w:pPr>
            <w:r w:rsidRPr="008A5DE2">
              <w:t>Demonstrated consistent performance across a representative ra</w:t>
            </w:r>
            <w:r w:rsidRPr="008A5DE2">
              <w:t>nge of contexts from the prescribed items below:</w:t>
            </w:r>
          </w:p>
          <w:p w:rsidR="00000000" w:rsidRPr="008A5DE2" w:rsidP="008A5DE2">
            <w:pPr>
              <w:pStyle w:val="ListBullet2"/>
            </w:pPr>
            <w:r w:rsidRPr="008A5DE2">
              <w:t>Maintain and service traction lifts as described as described in 8) and including:</w:t>
            </w:r>
          </w:p>
          <w:p w:rsidR="00000000" w:rsidRPr="008A5DE2" w:rsidP="008A5DE2">
            <w:pPr>
              <w:pStyle w:val="BodyText"/>
            </w:pPr>
            <w:r w:rsidRPr="008A5DE2">
              <w:t>A</w:t>
            </w:r>
            <w:r w:rsidRPr="008A5DE2">
              <w:tab/>
              <w:t>Conduct site cleaning, lubricating and painting of lift equipment.</w:t>
            </w:r>
          </w:p>
          <w:p w:rsidR="00000000" w:rsidRPr="008A5DE2" w:rsidP="008A5DE2">
            <w:pPr>
              <w:pStyle w:val="BodyText"/>
            </w:pPr>
            <w:r w:rsidRPr="008A5DE2">
              <w:t>B</w:t>
            </w:r>
            <w:r w:rsidRPr="008A5DE2">
              <w:tab/>
              <w:t>Inspect lift ropes.</w:t>
            </w:r>
          </w:p>
          <w:p w:rsidR="00000000" w:rsidRPr="008A5DE2" w:rsidP="008A5DE2">
            <w:pPr>
              <w:pStyle w:val="BodyText"/>
            </w:pPr>
            <w:r w:rsidRPr="008A5DE2">
              <w:t>C</w:t>
            </w:r>
            <w:r w:rsidRPr="008A5DE2">
              <w:tab/>
              <w:t>Maintain electro-hydraulic lif</w:t>
            </w:r>
            <w:r w:rsidRPr="008A5DE2">
              <w:t>t equipment.</w:t>
            </w:r>
          </w:p>
          <w:p w:rsidR="00000000" w:rsidRPr="008A5DE2" w:rsidP="008A5DE2">
            <w:pPr>
              <w:pStyle w:val="BodyText"/>
            </w:pPr>
            <w:r w:rsidRPr="008A5DE2">
              <w:t>D</w:t>
            </w:r>
            <w:r w:rsidRPr="008A5DE2">
              <w:tab/>
              <w:t>Carry out lift safety gear periodic testing.</w:t>
            </w:r>
          </w:p>
          <w:p w:rsidR="00000000" w:rsidRPr="008A5DE2" w:rsidP="008A5DE2">
            <w:pPr>
              <w:pStyle w:val="BodyText"/>
            </w:pPr>
            <w:r w:rsidRPr="008A5DE2">
              <w:t>E</w:t>
            </w:r>
            <w:r w:rsidRPr="008A5DE2">
              <w:tab/>
              <w:t>Dealing with unplanned events by drawing on essential knowledge and skills to provide appropriate solutions incorporated in the holistic assessment with the above listed items.</w:t>
            </w:r>
          </w:p>
          <w:p w:rsidR="00000000" w:rsidRPr="008A5DE2" w:rsidP="008A5DE2">
            <w:pPr>
              <w:pStyle w:val="BodyText"/>
            </w:pPr>
            <w:r w:rsidRPr="008A5DE2">
              <w:t xml:space="preserve">Note: </w:t>
            </w:r>
          </w:p>
          <w:p w:rsidR="00000000" w:rsidRPr="008A5DE2" w:rsidP="008A5DE2">
            <w:pPr>
              <w:pStyle w:val="BodyText"/>
            </w:pPr>
            <w:r w:rsidRPr="008A5DE2">
              <w:t>Successful completion of relevant vendor training may be used to contribute to evidence on which competency is deemed. In these cases the alignment of outcomes of vendor training with performance criteria and critical aspects of evidence shall be clearly i</w:t>
            </w:r>
            <w:r w:rsidRPr="008A5DE2">
              <w:t>dentified</w:t>
            </w:r>
          </w:p>
        </w:tc>
      </w:tr>
    </w:tbl>
    <w:p w:rsidR="00000000" w:rsidRPr="008A5DE2" w:rsidP="008A5DE2">
      <w:pPr>
        <w:pStyle w:val="BodyText"/>
      </w:pPr>
    </w:p>
    <w:tbl>
      <w:tblPr>
        <w:tblW w:w="0" w:type="auto"/>
        <w:tblLayout w:type="fixed"/>
        <w:tblCellMar>
          <w:left w:w="62" w:type="dxa"/>
          <w:right w:w="62" w:type="dxa"/>
        </w:tblCellMar>
        <w:tblLook w:val="0000"/>
      </w:tblPr>
      <w:tblGrid>
        <w:gridCol w:w="1890"/>
        <w:gridCol w:w="6570"/>
      </w:tblGrid>
      <w:tr w:rsidTr="001D06E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rPr>
                <w:rStyle w:val="SpecialBold"/>
              </w:rPr>
              <w:t>9.3)</w:t>
            </w:r>
          </w:p>
        </w:tc>
      </w:tr>
      <w:tr w:rsidTr="001D06E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t>This unit should be assessed as it relates to normal work practice using procedures, information and resources typical of a workplace. This should include:</w:t>
            </w:r>
          </w:p>
          <w:p w:rsidR="00000000" w:rsidRPr="008A5DE2" w:rsidP="008A5DE2">
            <w:pPr>
              <w:pStyle w:val="BodyText"/>
            </w:pPr>
            <w:r w:rsidRPr="008A5DE2">
              <w:t>OHS policy and work procedures a</w:t>
            </w:r>
            <w:r w:rsidRPr="008A5DE2">
              <w:t>nd instructions.</w:t>
            </w:r>
          </w:p>
          <w:p w:rsidR="00000000" w:rsidRPr="008A5DE2" w:rsidP="008A5DE2">
            <w:pPr>
              <w:pStyle w:val="BodyText"/>
            </w:pPr>
            <w:r w:rsidRPr="008A5DE2">
              <w:t>Suitable work environment, facilities, equipment and materials to undertake actual work as prescribed by this unit.</w:t>
            </w:r>
          </w:p>
          <w:p w:rsidR="00000000" w:rsidRPr="008A5DE2" w:rsidP="008A5DE2">
            <w:pPr>
              <w:pStyle w:val="BodyText"/>
            </w:pPr>
            <w:r w:rsidRPr="008A5DE2">
              <w:t>These should be part of the formal learning/assessment environment.</w:t>
            </w:r>
          </w:p>
          <w:p w:rsidR="00000000" w:rsidRPr="008A5DE2" w:rsidP="008A5DE2">
            <w:pPr>
              <w:pStyle w:val="BodyText"/>
            </w:pPr>
            <w:r w:rsidRPr="008A5DE2">
              <w:t>Note:</w:t>
            </w:r>
          </w:p>
          <w:p w:rsidR="00000000" w:rsidRPr="008A5DE2" w:rsidP="008A5DE2">
            <w:pPr>
              <w:pStyle w:val="BodyText"/>
            </w:pPr>
            <w:r w:rsidRPr="008A5DE2">
              <w:t>Where simulation is considered a suitable strateg</w:t>
            </w:r>
            <w:r w:rsidRPr="008A5DE2">
              <w:t>y for assessment, conditions must be authentic and as far as possible reproduce and replicate the workplace and be consistent with the approved industry simulation policy.</w:t>
            </w:r>
          </w:p>
          <w:p w:rsidR="00000000" w:rsidRPr="008A5DE2" w:rsidP="008A5DE2">
            <w:pPr>
              <w:pStyle w:val="BodyText"/>
            </w:pPr>
            <w:r w:rsidRPr="008A5DE2">
              <w:t>The resources used for assessment should reflect current industry practices in relation to maintaining and servicing traction lifts.</w:t>
            </w:r>
          </w:p>
        </w:tc>
      </w:tr>
    </w:tbl>
    <w:p w:rsidR="00000000" w:rsidRPr="008A5DE2" w:rsidP="008A5DE2">
      <w:pPr>
        <w:pStyle w:val="BodyText"/>
      </w:pPr>
    </w:p>
    <w:tbl>
      <w:tblPr>
        <w:tblW w:w="0" w:type="auto"/>
        <w:tblLayout w:type="fixed"/>
        <w:tblCellMar>
          <w:left w:w="62" w:type="dxa"/>
          <w:right w:w="62" w:type="dxa"/>
        </w:tblCellMar>
        <w:tblLook w:val="0000"/>
      </w:tblPr>
      <w:tblGrid>
        <w:gridCol w:w="1890"/>
        <w:gridCol w:w="6570"/>
      </w:tblGrid>
      <w:tr w:rsidTr="001D06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rPr>
                <w:rStyle w:val="SpecialBold"/>
              </w:rPr>
              <w:t>9.4)</w:t>
            </w:r>
          </w:p>
        </w:tc>
      </w:tr>
      <w:tr w:rsidTr="001D06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t>This unit shall be assessed by methods given in Volume 1, Part 3 ‘Assessment Guidelines’.</w:t>
            </w:r>
          </w:p>
          <w:p w:rsidR="00000000" w:rsidRPr="008A5DE2" w:rsidP="008A5DE2">
            <w:pPr>
              <w:pStyle w:val="BodyText"/>
            </w:pPr>
            <w:r w:rsidRPr="008A5DE2">
              <w:t>Not</w:t>
            </w:r>
            <w:r w:rsidRPr="008A5DE2">
              <w:t xml:space="preserve">e: </w:t>
            </w:r>
          </w:p>
          <w:p w:rsidR="00000000" w:rsidRPr="008A5DE2" w:rsidP="008A5DE2">
            <w:pPr>
              <w:pStyle w:val="BodyText"/>
            </w:pPr>
            <w:r w:rsidRPr="008A5DE2">
              <w:t>Competent performance with inherent safe working practices is expected in the industry to which this unit applies. This requires assessment in a structured environment which is primarily intended for learning/assessment and incorporates all necessary e</w:t>
            </w:r>
            <w:r w:rsidRPr="008A5DE2">
              <w:t>quipment and facilities for learners to develop and demonstrate the essential knowledge and skills described in this unit.</w:t>
            </w:r>
          </w:p>
        </w:tc>
      </w:tr>
    </w:tbl>
    <w:p w:rsidR="00000000" w:rsidRPr="008A5DE2" w:rsidP="008A5DE2">
      <w:pPr>
        <w:pStyle w:val="BodyText"/>
      </w:pPr>
    </w:p>
    <w:tbl>
      <w:tblPr>
        <w:tblW w:w="0" w:type="auto"/>
        <w:tblLayout w:type="fixed"/>
        <w:tblCellMar>
          <w:left w:w="62" w:type="dxa"/>
          <w:right w:w="62" w:type="dxa"/>
        </w:tblCellMar>
        <w:tblLook w:val="0000"/>
      </w:tblPr>
      <w:tblGrid>
        <w:gridCol w:w="1890"/>
        <w:gridCol w:w="6570"/>
      </w:tblGrid>
      <w:tr w:rsidTr="001D06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rPr>
                <w:rStyle w:val="SpecialBold"/>
              </w:rPr>
              <w:t>9.5)</w:t>
            </w:r>
          </w:p>
        </w:tc>
      </w:tr>
      <w:tr w:rsidTr="001D06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t>There are no concurrent assessment recommendations for this unit.</w:t>
            </w:r>
          </w:p>
        </w:tc>
      </w:tr>
    </w:tbl>
    <w:p w:rsidR="00000000" w:rsidRPr="008A5DE2" w:rsidP="008A5DE2">
      <w:pPr>
        <w:pStyle w:val="BodyText"/>
      </w:pPr>
    </w:p>
    <w:p w:rsidR="00000000" w:rsidRPr="008A5DE2" w:rsidP="008A5DE2">
      <w:pPr>
        <w:pStyle w:val="AllowPageBreak"/>
      </w:pPr>
    </w:p>
    <w:p w:rsidR="00000000" w:rsidRPr="008A5DE2" w:rsidP="008A5DE2">
      <w:pPr>
        <w:pStyle w:val="Heading1"/>
      </w:pPr>
      <w:bookmarkStart w:id="11" w:name="O_586323"/>
      <w:bookmarkEnd w:id="11"/>
      <w:r w:rsidRPr="008A5DE2">
        <w:t>Range Statement</w:t>
      </w:r>
    </w:p>
    <w:tbl>
      <w:tblPr>
        <w:tblW w:w="0" w:type="auto"/>
        <w:tblLayout w:type="fixed"/>
        <w:tblCellMar>
          <w:left w:w="62" w:type="dxa"/>
          <w:right w:w="62" w:type="dxa"/>
        </w:tblCellMar>
        <w:tblLook w:val="0000"/>
      </w:tblPr>
      <w:tblGrid>
        <w:gridCol w:w="8460"/>
      </w:tblGrid>
      <w:tr w:rsidTr="001D06E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rPr>
                <w:rStyle w:val="SpecialBold"/>
              </w:rPr>
              <w:t>RANGE STATEMENT</w:t>
            </w:r>
          </w:p>
        </w:tc>
      </w:tr>
      <w:tr w:rsidTr="001D06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rPr>
                <w:rStyle w:val="SpecialBold"/>
              </w:rPr>
              <w:t>10)</w:t>
            </w:r>
            <w:r w:rsidRPr="008A5DE2">
              <w:t xml:space="preserve"> This relates to the unit as a whole providing the range of contexts and conditions to which the performance criteria apply. It allows for different work environments and situations that will affect perf</w:t>
            </w:r>
            <w:r w:rsidRPr="008A5DE2">
              <w:t>ormance.</w:t>
            </w:r>
          </w:p>
          <w:p w:rsidR="00000000" w:rsidRPr="008A5DE2" w:rsidP="008A5DE2">
            <w:pPr>
              <w:pStyle w:val="ListBullet2"/>
            </w:pPr>
            <w:r w:rsidRPr="008A5DE2">
              <w:t>Competency shall be demonstrated in relation to maintaining and servicing at least two of the lift equipment as following:</w:t>
            </w:r>
          </w:p>
          <w:p w:rsidR="00000000" w:rsidRPr="008A5DE2" w:rsidP="008A5DE2">
            <w:pPr>
              <w:pStyle w:val="ListBullet3"/>
            </w:pPr>
            <w:r w:rsidRPr="008A5DE2">
              <w:t>Geared traction drive</w:t>
            </w:r>
          </w:p>
          <w:p w:rsidR="00000000" w:rsidRPr="008A5DE2" w:rsidP="008A5DE2">
            <w:pPr>
              <w:pStyle w:val="ListBullet3"/>
            </w:pPr>
            <w:r w:rsidRPr="008A5DE2">
              <w:t>Gearless traction drive</w:t>
            </w:r>
          </w:p>
          <w:p w:rsidR="00000000" w:rsidRPr="008A5DE2" w:rsidP="008A5DE2">
            <w:pPr>
              <w:pStyle w:val="ListBullet3"/>
            </w:pPr>
            <w:r w:rsidRPr="008A5DE2">
              <w:t>Drum drive</w:t>
            </w:r>
          </w:p>
          <w:p w:rsidR="00000000" w:rsidRPr="008A5DE2" w:rsidP="008A5DE2">
            <w:pPr>
              <w:pStyle w:val="ListBullet3"/>
            </w:pPr>
            <w:r w:rsidRPr="008A5DE2">
              <w:t>Suspended electro-hydraulic drive</w:t>
            </w:r>
          </w:p>
          <w:p w:rsidR="00000000" w:rsidRPr="008A5DE2" w:rsidP="008A5DE2">
            <w:pPr>
              <w:pStyle w:val="ListBullet2"/>
            </w:pPr>
            <w:r w:rsidRPr="008A5DE2">
              <w:t>At least two of the roping systems as following:</w:t>
            </w:r>
          </w:p>
          <w:p w:rsidR="00000000" w:rsidRPr="008A5DE2" w:rsidP="008A5DE2">
            <w:pPr>
              <w:pStyle w:val="ListBullet3"/>
            </w:pPr>
            <w:r w:rsidRPr="008A5DE2">
              <w:t>Single or double wrap</w:t>
            </w:r>
          </w:p>
          <w:p w:rsidR="00000000" w:rsidRPr="008A5DE2" w:rsidP="008A5DE2">
            <w:pPr>
              <w:pStyle w:val="ListBullet3"/>
            </w:pPr>
            <w:r w:rsidRPr="008A5DE2">
              <w:t>Single or multiple fall</w:t>
            </w:r>
          </w:p>
          <w:p w:rsidR="00000000" w:rsidRPr="008A5DE2" w:rsidP="008A5DE2">
            <w:pPr>
              <w:pStyle w:val="ListBullet3"/>
            </w:pPr>
            <w:r w:rsidRPr="008A5DE2">
              <w:t>Side slung or underslung</w:t>
            </w:r>
          </w:p>
          <w:p w:rsidR="00000000" w:rsidRPr="008A5DE2" w:rsidP="008A5DE2">
            <w:pPr>
              <w:pStyle w:val="ListBullet3"/>
            </w:pPr>
            <w:r w:rsidRPr="008A5DE2">
              <w:t>Overhead or basement drive</w:t>
            </w:r>
          </w:p>
          <w:p w:rsidR="00000000" w:rsidRPr="008A5DE2" w:rsidP="008A5DE2">
            <w:pPr>
              <w:pStyle w:val="ListBullet3"/>
            </w:pPr>
            <w:r w:rsidRPr="008A5DE2">
              <w:t>Drum drive.</w:t>
            </w:r>
          </w:p>
          <w:p w:rsidR="00000000" w:rsidRPr="008A5DE2" w:rsidP="008A5DE2">
            <w:pPr>
              <w:pStyle w:val="ListBullet2"/>
            </w:pPr>
            <w:r w:rsidRPr="008A5DE2">
              <w:t>And at least two of the components as following:</w:t>
            </w:r>
          </w:p>
          <w:p w:rsidR="00000000" w:rsidRPr="008A5DE2" w:rsidP="008A5DE2">
            <w:pPr>
              <w:pStyle w:val="ListBullet3"/>
            </w:pPr>
            <w:r w:rsidRPr="008A5DE2">
              <w:t>Suspension ropes</w:t>
            </w:r>
          </w:p>
          <w:p w:rsidR="00000000" w:rsidRPr="008A5DE2" w:rsidP="008A5DE2">
            <w:pPr>
              <w:pStyle w:val="ListBullet3"/>
            </w:pPr>
            <w:r w:rsidRPr="008A5DE2">
              <w:t>Governor ropes</w:t>
            </w:r>
          </w:p>
          <w:p w:rsidR="00000000" w:rsidRPr="008A5DE2" w:rsidP="008A5DE2">
            <w:pPr>
              <w:pStyle w:val="ListBullet3"/>
            </w:pPr>
            <w:r w:rsidRPr="008A5DE2">
              <w:t>Tappet ropes</w:t>
            </w:r>
          </w:p>
          <w:p w:rsidR="00000000" w:rsidRPr="008A5DE2" w:rsidP="008A5DE2">
            <w:pPr>
              <w:pStyle w:val="ListBullet3"/>
            </w:pPr>
            <w:r w:rsidRPr="008A5DE2">
              <w:t>Compensator ropes</w:t>
            </w:r>
          </w:p>
          <w:p w:rsidR="00000000" w:rsidRPr="008A5DE2" w:rsidP="008A5DE2">
            <w:pPr>
              <w:pStyle w:val="ListBullet3"/>
            </w:pPr>
            <w:r w:rsidRPr="008A5DE2">
              <w:t>Floor selector tapes/ropes</w:t>
            </w:r>
          </w:p>
          <w:p w:rsidR="00000000" w:rsidRPr="008A5DE2" w:rsidP="008A5DE2">
            <w:pPr>
              <w:pStyle w:val="ListBullet2"/>
            </w:pPr>
            <w:r w:rsidRPr="008A5DE2">
              <w:t>All safety gear periodic tests as following:</w:t>
            </w:r>
          </w:p>
          <w:p w:rsidR="00000000" w:rsidRPr="008A5DE2" w:rsidP="008A5DE2">
            <w:pPr>
              <w:pStyle w:val="ListBullet3"/>
            </w:pPr>
            <w:r w:rsidRPr="008A5DE2">
              <w:t>Governor type A</w:t>
            </w:r>
          </w:p>
          <w:p w:rsidR="00000000" w:rsidRPr="008A5DE2" w:rsidP="008A5DE2">
            <w:pPr>
              <w:pStyle w:val="ListBullet3"/>
            </w:pPr>
            <w:r w:rsidRPr="008A5DE2">
              <w:t>Governor type B</w:t>
            </w:r>
          </w:p>
          <w:p w:rsidR="00000000" w:rsidRPr="008A5DE2" w:rsidP="008A5DE2">
            <w:pPr>
              <w:pStyle w:val="ListBullet3"/>
            </w:pPr>
            <w:r w:rsidRPr="008A5DE2">
              <w:t>Governor type C</w:t>
            </w:r>
          </w:p>
          <w:p w:rsidR="00000000" w:rsidRPr="008A5DE2" w:rsidP="008A5DE2">
            <w:pPr>
              <w:pStyle w:val="BodyText"/>
            </w:pPr>
            <w:r w:rsidRPr="008A5DE2">
              <w:t>Generic terms used throughout this Vocational Standard shall be regarded as part of the Range Statement in which com</w:t>
            </w:r>
            <w:r w:rsidRPr="008A5DE2">
              <w:t>petency is demonstrated. The definition of these and other terms that apply are given in Volume 2, Part 2.1.</w:t>
            </w:r>
          </w:p>
        </w:tc>
      </w:tr>
    </w:tbl>
    <w:p w:rsidR="00000000" w:rsidRPr="008A5DE2" w:rsidP="008A5DE2">
      <w:pPr>
        <w:pStyle w:val="BodyText"/>
      </w:pPr>
    </w:p>
    <w:p w:rsidR="00000000" w:rsidRPr="008A5DE2" w:rsidP="008A5DE2">
      <w:pPr>
        <w:pStyle w:val="AllowPageBreak"/>
      </w:pPr>
    </w:p>
    <w:p w:rsidR="00000000" w:rsidRPr="008A5DE2" w:rsidP="008A5DE2">
      <w:pPr>
        <w:pStyle w:val="Heading1"/>
      </w:pPr>
      <w:bookmarkStart w:id="12" w:name="O_586322"/>
      <w:bookmarkEnd w:id="12"/>
      <w:r w:rsidRPr="008A5DE2">
        <w:t>Unit Sector(s)</w:t>
      </w:r>
    </w:p>
    <w:p w:rsidR="00000000" w:rsidRPr="008A5DE2" w:rsidP="008A5DE2">
      <w:pPr>
        <w:pStyle w:val="BodyText"/>
      </w:pPr>
      <w:r w:rsidRPr="008A5DE2">
        <w:t>Not applicable.</w:t>
      </w:r>
    </w:p>
    <w:p w:rsidR="00000000" w:rsidRPr="008A5DE2" w:rsidP="008A5DE2">
      <w:pPr>
        <w:pStyle w:val="AllowPageBreak"/>
      </w:pPr>
    </w:p>
    <w:p w:rsidR="00000000" w:rsidRPr="008A5DE2" w:rsidP="008A5DE2">
      <w:pPr>
        <w:pStyle w:val="Heading1"/>
      </w:pPr>
      <w:bookmarkStart w:id="13" w:name="O_586321"/>
      <w:bookmarkEnd w:id="13"/>
      <w:r w:rsidRPr="008A5DE2">
        <w:t>Competency Field</w:t>
      </w:r>
    </w:p>
    <w:tbl>
      <w:tblPr>
        <w:tblW w:w="0" w:type="auto"/>
        <w:tblLayout w:type="fixed"/>
        <w:tblCellMar>
          <w:left w:w="62" w:type="dxa"/>
          <w:right w:w="62" w:type="dxa"/>
        </w:tblCellMar>
        <w:tblLook w:val="0000"/>
      </w:tblPr>
      <w:tblGrid>
        <w:gridCol w:w="2700"/>
        <w:gridCol w:w="5760"/>
      </w:tblGrid>
      <w:tr w:rsidTr="001D06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A5DE2">
            <w:pPr>
              <w:pStyle w:val="BodyText"/>
              <w:rPr>
                <w:lang w:val="en-NZ"/>
              </w:rPr>
            </w:pPr>
            <w:r w:rsidRPr="008A5DE2">
              <w:rPr>
                <w:rStyle w:val="SpecialBold"/>
              </w:rPr>
              <w:t xml:space="preserve">11) </w:t>
            </w:r>
          </w:p>
        </w:tc>
      </w:tr>
      <w:tr w:rsidTr="001D0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A5DE2" w:rsidP="008A5DE2">
            <w:pPr>
              <w:pStyle w:val="BodyText"/>
            </w:pPr>
            <w:r w:rsidRPr="008A5DE2">
              <w:t>Electrical</w:t>
            </w:r>
          </w:p>
        </w:tc>
      </w:tr>
    </w:tbl>
    <w:p w:rsidR="00000000" w:rsidRPr="008A5DE2" w:rsidP="008A5DE2">
      <w:pPr>
        <w:pStyle w:val="BodyText"/>
      </w:pPr>
    </w:p>
    <w:p w:rsidR="00000000" w:rsidRPr="008A5DE2" w:rsidP="008A5DE2"/>
    <w:sectPr w:rsidSect="008A5D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E2" w:rsidRPr="001D06E8" w:rsidP="001D06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E8" w:rsidP="008A5D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D06E8" w:rsidP="008A5DE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D06E8" w:rsidP="008A5D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E2" w:rsidRPr="001D06E8" w:rsidP="001D06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E8" w:rsidRPr="002D2AF8" w:rsidP="008A5DE2">
    <w:pPr>
      <w:pStyle w:val="Header"/>
      <w:framePr w:wrap="around"/>
    </w:pPr>
    <w:r>
      <w:fldChar w:fldCharType="begin"/>
    </w:r>
    <w:r>
      <w:instrText xml:space="preserve"> TITLE   \* MERGEFORMAT </w:instrText>
    </w:r>
    <w:r>
      <w:fldChar w:fldCharType="separate"/>
    </w:r>
    <w:r>
      <w:t>UEENEEG165A Maintain and service traction lifts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1D06E8" w:rsidP="008A5D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C8D2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3C27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BE1C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D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5DE2"/>
    <w:pPr>
      <w:spacing w:before="360" w:after="60"/>
      <w:outlineLvl w:val="0"/>
    </w:pPr>
    <w:rPr>
      <w:sz w:val="32"/>
    </w:rPr>
  </w:style>
  <w:style w:type="paragraph" w:styleId="Heading2">
    <w:name w:val="heading 2"/>
    <w:basedOn w:val="HeadingBase"/>
    <w:next w:val="BodyText"/>
    <w:link w:val="Heading2Char"/>
    <w:qFormat/>
    <w:rsid w:val="008A5DE2"/>
    <w:pPr>
      <w:keepLines/>
      <w:spacing w:before="240" w:after="120"/>
      <w:outlineLvl w:val="1"/>
    </w:pPr>
    <w:rPr>
      <w:sz w:val="28"/>
      <w:szCs w:val="40"/>
    </w:rPr>
  </w:style>
  <w:style w:type="paragraph" w:styleId="Heading3">
    <w:name w:val="heading 3"/>
    <w:basedOn w:val="HeadingBase"/>
    <w:next w:val="BodyText"/>
    <w:link w:val="Heading3Char"/>
    <w:qFormat/>
    <w:rsid w:val="008A5DE2"/>
    <w:pPr>
      <w:spacing w:before="180" w:after="120"/>
      <w:outlineLvl w:val="2"/>
    </w:pPr>
    <w:rPr>
      <w:spacing w:val="-10"/>
      <w:kern w:val="32"/>
    </w:rPr>
  </w:style>
  <w:style w:type="paragraph" w:styleId="Heading4">
    <w:name w:val="heading 4"/>
    <w:basedOn w:val="HeadingBase"/>
    <w:next w:val="BodyText"/>
    <w:link w:val="Heading4Char"/>
    <w:qFormat/>
    <w:rsid w:val="008A5DE2"/>
    <w:pPr>
      <w:spacing w:before="160" w:after="120"/>
      <w:outlineLvl w:val="3"/>
    </w:pPr>
    <w:rPr>
      <w:sz w:val="22"/>
    </w:rPr>
  </w:style>
  <w:style w:type="paragraph" w:styleId="Heading5">
    <w:name w:val="heading 5"/>
    <w:basedOn w:val="HeadingBase"/>
    <w:next w:val="Normal"/>
    <w:link w:val="Heading5Char"/>
    <w:qFormat/>
    <w:rsid w:val="008A5DE2"/>
    <w:pPr>
      <w:spacing w:before="80"/>
      <w:outlineLvl w:val="4"/>
    </w:pPr>
    <w:rPr>
      <w:color w:val="918585"/>
      <w:sz w:val="20"/>
    </w:rPr>
  </w:style>
  <w:style w:type="paragraph" w:styleId="Heading6">
    <w:name w:val="heading 6"/>
    <w:basedOn w:val="HeadingBase"/>
    <w:next w:val="Normal"/>
    <w:link w:val="Heading6Char"/>
    <w:qFormat/>
    <w:rsid w:val="008A5DE2"/>
    <w:pPr>
      <w:spacing w:before="60"/>
      <w:outlineLvl w:val="5"/>
    </w:pPr>
    <w:rPr>
      <w:color w:val="918585"/>
      <w:sz w:val="20"/>
    </w:rPr>
  </w:style>
  <w:style w:type="paragraph" w:styleId="Heading7">
    <w:name w:val="heading 7"/>
    <w:basedOn w:val="Normal"/>
    <w:next w:val="Normal"/>
    <w:link w:val="Heading7Char"/>
    <w:qFormat/>
    <w:rsid w:val="008A5DE2"/>
    <w:pPr>
      <w:ind w:left="720"/>
      <w:outlineLvl w:val="6"/>
    </w:pPr>
    <w:rPr>
      <w:i/>
    </w:rPr>
  </w:style>
  <w:style w:type="paragraph" w:styleId="Heading8">
    <w:name w:val="heading 8"/>
    <w:basedOn w:val="Normal"/>
    <w:next w:val="Normal"/>
    <w:link w:val="Heading8Char"/>
    <w:qFormat/>
    <w:rsid w:val="008A5DE2"/>
    <w:pPr>
      <w:ind w:left="720"/>
      <w:outlineLvl w:val="7"/>
    </w:pPr>
    <w:rPr>
      <w:i/>
    </w:rPr>
  </w:style>
  <w:style w:type="paragraph" w:styleId="Heading9">
    <w:name w:val="heading 9"/>
    <w:basedOn w:val="Normal"/>
    <w:next w:val="Normal"/>
    <w:link w:val="Heading9Char"/>
    <w:qFormat/>
    <w:rsid w:val="008A5DE2"/>
    <w:pPr>
      <w:ind w:left="720"/>
      <w:outlineLvl w:val="8"/>
    </w:pPr>
    <w:rPr>
      <w:i/>
    </w:rPr>
  </w:style>
  <w:style w:type="character" w:default="1" w:styleId="DefaultParagraphFont">
    <w:name w:val="Default Paragraph Font"/>
    <w:uiPriority w:val="1"/>
    <w:unhideWhenUsed/>
    <w:rsid w:val="008A5D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DE2"/>
  </w:style>
  <w:style w:type="character" w:customStyle="1" w:styleId="Heading1Char">
    <w:name w:val="Heading 1 Char"/>
    <w:basedOn w:val="DefaultParagraphFont"/>
    <w:link w:val="Heading1"/>
    <w:rsid w:val="008A5DE2"/>
    <w:rPr>
      <w:rFonts w:ascii="Times New Roman" w:eastAsia="Times New Roman" w:hAnsi="Times New Roman" w:cs="Times New Roman"/>
      <w:b/>
      <w:sz w:val="32"/>
      <w:szCs w:val="20"/>
      <w:lang w:eastAsia="en-US"/>
    </w:rPr>
  </w:style>
  <w:style w:type="paragraph" w:styleId="BodyText">
    <w:name w:val="Body Text"/>
    <w:basedOn w:val="Normal"/>
    <w:link w:val="BodyTextChar"/>
    <w:rsid w:val="008A5D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5DE2"/>
    <w:rPr>
      <w:rFonts w:ascii="Times New Roman" w:eastAsia="Times New Roman" w:hAnsi="Times New Roman" w:cs="Times New Roman"/>
      <w:sz w:val="24"/>
      <w:lang w:eastAsia="en-US"/>
    </w:rPr>
  </w:style>
  <w:style w:type="paragraph" w:styleId="ListBullet">
    <w:name w:val="List Bullet"/>
    <w:basedOn w:val="List"/>
    <w:rsid w:val="008A5DE2"/>
    <w:pPr>
      <w:numPr>
        <w:numId w:val="14"/>
      </w:numPr>
      <w:tabs>
        <w:tab w:val="clear" w:pos="340"/>
      </w:tabs>
      <w:spacing w:before="40" w:after="40"/>
    </w:pPr>
  </w:style>
  <w:style w:type="character" w:customStyle="1" w:styleId="SpecialBold">
    <w:name w:val="Special Bold"/>
    <w:basedOn w:val="DefaultParagraphFont"/>
    <w:rsid w:val="008A5DE2"/>
    <w:rPr>
      <w:b/>
      <w:spacing w:val="0"/>
    </w:rPr>
  </w:style>
  <w:style w:type="paragraph" w:styleId="ListBullet2">
    <w:name w:val="List Bullet 2"/>
    <w:basedOn w:val="List2"/>
    <w:rsid w:val="008A5DE2"/>
    <w:pPr>
      <w:numPr>
        <w:numId w:val="15"/>
      </w:numPr>
      <w:tabs>
        <w:tab w:val="clear" w:pos="680"/>
      </w:tabs>
    </w:pPr>
  </w:style>
  <w:style w:type="paragraph" w:customStyle="1" w:styleId="SuperHeading">
    <w:name w:val="SuperHeading"/>
    <w:basedOn w:val="Normal"/>
    <w:rsid w:val="008A5DE2"/>
    <w:pPr>
      <w:spacing w:before="240" w:after="120"/>
      <w:outlineLvl w:val="0"/>
    </w:pPr>
    <w:rPr>
      <w:rFonts w:ascii="Times New Roman" w:hAnsi="Times New Roman"/>
      <w:b/>
      <w:sz w:val="32"/>
    </w:rPr>
  </w:style>
  <w:style w:type="paragraph" w:customStyle="1" w:styleId="AllowPageBreak">
    <w:name w:val="AllowPageBreak"/>
    <w:rsid w:val="008A5DE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A5DE2"/>
    <w:pPr>
      <w:numPr>
        <w:numId w:val="3"/>
      </w:numPr>
      <w:tabs>
        <w:tab w:val="clear" w:pos="1021"/>
      </w:tabs>
      <w:ind w:left="1037" w:hanging="357"/>
    </w:pPr>
  </w:style>
  <w:style w:type="character" w:customStyle="1" w:styleId="Heading2Char">
    <w:name w:val="Heading 2 Char"/>
    <w:basedOn w:val="DefaultParagraphFont"/>
    <w:link w:val="Heading2"/>
    <w:rsid w:val="008A5D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D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D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D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D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D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5D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5DE2"/>
    <w:rPr>
      <w:rFonts w:ascii="Courier New" w:eastAsia="Times New Roman" w:hAnsi="Courier New" w:cs="Times New Roman"/>
      <w:i/>
      <w:szCs w:val="20"/>
      <w:lang w:eastAsia="en-US"/>
    </w:rPr>
  </w:style>
  <w:style w:type="paragraph" w:customStyle="1" w:styleId="HeadingBase">
    <w:name w:val="Heading Base"/>
    <w:rsid w:val="008A5D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DE2"/>
    <w:pPr>
      <w:tabs>
        <w:tab w:val="right" w:leader="dot" w:pos="9072"/>
      </w:tabs>
      <w:ind w:left="567"/>
    </w:pPr>
    <w:rPr>
      <w:szCs w:val="22"/>
    </w:rPr>
  </w:style>
  <w:style w:type="paragraph" w:customStyle="1" w:styleId="TOCBase">
    <w:name w:val="TOC Base"/>
    <w:rsid w:val="008A5D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DE2"/>
    <w:pPr>
      <w:tabs>
        <w:tab w:val="right" w:leader="dot" w:pos="9072"/>
      </w:tabs>
      <w:spacing w:before="40" w:after="40"/>
      <w:ind w:left="284"/>
    </w:pPr>
    <w:rPr>
      <w:rFonts w:ascii="Times New Roman" w:hAnsi="Times New Roman"/>
    </w:rPr>
  </w:style>
  <w:style w:type="paragraph" w:styleId="TOC1">
    <w:name w:val="toc 1"/>
    <w:basedOn w:val="TOCBase"/>
    <w:next w:val="Normal"/>
    <w:rsid w:val="008A5D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5D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DE2"/>
    <w:rPr>
      <w:rFonts w:ascii="Times New Roman" w:eastAsia="Times New Roman" w:hAnsi="Times New Roman" w:cs="Times New Roman"/>
      <w:sz w:val="16"/>
      <w:lang w:eastAsia="en-US"/>
    </w:rPr>
  </w:style>
  <w:style w:type="paragraph" w:styleId="Title">
    <w:name w:val="Title"/>
    <w:basedOn w:val="HeadingBase"/>
    <w:link w:val="TitleChar"/>
    <w:qFormat/>
    <w:rsid w:val="008A5DE2"/>
    <w:pPr>
      <w:spacing w:before="5040"/>
      <w:jc w:val="center"/>
    </w:pPr>
    <w:rPr>
      <w:sz w:val="48"/>
      <w:szCs w:val="72"/>
      <w:lang w:val="en-US"/>
    </w:rPr>
  </w:style>
  <w:style w:type="character" w:customStyle="1" w:styleId="TitleChar">
    <w:name w:val="Title Char"/>
    <w:basedOn w:val="DefaultParagraphFont"/>
    <w:link w:val="Title"/>
    <w:rsid w:val="008A5D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DE2"/>
    <w:pPr>
      <w:tabs>
        <w:tab w:val="left" w:pos="3600"/>
        <w:tab w:val="left" w:pos="3958"/>
      </w:tabs>
    </w:pPr>
  </w:style>
  <w:style w:type="paragraph" w:styleId="List">
    <w:name w:val="List"/>
    <w:basedOn w:val="BodyText"/>
    <w:next w:val="BodyText"/>
    <w:rsid w:val="008A5DE2"/>
    <w:pPr>
      <w:tabs>
        <w:tab w:val="left" w:pos="340"/>
      </w:tabs>
      <w:spacing w:before="60" w:after="60"/>
      <w:ind w:left="340" w:hanging="340"/>
    </w:pPr>
  </w:style>
  <w:style w:type="paragraph" w:customStyle="1" w:styleId="Note">
    <w:name w:val="Note"/>
    <w:basedOn w:val="BodyText"/>
    <w:rsid w:val="008A5D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DE2"/>
    <w:pPr>
      <w:framePr w:wrap="auto" w:hAnchor="text" w:y="6049"/>
    </w:pPr>
    <w:rPr>
      <w:color w:val="000000"/>
      <w:sz w:val="40"/>
    </w:rPr>
  </w:style>
  <w:style w:type="paragraph" w:customStyle="1" w:styleId="TOCTitle">
    <w:name w:val="TOCTitle"/>
    <w:basedOn w:val="Heading1"/>
    <w:rsid w:val="008A5DE2"/>
    <w:pPr>
      <w:spacing w:after="240"/>
      <w:jc w:val="center"/>
      <w:outlineLvl w:val="9"/>
    </w:pPr>
    <w:rPr>
      <w:caps/>
    </w:rPr>
  </w:style>
  <w:style w:type="paragraph" w:customStyle="1" w:styleId="Version">
    <w:name w:val="Version"/>
    <w:rsid w:val="008A5D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5DE2"/>
    <w:pPr>
      <w:keepNext w:val="0"/>
      <w:tabs>
        <w:tab w:val="right" w:pos="4176"/>
      </w:tabs>
      <w:ind w:left="198" w:hanging="198"/>
    </w:pPr>
    <w:rPr>
      <w:rFonts w:ascii="Garamond" w:hAnsi="Garamond"/>
    </w:rPr>
  </w:style>
  <w:style w:type="paragraph" w:styleId="IndexHeading">
    <w:name w:val="index heading"/>
    <w:basedOn w:val="Normal"/>
    <w:next w:val="Index1"/>
    <w:semiHidden/>
    <w:rsid w:val="008A5DE2"/>
    <w:pPr>
      <w:spacing w:before="120" w:after="120"/>
    </w:pPr>
    <w:rPr>
      <w:rFonts w:ascii="Arial" w:hAnsi="Arial"/>
      <w:b/>
      <w:color w:val="918585"/>
      <w:sz w:val="24"/>
    </w:rPr>
  </w:style>
  <w:style w:type="paragraph" w:styleId="Header">
    <w:name w:val="header"/>
    <w:basedOn w:val="Normal"/>
    <w:link w:val="HeaderChar"/>
    <w:rsid w:val="008A5D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DE2"/>
    <w:rPr>
      <w:rFonts w:ascii="Times New Roman" w:eastAsia="Times New Roman" w:hAnsi="Times New Roman" w:cs="Times New Roman"/>
      <w:sz w:val="16"/>
      <w:szCs w:val="20"/>
      <w:lang w:val="en-GB" w:eastAsia="en-US"/>
    </w:rPr>
  </w:style>
  <w:style w:type="paragraph" w:customStyle="1" w:styleId="Chapter">
    <w:name w:val="Chapter"/>
    <w:basedOn w:val="Normal"/>
    <w:rsid w:val="008A5DE2"/>
    <w:pPr>
      <w:spacing w:before="240"/>
    </w:pPr>
    <w:rPr>
      <w:rFonts w:ascii="Times New Roman" w:hAnsi="Times New Roman"/>
      <w:smallCaps/>
      <w:spacing w:val="80"/>
      <w:sz w:val="28"/>
    </w:rPr>
  </w:style>
  <w:style w:type="paragraph" w:customStyle="1" w:styleId="InChapter">
    <w:name w:val="InChapter"/>
    <w:basedOn w:val="Heading3"/>
    <w:rsid w:val="008A5DE2"/>
    <w:pPr>
      <w:spacing w:after="240"/>
      <w:outlineLvl w:val="9"/>
    </w:pPr>
    <w:rPr>
      <w:noProof/>
    </w:rPr>
  </w:style>
  <w:style w:type="paragraph" w:styleId="Index2">
    <w:name w:val="index 2"/>
    <w:basedOn w:val="Normal"/>
    <w:next w:val="Normal"/>
    <w:semiHidden/>
    <w:rsid w:val="008A5DE2"/>
    <w:pPr>
      <w:tabs>
        <w:tab w:val="right" w:pos="4176"/>
      </w:tabs>
      <w:ind w:left="568" w:hanging="284"/>
    </w:pPr>
    <w:rPr>
      <w:rFonts w:ascii="Garamond" w:hAnsi="Garamond"/>
    </w:rPr>
  </w:style>
  <w:style w:type="paragraph" w:customStyle="1" w:styleId="Byline">
    <w:name w:val="Byline"/>
    <w:rsid w:val="008A5D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DE2"/>
    <w:pPr>
      <w:tabs>
        <w:tab w:val="clear" w:pos="3600"/>
        <w:tab w:val="clear" w:pos="3958"/>
      </w:tabs>
      <w:jc w:val="right"/>
    </w:pPr>
  </w:style>
  <w:style w:type="character" w:styleId="Emphasis">
    <w:name w:val="Emphasis"/>
    <w:basedOn w:val="DefaultParagraphFont"/>
    <w:qFormat/>
    <w:rsid w:val="008A5DE2"/>
    <w:rPr>
      <w:i/>
    </w:rPr>
  </w:style>
  <w:style w:type="paragraph" w:styleId="Caption">
    <w:name w:val="caption"/>
    <w:basedOn w:val="BodyText"/>
    <w:next w:val="Normal"/>
    <w:qFormat/>
    <w:rsid w:val="008A5DE2"/>
    <w:pPr>
      <w:framePr w:w="2268" w:hSpace="181" w:vSpace="181" w:wrap="around" w:vAnchor="text" w:hAnchor="page" w:x="1135" w:y="285" w:anchorLock="1"/>
    </w:pPr>
    <w:rPr>
      <w:i/>
    </w:rPr>
  </w:style>
  <w:style w:type="paragraph" w:customStyle="1" w:styleId="MiniTOCTitle">
    <w:name w:val="MiniTOCTitle"/>
    <w:basedOn w:val="Heading4"/>
    <w:rsid w:val="008A5DE2"/>
    <w:pPr>
      <w:spacing w:before="240"/>
      <w:outlineLvl w:val="9"/>
    </w:pPr>
    <w:rPr>
      <w:noProof/>
      <w:sz w:val="24"/>
    </w:rPr>
  </w:style>
  <w:style w:type="paragraph" w:customStyle="1" w:styleId="MiniTOCItem">
    <w:name w:val="MiniTOCItem"/>
    <w:basedOn w:val="ListBullet"/>
    <w:rsid w:val="008A5DE2"/>
    <w:pPr>
      <w:numPr>
        <w:numId w:val="0"/>
      </w:numPr>
      <w:tabs>
        <w:tab w:val="right" w:leader="dot" w:pos="6521"/>
      </w:tabs>
      <w:spacing w:before="0" w:after="0"/>
    </w:pPr>
  </w:style>
  <w:style w:type="paragraph" w:customStyle="1" w:styleId="TOFTitle">
    <w:name w:val="TOFTitle"/>
    <w:basedOn w:val="TOCTitle"/>
    <w:rsid w:val="008A5DE2"/>
  </w:style>
  <w:style w:type="paragraph" w:styleId="TableofFigures">
    <w:name w:val="table of figures"/>
    <w:basedOn w:val="Normal"/>
    <w:next w:val="Normal"/>
    <w:semiHidden/>
    <w:rsid w:val="008A5DE2"/>
    <w:pPr>
      <w:tabs>
        <w:tab w:val="right" w:leader="dot" w:pos="9072"/>
      </w:tabs>
      <w:ind w:left="970" w:hanging="403"/>
    </w:pPr>
    <w:rPr>
      <w:rFonts w:ascii="Times New Roman" w:hAnsi="Times New Roman"/>
      <w:b/>
    </w:rPr>
  </w:style>
  <w:style w:type="paragraph" w:styleId="ListNumber">
    <w:name w:val="List Number"/>
    <w:basedOn w:val="List"/>
    <w:rsid w:val="008A5DE2"/>
    <w:pPr>
      <w:numPr>
        <w:numId w:val="12"/>
      </w:numPr>
    </w:pPr>
  </w:style>
  <w:style w:type="character" w:customStyle="1" w:styleId="WingdingSymbols">
    <w:name w:val="Wingding Symbols"/>
    <w:rsid w:val="008A5DE2"/>
    <w:rPr>
      <w:rFonts w:ascii="Wingdings" w:hAnsi="Wingdings"/>
    </w:rPr>
  </w:style>
  <w:style w:type="paragraph" w:customStyle="1" w:styleId="TableHeading">
    <w:name w:val="Table Heading"/>
    <w:basedOn w:val="HeadingBase"/>
    <w:rsid w:val="008A5DE2"/>
    <w:pPr>
      <w:keepLines/>
      <w:pBdr>
        <w:bottom w:val="single" w:sz="6" w:space="1" w:color="918585"/>
      </w:pBdr>
      <w:spacing w:before="240"/>
    </w:pPr>
  </w:style>
  <w:style w:type="character" w:customStyle="1" w:styleId="HotSpot">
    <w:name w:val="HotSpot"/>
    <w:rsid w:val="008A5DE2"/>
    <w:rPr>
      <w:color w:val="0033CC"/>
      <w:u w:val="none"/>
    </w:rPr>
  </w:style>
  <w:style w:type="paragraph" w:customStyle="1" w:styleId="BodyTextRight">
    <w:name w:val="Body Text Right"/>
    <w:basedOn w:val="BodyText"/>
    <w:rsid w:val="008A5DE2"/>
    <w:pPr>
      <w:spacing w:before="0" w:after="0"/>
      <w:jc w:val="right"/>
    </w:pPr>
  </w:style>
  <w:style w:type="paragraph" w:styleId="Index3">
    <w:name w:val="index 3"/>
    <w:basedOn w:val="ListNumber2"/>
    <w:next w:val="Normal"/>
    <w:semiHidden/>
    <w:rsid w:val="008A5DE2"/>
    <w:pPr>
      <w:numPr>
        <w:numId w:val="0"/>
      </w:numPr>
      <w:tabs>
        <w:tab w:val="right" w:leader="dot" w:pos="4176"/>
      </w:tabs>
    </w:pPr>
  </w:style>
  <w:style w:type="paragraph" w:styleId="ListNumber2">
    <w:name w:val="List Number 2"/>
    <w:basedOn w:val="List2"/>
    <w:rsid w:val="008A5DE2"/>
    <w:pPr>
      <w:numPr>
        <w:numId w:val="11"/>
      </w:numPr>
      <w:tabs>
        <w:tab w:val="clear" w:pos="1060"/>
      </w:tabs>
    </w:pPr>
  </w:style>
  <w:style w:type="paragraph" w:customStyle="1" w:styleId="MarginNote">
    <w:name w:val="Margin Note"/>
    <w:basedOn w:val="BodyText"/>
    <w:rsid w:val="008A5D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D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D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5DE2"/>
    <w:rPr>
      <w:sz w:val="32"/>
    </w:rPr>
  </w:style>
  <w:style w:type="paragraph" w:customStyle="1" w:styleId="HeadingProcedure">
    <w:name w:val="Heading Procedure"/>
    <w:basedOn w:val="HeadingBase"/>
    <w:next w:val="Normal"/>
    <w:rsid w:val="008A5DE2"/>
    <w:pPr>
      <w:tabs>
        <w:tab w:val="left" w:pos="0"/>
      </w:tabs>
      <w:spacing w:before="120" w:after="60"/>
    </w:pPr>
    <w:rPr>
      <w:i/>
      <w:color w:val="918585"/>
      <w:sz w:val="22"/>
    </w:rPr>
  </w:style>
  <w:style w:type="paragraph" w:customStyle="1" w:styleId="TableBodyText">
    <w:name w:val="Table Body Text"/>
    <w:basedOn w:val="BodyText"/>
    <w:rsid w:val="008A5DE2"/>
    <w:pPr>
      <w:spacing w:before="60" w:after="60"/>
    </w:pPr>
  </w:style>
  <w:style w:type="paragraph" w:styleId="ListContinue">
    <w:name w:val="List Continue"/>
    <w:basedOn w:val="List"/>
    <w:rsid w:val="008A5DE2"/>
    <w:pPr>
      <w:ind w:firstLine="0"/>
    </w:pPr>
  </w:style>
  <w:style w:type="paragraph" w:customStyle="1" w:styleId="ListNote">
    <w:name w:val="List Note"/>
    <w:basedOn w:val="List"/>
    <w:rsid w:val="008A5DE2"/>
    <w:pPr>
      <w:pBdr>
        <w:top w:val="single" w:sz="6" w:space="2" w:color="918585"/>
        <w:bottom w:val="single" w:sz="6" w:space="2" w:color="918585"/>
      </w:pBdr>
      <w:tabs>
        <w:tab w:val="left" w:pos="1021"/>
      </w:tabs>
      <w:ind w:firstLine="0"/>
    </w:pPr>
  </w:style>
  <w:style w:type="paragraph" w:customStyle="1" w:styleId="Warning">
    <w:name w:val="Warning"/>
    <w:basedOn w:val="BodyText"/>
    <w:rsid w:val="008A5DE2"/>
    <w:pPr>
      <w:shd w:val="clear" w:color="auto" w:fill="D9D9D9"/>
      <w:tabs>
        <w:tab w:val="left" w:pos="992"/>
      </w:tabs>
      <w:ind w:left="119" w:right="119"/>
    </w:pPr>
    <w:rPr>
      <w:sz w:val="20"/>
    </w:rPr>
  </w:style>
  <w:style w:type="paragraph" w:customStyle="1" w:styleId="MarginIcons">
    <w:name w:val="Margin Icons"/>
    <w:basedOn w:val="BodyText"/>
    <w:rsid w:val="008A5D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DE2"/>
    <w:rPr>
      <w:rFonts w:ascii="Courier New" w:hAnsi="Courier New"/>
    </w:rPr>
  </w:style>
  <w:style w:type="paragraph" w:customStyle="1" w:styleId="NoteBullet">
    <w:name w:val="Note Bullet"/>
    <w:basedOn w:val="Note"/>
    <w:rsid w:val="008A5DE2"/>
    <w:pPr>
      <w:tabs>
        <w:tab w:val="clear" w:pos="680"/>
      </w:tabs>
      <w:spacing w:before="60" w:after="60"/>
    </w:pPr>
  </w:style>
  <w:style w:type="paragraph" w:customStyle="1" w:styleId="SubHeading2">
    <w:name w:val="SubHeading2"/>
    <w:basedOn w:val="HeadingBase"/>
    <w:rsid w:val="008A5DE2"/>
    <w:pPr>
      <w:spacing w:before="240" w:after="60"/>
    </w:pPr>
    <w:rPr>
      <w:sz w:val="20"/>
    </w:rPr>
  </w:style>
  <w:style w:type="paragraph" w:customStyle="1" w:styleId="SubHeading1">
    <w:name w:val="SubHeading1"/>
    <w:basedOn w:val="HeadingBase"/>
    <w:rsid w:val="008A5DE2"/>
    <w:pPr>
      <w:spacing w:before="240" w:after="60"/>
    </w:pPr>
    <w:rPr>
      <w:color w:val="918585"/>
      <w:sz w:val="22"/>
    </w:rPr>
  </w:style>
  <w:style w:type="paragraph" w:customStyle="1" w:styleId="SideHeading">
    <w:name w:val="Side Heading"/>
    <w:basedOn w:val="HeadingBase"/>
    <w:rsid w:val="008A5D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DE2"/>
    <w:pPr>
      <w:numPr>
        <w:numId w:val="13"/>
      </w:numPr>
    </w:pPr>
  </w:style>
  <w:style w:type="paragraph" w:styleId="PlainText">
    <w:name w:val="Plain Text"/>
    <w:basedOn w:val="Normal"/>
    <w:link w:val="PlainTextChar"/>
    <w:rsid w:val="008A5DE2"/>
    <w:rPr>
      <w:sz w:val="20"/>
    </w:rPr>
  </w:style>
  <w:style w:type="character" w:customStyle="1" w:styleId="PlainTextChar">
    <w:name w:val="Plain Text Char"/>
    <w:basedOn w:val="DefaultParagraphFont"/>
    <w:link w:val="PlainText"/>
    <w:rsid w:val="008A5DE2"/>
    <w:rPr>
      <w:rFonts w:ascii="Courier New" w:eastAsia="Times New Roman" w:hAnsi="Courier New" w:cs="Times New Roman"/>
      <w:sz w:val="20"/>
      <w:szCs w:val="20"/>
      <w:lang w:eastAsia="en-US"/>
    </w:rPr>
  </w:style>
  <w:style w:type="character" w:customStyle="1" w:styleId="MenuOption">
    <w:name w:val="Menu Option"/>
    <w:basedOn w:val="DefaultParagraphFont"/>
    <w:rsid w:val="008A5DE2"/>
    <w:rPr>
      <w:b/>
      <w:smallCaps/>
    </w:rPr>
  </w:style>
  <w:style w:type="paragraph" w:customStyle="1" w:styleId="TableListNumber">
    <w:name w:val="Table List Number"/>
    <w:basedOn w:val="ListNumber"/>
    <w:rsid w:val="008A5DE2"/>
    <w:pPr>
      <w:numPr>
        <w:numId w:val="0"/>
      </w:numPr>
    </w:pPr>
  </w:style>
  <w:style w:type="paragraph" w:styleId="TOC4">
    <w:name w:val="toc 4"/>
    <w:basedOn w:val="TOCBase"/>
    <w:next w:val="Normal"/>
    <w:semiHidden/>
    <w:rsid w:val="008A5DE2"/>
    <w:pPr>
      <w:tabs>
        <w:tab w:val="right" w:leader="dot" w:pos="9071"/>
      </w:tabs>
      <w:ind w:left="1701"/>
    </w:pPr>
  </w:style>
  <w:style w:type="paragraph" w:customStyle="1" w:styleId="ListAlpha">
    <w:name w:val="List Alpha"/>
    <w:basedOn w:val="List"/>
    <w:rsid w:val="008A5DE2"/>
    <w:pPr>
      <w:numPr>
        <w:numId w:val="10"/>
      </w:numPr>
    </w:pPr>
  </w:style>
  <w:style w:type="paragraph" w:customStyle="1" w:styleId="ListAlpha2">
    <w:name w:val="List Alpha 2"/>
    <w:basedOn w:val="List2"/>
    <w:rsid w:val="008A5DE2"/>
    <w:pPr>
      <w:numPr>
        <w:numId w:val="9"/>
      </w:numPr>
    </w:pPr>
  </w:style>
  <w:style w:type="paragraph" w:styleId="List2">
    <w:name w:val="List 2"/>
    <w:basedOn w:val="BodyText"/>
    <w:rsid w:val="008A5DE2"/>
    <w:pPr>
      <w:tabs>
        <w:tab w:val="left" w:pos="680"/>
      </w:tabs>
      <w:spacing w:before="60" w:after="60"/>
      <w:ind w:left="680" w:hanging="340"/>
    </w:pPr>
  </w:style>
  <w:style w:type="paragraph" w:styleId="List3">
    <w:name w:val="List 3"/>
    <w:basedOn w:val="BodyText"/>
    <w:rsid w:val="008A5DE2"/>
    <w:pPr>
      <w:tabs>
        <w:tab w:val="left" w:pos="1021"/>
      </w:tabs>
      <w:spacing w:before="60" w:after="60"/>
      <w:ind w:left="1020" w:hanging="340"/>
    </w:pPr>
  </w:style>
  <w:style w:type="paragraph" w:styleId="List4">
    <w:name w:val="List 4"/>
    <w:basedOn w:val="BodyText"/>
    <w:rsid w:val="008A5DE2"/>
    <w:pPr>
      <w:tabs>
        <w:tab w:val="left" w:pos="1361"/>
      </w:tabs>
      <w:spacing w:before="60" w:after="60"/>
      <w:ind w:left="1361" w:hanging="340"/>
    </w:pPr>
  </w:style>
  <w:style w:type="paragraph" w:styleId="List5">
    <w:name w:val="List 5"/>
    <w:basedOn w:val="BodyText"/>
    <w:rsid w:val="008A5DE2"/>
    <w:pPr>
      <w:tabs>
        <w:tab w:val="left" w:pos="1701"/>
      </w:tabs>
      <w:spacing w:before="60" w:after="60"/>
      <w:ind w:left="1701" w:hanging="340"/>
    </w:pPr>
  </w:style>
  <w:style w:type="paragraph" w:styleId="ListBullet4">
    <w:name w:val="List Bullet 4"/>
    <w:basedOn w:val="List4"/>
    <w:rsid w:val="008A5DE2"/>
    <w:pPr>
      <w:numPr>
        <w:numId w:val="4"/>
      </w:numPr>
    </w:pPr>
  </w:style>
  <w:style w:type="paragraph" w:styleId="ListBullet5">
    <w:name w:val="List Bullet 5"/>
    <w:basedOn w:val="List5"/>
    <w:rsid w:val="008A5DE2"/>
    <w:pPr>
      <w:numPr>
        <w:numId w:val="5"/>
      </w:numPr>
    </w:pPr>
  </w:style>
  <w:style w:type="paragraph" w:styleId="ListContinue2">
    <w:name w:val="List Continue 2"/>
    <w:basedOn w:val="List2"/>
    <w:rsid w:val="008A5DE2"/>
    <w:pPr>
      <w:ind w:firstLine="0"/>
    </w:pPr>
  </w:style>
  <w:style w:type="paragraph" w:styleId="ListContinue3">
    <w:name w:val="List Continue 3"/>
    <w:basedOn w:val="List3"/>
    <w:rsid w:val="008A5DE2"/>
    <w:pPr>
      <w:ind w:left="1021" w:firstLine="0"/>
    </w:pPr>
  </w:style>
  <w:style w:type="paragraph" w:styleId="ListContinue4">
    <w:name w:val="List Continue 4"/>
    <w:basedOn w:val="List4"/>
    <w:rsid w:val="008A5DE2"/>
    <w:pPr>
      <w:ind w:firstLine="0"/>
    </w:pPr>
  </w:style>
  <w:style w:type="paragraph" w:styleId="ListContinue5">
    <w:name w:val="List Continue 5"/>
    <w:basedOn w:val="List5"/>
    <w:rsid w:val="008A5DE2"/>
    <w:pPr>
      <w:ind w:firstLine="0"/>
    </w:pPr>
  </w:style>
  <w:style w:type="paragraph" w:styleId="ListNumber3">
    <w:name w:val="List Number 3"/>
    <w:basedOn w:val="List3"/>
    <w:rsid w:val="008A5DE2"/>
    <w:pPr>
      <w:numPr>
        <w:numId w:val="6"/>
      </w:numPr>
    </w:pPr>
  </w:style>
  <w:style w:type="paragraph" w:styleId="ListNumber4">
    <w:name w:val="List Number 4"/>
    <w:basedOn w:val="List4"/>
    <w:rsid w:val="008A5DE2"/>
    <w:pPr>
      <w:numPr>
        <w:numId w:val="7"/>
      </w:numPr>
    </w:pPr>
  </w:style>
  <w:style w:type="paragraph" w:styleId="ListNumber5">
    <w:name w:val="List Number 5"/>
    <w:basedOn w:val="List5"/>
    <w:rsid w:val="008A5DE2"/>
    <w:pPr>
      <w:numPr>
        <w:numId w:val="8"/>
      </w:numPr>
    </w:pPr>
  </w:style>
  <w:style w:type="paragraph" w:styleId="BlockText">
    <w:name w:val="Block Text"/>
    <w:basedOn w:val="Normal"/>
    <w:rsid w:val="008A5DE2"/>
    <w:pPr>
      <w:spacing w:after="120"/>
      <w:ind w:left="1440" w:right="1440"/>
    </w:pPr>
  </w:style>
  <w:style w:type="character" w:customStyle="1" w:styleId="Subscript">
    <w:name w:val="Subscript"/>
    <w:basedOn w:val="DefaultParagraphFont"/>
    <w:rsid w:val="008A5DE2"/>
    <w:rPr>
      <w:sz w:val="16"/>
      <w:vertAlign w:val="subscript"/>
    </w:rPr>
  </w:style>
  <w:style w:type="character" w:customStyle="1" w:styleId="Superscript">
    <w:name w:val="Superscript"/>
    <w:basedOn w:val="DefaultParagraphFont"/>
    <w:rsid w:val="008A5DE2"/>
    <w:rPr>
      <w:sz w:val="16"/>
      <w:vertAlign w:val="superscript"/>
    </w:rPr>
  </w:style>
  <w:style w:type="character" w:customStyle="1" w:styleId="Symbols">
    <w:name w:val="Symbols"/>
    <w:basedOn w:val="DefaultParagraphFont"/>
    <w:rsid w:val="008A5DE2"/>
    <w:rPr>
      <w:rFonts w:ascii="Symbol" w:hAnsi="Symbol"/>
    </w:rPr>
  </w:style>
  <w:style w:type="character" w:customStyle="1" w:styleId="MenuOptions">
    <w:name w:val="Menu Options"/>
    <w:basedOn w:val="DefaultParagraphFont"/>
    <w:rsid w:val="008A5DE2"/>
    <w:rPr>
      <w:rFonts w:ascii="Arial Narrow" w:hAnsi="Arial Narrow"/>
      <w:smallCaps/>
    </w:rPr>
  </w:style>
  <w:style w:type="character" w:customStyle="1" w:styleId="Buttons">
    <w:name w:val="Buttons"/>
    <w:basedOn w:val="DefaultParagraphFont"/>
    <w:rsid w:val="008A5DE2"/>
    <w:rPr>
      <w:b/>
    </w:rPr>
  </w:style>
  <w:style w:type="character" w:customStyle="1" w:styleId="Underlined">
    <w:name w:val="Underlined"/>
    <w:basedOn w:val="DefaultParagraphFont"/>
    <w:rsid w:val="008A5DE2"/>
    <w:rPr>
      <w:u w:val="single"/>
    </w:rPr>
  </w:style>
  <w:style w:type="paragraph" w:customStyle="1" w:styleId="TableBodyTextRight">
    <w:name w:val="Table Body Text Right"/>
    <w:basedOn w:val="TableBodyText"/>
    <w:rsid w:val="008A5DE2"/>
    <w:pPr>
      <w:widowControl w:val="0"/>
      <w:autoSpaceDE w:val="0"/>
      <w:autoSpaceDN w:val="0"/>
      <w:adjustRightInd w:val="0"/>
      <w:jc w:val="right"/>
    </w:pPr>
    <w:rPr>
      <w:rFonts w:cs="Arial"/>
      <w:szCs w:val="18"/>
    </w:rPr>
  </w:style>
  <w:style w:type="paragraph" w:customStyle="1" w:styleId="CopyrightText">
    <w:name w:val="Copyright Text"/>
    <w:basedOn w:val="BodyText"/>
    <w:rsid w:val="008A5DE2"/>
    <w:rPr>
      <w:sz w:val="18"/>
    </w:rPr>
  </w:style>
  <w:style w:type="paragraph" w:customStyle="1" w:styleId="BodySmallRight">
    <w:name w:val="Body Small Right"/>
    <w:basedOn w:val="BodyTextRight"/>
    <w:rsid w:val="008A5DE2"/>
    <w:rPr>
      <w:sz w:val="18"/>
      <w:szCs w:val="18"/>
    </w:rPr>
  </w:style>
  <w:style w:type="paragraph" w:customStyle="1" w:styleId="MarginEdition">
    <w:name w:val="Margin Edition"/>
    <w:basedOn w:val="MarginNote"/>
    <w:rsid w:val="008A5DE2"/>
    <w:pPr>
      <w:spacing w:before="0" w:after="0"/>
    </w:pPr>
    <w:rPr>
      <w:rFonts w:ascii="Times New Roman" w:hAnsi="Times New Roman"/>
      <w:color w:val="999999"/>
    </w:rPr>
  </w:style>
  <w:style w:type="paragraph" w:customStyle="1" w:styleId="Spacer">
    <w:name w:val="Spacer"/>
    <w:basedOn w:val="Normal"/>
    <w:rsid w:val="008A5DE2"/>
    <w:rPr>
      <w:sz w:val="2"/>
      <w:szCs w:val="2"/>
    </w:rPr>
  </w:style>
  <w:style w:type="character" w:customStyle="1" w:styleId="Small">
    <w:name w:val="Small"/>
    <w:basedOn w:val="DefaultParagraphFont"/>
    <w:rsid w:val="008A5DE2"/>
    <w:rPr>
      <w:sz w:val="16"/>
    </w:rPr>
  </w:style>
  <w:style w:type="paragraph" w:customStyle="1" w:styleId="WideTable">
    <w:name w:val="Wide Table"/>
    <w:basedOn w:val="Normal"/>
    <w:rsid w:val="008A5DE2"/>
    <w:pPr>
      <w:ind w:left="-1418"/>
    </w:pPr>
    <w:rPr>
      <w:sz w:val="2"/>
      <w:szCs w:val="2"/>
    </w:rPr>
  </w:style>
  <w:style w:type="character" w:styleId="PageNumber">
    <w:name w:val="page number"/>
    <w:basedOn w:val="DefaultParagraphFont"/>
    <w:rsid w:val="008A5DE2"/>
  </w:style>
  <w:style w:type="paragraph" w:styleId="Quote">
    <w:name w:val="Quote"/>
    <w:basedOn w:val="Heading1"/>
    <w:link w:val="QuoteChar"/>
    <w:qFormat/>
    <w:rsid w:val="008A5DE2"/>
    <w:rPr>
      <w:b w:val="0"/>
      <w:sz w:val="72"/>
      <w:szCs w:val="72"/>
      <w:lang w:val="en-NZ"/>
    </w:rPr>
  </w:style>
  <w:style w:type="character" w:customStyle="1" w:styleId="QuoteChar">
    <w:name w:val="Quote Char"/>
    <w:basedOn w:val="DefaultParagraphFont"/>
    <w:link w:val="Quote"/>
    <w:rsid w:val="008A5D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DE2"/>
    <w:pPr>
      <w:pageBreakBefore/>
    </w:pPr>
  </w:style>
  <w:style w:type="paragraph" w:customStyle="1" w:styleId="Border">
    <w:name w:val="Border"/>
    <w:basedOn w:val="Normal"/>
    <w:qFormat/>
    <w:rsid w:val="008A5D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DE2"/>
    <w:rPr>
      <w:b/>
      <w:bCs/>
      <w:i/>
      <w:iCs/>
      <w:color w:val="auto"/>
    </w:rPr>
  </w:style>
  <w:style w:type="paragraph" w:styleId="IntenseQuote">
    <w:name w:val="Intense Quote"/>
    <w:basedOn w:val="Normal"/>
    <w:next w:val="Normal"/>
    <w:link w:val="IntenseQuoteChar"/>
    <w:uiPriority w:val="30"/>
    <w:qFormat/>
    <w:rsid w:val="008A5D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D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5DE2"/>
    <w:rPr>
      <w:smallCaps/>
      <w:color w:val="auto"/>
      <w:u w:val="single"/>
    </w:rPr>
  </w:style>
  <w:style w:type="character" w:styleId="IntenseReference">
    <w:name w:val="Intense Reference"/>
    <w:basedOn w:val="DefaultParagraphFont"/>
    <w:uiPriority w:val="32"/>
    <w:qFormat/>
    <w:rsid w:val="008A5DE2"/>
    <w:rPr>
      <w:b/>
      <w:bCs/>
      <w:smallCaps/>
      <w:color w:val="auto"/>
      <w:spacing w:val="5"/>
      <w:u w:val="single"/>
    </w:rPr>
  </w:style>
  <w:style w:type="paragraph" w:customStyle="1" w:styleId="2ColumnHeading">
    <w:name w:val="2Column Heading"/>
    <w:basedOn w:val="BodyText"/>
    <w:qFormat/>
    <w:rsid w:val="008A5DE2"/>
    <w:pPr>
      <w:spacing w:after="60"/>
      <w:ind w:left="-2268"/>
    </w:pPr>
    <w:rPr>
      <w:b/>
    </w:rPr>
  </w:style>
  <w:style w:type="paragraph" w:customStyle="1" w:styleId="Heading1TOC">
    <w:name w:val="Heading1 TOC"/>
    <w:basedOn w:val="Normal"/>
    <w:qFormat/>
    <w:rsid w:val="008A5DE2"/>
    <w:pPr>
      <w:spacing w:before="240" w:after="120"/>
    </w:pPr>
    <w:rPr>
      <w:rFonts w:ascii="Times New Roman" w:hAnsi="Times New Roman"/>
      <w:b/>
      <w:sz w:val="32"/>
    </w:rPr>
  </w:style>
  <w:style w:type="paragraph" w:customStyle="1" w:styleId="Heading2TOC">
    <w:name w:val="Heading2 TOC"/>
    <w:basedOn w:val="Normal"/>
    <w:qFormat/>
    <w:rsid w:val="008A5DE2"/>
    <w:pPr>
      <w:spacing w:before="240" w:after="60"/>
    </w:pPr>
    <w:rPr>
      <w:rFonts w:ascii="Times New Roman" w:hAnsi="Times New Roman"/>
      <w:b/>
      <w:sz w:val="28"/>
    </w:rPr>
  </w:style>
  <w:style w:type="character" w:customStyle="1" w:styleId="Underline">
    <w:name w:val="Underline"/>
    <w:basedOn w:val="DefaultParagraphFont"/>
    <w:qFormat/>
    <w:rsid w:val="008A5DE2"/>
    <w:rPr>
      <w:u w:val="single"/>
    </w:rPr>
  </w:style>
  <w:style w:type="character" w:customStyle="1" w:styleId="BoldandItalics">
    <w:name w:val="Bold and Italics"/>
    <w:qFormat/>
    <w:rsid w:val="008A5DE2"/>
    <w:rPr>
      <w:b/>
      <w:i/>
      <w:u w:val="none"/>
    </w:rPr>
  </w:style>
  <w:style w:type="paragraph" w:styleId="BalloonText">
    <w:name w:val="Balloon Text"/>
    <w:basedOn w:val="Normal"/>
    <w:link w:val="BalloonTextChar"/>
    <w:rsid w:val="008A5DE2"/>
    <w:rPr>
      <w:rFonts w:ascii="Tahoma" w:hAnsi="Tahoma" w:cs="Tahoma"/>
      <w:sz w:val="16"/>
      <w:szCs w:val="16"/>
    </w:rPr>
  </w:style>
  <w:style w:type="character" w:customStyle="1" w:styleId="BalloonTextChar">
    <w:name w:val="Balloon Text Char"/>
    <w:basedOn w:val="DefaultParagraphFont"/>
    <w:link w:val="BalloonText"/>
    <w:rsid w:val="008A5D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5D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5D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5DE2"/>
    <w:rPr>
      <w:b/>
      <w:color w:val="660033"/>
      <w:spacing w:val="0"/>
    </w:rPr>
  </w:style>
  <w:style w:type="paragraph" w:customStyle="1" w:styleId="Nameditemlist">
    <w:name w:val="Named item list"/>
    <w:basedOn w:val="BodyText"/>
    <w:qFormat/>
    <w:rsid w:val="008A5D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2055</Words>
  <Characters>12482</Characters>
  <Application>Microsoft Office Word</Application>
  <DocSecurity>0</DocSecurity>
  <Lines>516</Lines>
  <Paragraphs>255</Paragraphs>
  <ScaleCrop>false</ScaleCrop>
  <Company>Author-it Software Corporation Ltd.</Company>
  <LinksUpToDate>false</LinksUpToDate>
  <CharactersWithSpaces>14436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UEENEEG165A Maintain and service traction lifts systems and equipment</dc:title>
  <dc:subject>Approved</dc:subject>
  <dc:creator>E-OZ Training Standards</dc:creator>
  <cp:keywords>Release: 2</cp:keywords>
  <dc:description>Review Date: 12 April 2008</dc:description>
  <cp:lastModifiedBy>HSD_TPCMSd.prod</cp:lastModifiedBy>
  <cp:revision>3</cp:revision>
  <dcterms:created xsi:type="dcterms:W3CDTF">2013-08-14T06:23:00Z</dcterms:created>
  <dcterms:modified xsi:type="dcterms:W3CDTF">2013-08-14T06:23:00Z</dcterms:modified>
</cp:coreProperties>
</file>