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EE5" w:rsidP="00F50EE5">
      <w:pPr>
        <w:pStyle w:val="Title"/>
      </w:pPr>
      <w:r>
        <w:fldChar w:fldCharType="begin"/>
      </w:r>
      <w:r>
        <w:instrText xml:space="preserve"> TITLE   \* MERGEFORMAT </w:instrText>
      </w:r>
      <w:r>
        <w:fldChar w:fldCharType="separate"/>
      </w:r>
      <w:r>
        <w:t>UEENEEG162A Set up and place LV electrical apparatus and associated circuits into service</w:t>
      </w:r>
      <w:r>
        <w:fldChar w:fldCharType="end"/>
      </w:r>
    </w:p>
    <w:p w:rsidR="00F50EE5" w:rsidP="00F50EE5">
      <w:pPr>
        <w:pStyle w:val="Version"/>
        <w:sectPr w:rsidSect="00173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3244" w:rsidP="00173244">
      <w:pPr>
        <w:pStyle w:val="SuperHeading"/>
      </w:pPr>
      <w:r w:rsidRPr="00173244">
        <w:t>UEENEEG162A Set up and place LV electrical apparatus and associated circuits into service</w:t>
      </w:r>
    </w:p>
    <w:p w:rsidR="00000000" w:rsidRPr="00173244" w:rsidP="00173244">
      <w:pPr>
        <w:pStyle w:val="Heading1"/>
      </w:pPr>
      <w:bookmarkStart w:id="1" w:name="O_586290"/>
      <w:bookmarkEnd w:id="1"/>
      <w:r w:rsidRPr="00173244">
        <w:t>Modification History</w:t>
      </w:r>
    </w:p>
    <w:p w:rsidR="00000000" w:rsidRPr="00173244" w:rsidP="00173244">
      <w:pPr>
        <w:pStyle w:val="BodyText"/>
      </w:pPr>
      <w:r w:rsidRPr="00173244">
        <w:t>Not applicable.</w:t>
      </w:r>
    </w:p>
    <w:p w:rsidR="00000000" w:rsidRPr="00173244" w:rsidP="00173244">
      <w:pPr>
        <w:pStyle w:val="AllowPageBreak"/>
      </w:pPr>
    </w:p>
    <w:p w:rsidR="00000000" w:rsidRPr="00173244" w:rsidP="00173244">
      <w:pPr>
        <w:pStyle w:val="Heading1"/>
      </w:pPr>
      <w:bookmarkStart w:id="2" w:name="O_586289"/>
      <w:bookmarkEnd w:id="2"/>
      <w:r w:rsidRPr="00173244">
        <w:t>Unit Descriptor</w:t>
      </w:r>
    </w:p>
    <w:tbl>
      <w:tblPr>
        <w:tblW w:w="0" w:type="auto"/>
        <w:tblLayout w:type="fixed"/>
        <w:tblCellMar>
          <w:left w:w="62" w:type="dxa"/>
          <w:right w:w="62" w:type="dxa"/>
        </w:tblCellMar>
        <w:tblLook w:val="0000"/>
      </w:tblPr>
      <w:tblGrid>
        <w:gridCol w:w="2700"/>
        <w:gridCol w:w="5760"/>
      </w:tblGrid>
      <w:tr w:rsidTr="00F50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1)</w:t>
            </w:r>
            <w:r w:rsidRPr="00173244">
              <w:t xml:space="preserve"> </w:t>
            </w:r>
            <w:r w:rsidRPr="00173244">
              <w:rPr>
                <w:rStyle w:val="SpecialBold"/>
              </w:rPr>
              <w:t>Scope:</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324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1.1) Descriptor</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This unit covers adjusting and setting up electrical apparatus before placing and checking that they operate as intended. It encompasses working safely and to standards, following specified set up procedures, ensuring safety devices are correctly set, eval</w:t>
            </w:r>
            <w:r w:rsidRPr="00173244">
              <w:t>uating apparatus and circuit operation against specified parameters and completing necessary documentation.</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3" w:name="O_586288"/>
      <w:bookmarkEnd w:id="3"/>
      <w:r w:rsidRPr="00173244">
        <w:t>Application of the Unit</w:t>
      </w:r>
    </w:p>
    <w:tbl>
      <w:tblPr>
        <w:tblW w:w="0" w:type="auto"/>
        <w:tblLayout w:type="fixed"/>
        <w:tblCellMar>
          <w:left w:w="62" w:type="dxa"/>
          <w:right w:w="62" w:type="dxa"/>
        </w:tblCellMar>
        <w:tblLook w:val="0000"/>
      </w:tblPr>
      <w:tblGrid>
        <w:gridCol w:w="2672"/>
        <w:gridCol w:w="5699"/>
      </w:tblGrid>
      <w:tr w:rsidTr="00F50E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2)</w:t>
            </w:r>
          </w:p>
        </w:tc>
      </w:tr>
      <w:tr w:rsidTr="00F50E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This unit is intended as an additional competency to relevant competencies previously acquired. It is suitable for employment-based programs under an approved contract of training at the aligned AQF 4 level or higher.</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4" w:name="O_586287"/>
      <w:bookmarkEnd w:id="4"/>
      <w:r w:rsidRPr="00173244">
        <w:t>Licensing/Regulator</w:t>
      </w:r>
      <w:r w:rsidRPr="00173244">
        <w:t>y Information</w:t>
      </w:r>
    </w:p>
    <w:tbl>
      <w:tblPr>
        <w:tblW w:w="0" w:type="auto"/>
        <w:tblLayout w:type="fixed"/>
        <w:tblCellMar>
          <w:left w:w="62" w:type="dxa"/>
          <w:right w:w="62" w:type="dxa"/>
        </w:tblCellMar>
        <w:tblLook w:val="0000"/>
      </w:tblPr>
      <w:tblGrid>
        <w:gridCol w:w="2700"/>
        <w:gridCol w:w="5760"/>
      </w:tblGrid>
      <w:tr w:rsidTr="00F50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 xml:space="preserve">3) </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 xml:space="preserve">The skills and knowledge described in this unit require a license to practice in the work place subject to regulations for undertaking of electrical work. Practice in workplace and during training is also subject to </w:t>
            </w:r>
            <w:r w:rsidRPr="00173244">
              <w:t>regulations directly related to occupational health and safe and contracts of training such as new apprenticeships.</w:t>
            </w:r>
          </w:p>
          <w:p w:rsidR="00000000" w:rsidRPr="00173244" w:rsidP="00173244">
            <w:pPr>
              <w:pStyle w:val="BodyText"/>
            </w:pPr>
            <w:r w:rsidRPr="00173244">
              <w:t xml:space="preserve">Note: </w:t>
            </w:r>
            <w:r w:rsidRPr="00173244">
              <w:br/>
            </w:r>
            <w:r w:rsidRPr="00173244">
              <w:t>1. Compliance with permits may be required in various jurisdictions and typically relates to the operation of plant, machinery and equipment such as elevating work platforms, powder operated fixing tools, power operated tools, vehicles, road signage and tr</w:t>
            </w:r>
            <w:r w:rsidRPr="00173244">
              <w:t>affic control and lifting equipment. Permits may also be required for some work environments such as confined spaces, working aloft, near live electrical apparatus and site rehabilitation.</w:t>
            </w:r>
            <w:r w:rsidRPr="00173244">
              <w:br/>
              <w:t xml:space="preserve">2. Compliance may be required in various jurisdictions relating to </w:t>
            </w:r>
            <w:r w:rsidRPr="00173244">
              <w:t>currency in First Aid, confined space, lifting, risk safety measure and the like</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5" w:name="O_586286"/>
      <w:bookmarkEnd w:id="5"/>
      <w:r w:rsidRPr="00173244">
        <w:t>Pre-Requisites</w:t>
      </w:r>
    </w:p>
    <w:tbl>
      <w:tblPr>
        <w:tblW w:w="0" w:type="auto"/>
        <w:tblLayout w:type="fixed"/>
        <w:tblCellMar>
          <w:left w:w="62" w:type="dxa"/>
          <w:right w:w="62" w:type="dxa"/>
        </w:tblCellMar>
        <w:tblLook w:val="0000"/>
      </w:tblPr>
      <w:tblGrid>
        <w:gridCol w:w="2700"/>
        <w:gridCol w:w="1440"/>
        <w:gridCol w:w="4320"/>
      </w:tblGrid>
      <w:tr w:rsidTr="00F50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 xml:space="preserve">4) </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4.1)</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Granting competency in this unit shall be made only after competency in the following unit(s) has/have been confirmed.</w:t>
            </w:r>
          </w:p>
        </w:tc>
      </w:tr>
      <w:tr w:rsidTr="00F50EE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UEENEEG105A </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Verify compliance and functionality of low voltage general electrical installations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Apply Occupational Hea</w:t>
            </w:r>
            <w:r w:rsidRPr="00173244">
              <w:t>lth and Safety regulations, codes and practices in the workplace</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UEENEEE102A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Fabricate, dismantle, assemble of utilities components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UEENEEE104A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Solve problems in d.c circuits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UEENEEE105A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Fix and secure electrotechnology equipment</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UEENEEE107A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Use drawings, diagrams, schedules, standards, codes and specifications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UEENEEE137A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Document and apply measures to control OHS risks associated with </w:t>
            </w:r>
            <w:r w:rsidRPr="00173244">
              <w:t>electrotechnology work</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UEENEEG006A </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Solve problems in single and three phase low voltage machines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UEENEEG033A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Solve problems in single and three phase electrical apparatus and circuits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UEENEEG063A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Arrange circuits, control and protection for general electrical installations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UEENEEG101A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Solve problems in electromagnetic devices and related circuits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UEENEEG102A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Solve problems in low voltage a.c. circuit</w:t>
            </w:r>
          </w:p>
        </w:tc>
      </w:tr>
      <w:tr w:rsidTr="00F50EE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UEENEEG103A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Install low voltage wiring and accessories</w:t>
            </w:r>
          </w:p>
        </w:tc>
      </w:tr>
      <w:tr w:rsidTr="00F50EE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UEENEEG104A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Install appliances, switchgear and associated accessories for low voltage electrical installations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UEENEEG106A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Terminate cables, cords and accessories for low voltage circuits</w:t>
            </w:r>
          </w:p>
        </w:tc>
      </w:tr>
      <w:tr w:rsidTr="00F50EE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UEENEEG107A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Select wiring systems and cables for low voltage general electrical installations</w:t>
            </w:r>
          </w:p>
        </w:tc>
      </w:tr>
      <w:tr w:rsidTr="00F50EE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UEENEEG108A</w:t>
            </w:r>
          </w:p>
        </w:tc>
        <w:tc>
          <w:tcPr>
            <w:tcW w:w="432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Trouble-shoot and repair faults in low voltage electrical apparatus and circuits</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UEENEEG109A</w:t>
            </w:r>
          </w:p>
        </w:tc>
        <w:tc>
          <w:tcPr>
            <w:tcW w:w="432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Develop and connect electrical control circuits</w:t>
            </w:r>
          </w:p>
        </w:tc>
      </w:tr>
    </w:tbl>
    <w:p w:rsidR="00000000" w:rsidRPr="00173244" w:rsidP="0017324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50E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 xml:space="preserve">4.2) </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Participants are best equipped to achieve competency in this unit if they have reading, writing and numeracy skills indicated by the following </w:t>
            </w:r>
            <w:r w:rsidRPr="00173244">
              <w:t>scales. Description of each scale is given in Volume 2, Part 3 ‘Literacy and Numeracy’</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Reading</w:t>
            </w:r>
          </w:p>
        </w:tc>
        <w:tc>
          <w:tcPr>
            <w:tcW w:w="81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4</w:t>
            </w:r>
          </w:p>
        </w:tc>
        <w:tc>
          <w:tcPr>
            <w:tcW w:w="99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Writing</w:t>
            </w: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4</w:t>
            </w:r>
          </w:p>
        </w:tc>
        <w:tc>
          <w:tcPr>
            <w:tcW w:w="12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Numeracy</w:t>
            </w:r>
          </w:p>
        </w:tc>
        <w:tc>
          <w:tcPr>
            <w:tcW w:w="72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4</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6" w:name="O_586285"/>
      <w:bookmarkEnd w:id="6"/>
      <w:r w:rsidRPr="00173244">
        <w:t>Employability Skills Information</w:t>
      </w:r>
    </w:p>
    <w:tbl>
      <w:tblPr>
        <w:tblW w:w="0" w:type="auto"/>
        <w:tblLayout w:type="fixed"/>
        <w:tblCellMar>
          <w:left w:w="62" w:type="dxa"/>
          <w:right w:w="62" w:type="dxa"/>
        </w:tblCellMar>
        <w:tblLook w:val="0000"/>
      </w:tblPr>
      <w:tblGrid>
        <w:gridCol w:w="2700"/>
        <w:gridCol w:w="5760"/>
      </w:tblGrid>
      <w:tr w:rsidTr="00F50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 xml:space="preserve">5) </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This unit contains Employability Skills</w:t>
            </w:r>
          </w:p>
          <w:p w:rsidR="00000000" w:rsidRPr="00173244" w:rsidP="00173244">
            <w:pPr>
              <w:pStyle w:val="BodyText"/>
            </w:pPr>
            <w:r w:rsidRPr="0017324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3244">
              <w:t>requirements.</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7" w:name="O_586284"/>
      <w:bookmarkEnd w:id="7"/>
      <w:r w:rsidRPr="00173244">
        <w:t>Elements and Performance Criteria Pre-Content</w:t>
      </w:r>
    </w:p>
    <w:tbl>
      <w:tblPr>
        <w:tblW w:w="0" w:type="auto"/>
        <w:tblLayout w:type="fixed"/>
        <w:tblCellMar>
          <w:left w:w="62" w:type="dxa"/>
          <w:right w:w="62" w:type="dxa"/>
        </w:tblCellMar>
        <w:tblLook w:val="0000"/>
      </w:tblPr>
      <w:tblGrid>
        <w:gridCol w:w="2700"/>
        <w:gridCol w:w="5760"/>
      </w:tblGrid>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6)</w:t>
            </w:r>
            <w:r w:rsidRPr="0017324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Performance Criteria describe the required performance needed to demonstrate achievement of the element</w:t>
            </w:r>
            <w:r w:rsidRPr="00173244">
              <w:t>. Assessment of performance is to be consistent with the Evidence Guide.</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8" w:name="O_586283"/>
      <w:bookmarkEnd w:id="8"/>
      <w:r w:rsidRPr="0017324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50E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PERFORMANCE CRITERIA</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w:t>
            </w:r>
          </w:p>
        </w:tc>
        <w:tc>
          <w:tcPr>
            <w:tcW w:w="2296" w:type="dxa"/>
            <w:vMerge w:val="restart"/>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Prepare to set up electrical apparatus and associated controls</w:t>
            </w: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1.1</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OHS procedures for a given work area are identified, obtained and understood.</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1.2</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Established OHS risk control measures and procedures in preparation for the work are followed.</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1.3</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Safety hazards which have not previously been identified are documented and risk control measures devised and implemented in consultation with appropriate person(s).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1.4</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 xml:space="preserve">Setting up work is appropriately sequenced in accordance with job schedule </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1.5</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Appropriate personnel are consulted to ensure the work is coordinated effectively with others involved on the work site</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1.6</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The location of electrical apparatus and controls is determined from site inspection and/or job specifications and diagrams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w:t>
            </w:r>
            <w:r w:rsidRPr="00173244">
              <w:t>7</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Control setting and operating parameters are determined from job specifications and requirements.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1.8</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Tools, equipment and testing devices needed to commission the system are obtained in accordance with established procedures and checked for correct o</w:t>
            </w:r>
            <w:r w:rsidRPr="00173244">
              <w:t>peration and safety</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1.9</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Pre set up checks are undertaken to ensure all components are in place and secure.</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1.10</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The need to test or measure a live and operating system is determined in strict accordance with OHS requirements and when necessary conducted within established safety procedures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w:t>
            </w:r>
          </w:p>
        </w:tc>
        <w:tc>
          <w:tcPr>
            <w:tcW w:w="2296" w:type="dxa"/>
            <w:vMerge w:val="restart"/>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Set up electrical apparatus and associated controls</w:t>
            </w: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2.1</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OHS risk control m</w:t>
            </w:r>
            <w:r w:rsidRPr="00173244">
              <w:t>easures and procedures for carrying out the work are followed.</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2.2</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The need to test or measure live is determined in strict accordance with OHS requirements and when necessary conducted within established safety procedures.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2.3</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Circuits/machines/plant are checked as being isolated where necessary in strict accordance OHS requirements and procedures.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2.4</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Electrical apparatus and associated controls are adjusted to their required settings.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2.5</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Testing/measuring devices are us</w:t>
            </w:r>
            <w:r w:rsidRPr="00173244">
              <w:t>ed to observe the operation of electrical apparatus and fine adjustments of controls are made as necessary.</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2.6</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Methods for dealing with unexpected situations are selected on the basis of safety and specified work outcomes.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2.7</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Setting up is conducted efficiently without unnecessary waste of materials or damage to apparatus and the surrounding environment or services and using sustainable energy practices.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3</w:t>
            </w:r>
          </w:p>
        </w:tc>
        <w:tc>
          <w:tcPr>
            <w:tcW w:w="2296"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Document operational settings of electrical apparatus and associated ci</w:t>
            </w:r>
            <w:r w:rsidRPr="00173244">
              <w:t>rcuits.</w:t>
            </w: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3.1</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OHS work completion risk control measures and procedures are followed.</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3.2</w:t>
            </w:r>
          </w:p>
        </w:tc>
        <w:tc>
          <w:tcPr>
            <w:tcW w:w="48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Work site is cleaned and made safe in accordance with established procedures.</w:t>
            </w:r>
          </w:p>
        </w:tc>
      </w:tr>
      <w:tr w:rsidTr="00F50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t>3.3</w:t>
            </w:r>
          </w:p>
        </w:tc>
        <w:tc>
          <w:tcPr>
            <w:tcW w:w="48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Re</w:t>
            </w:r>
            <w:r w:rsidRPr="00173244">
              <w:t>sults of setting up are documented including final operating parameters and an appropriate person or persons notified in accordance with established procedures</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9" w:name="O_586282"/>
      <w:bookmarkEnd w:id="9"/>
      <w:r w:rsidRPr="00173244">
        <w:t>Required Skills and Knowledge</w:t>
      </w:r>
    </w:p>
    <w:tbl>
      <w:tblPr>
        <w:tblW w:w="0" w:type="auto"/>
        <w:tblLayout w:type="fixed"/>
        <w:tblCellMar>
          <w:left w:w="62" w:type="dxa"/>
          <w:right w:w="62" w:type="dxa"/>
        </w:tblCellMar>
        <w:tblLook w:val="0000"/>
      </w:tblPr>
      <w:tblGrid>
        <w:gridCol w:w="8460"/>
      </w:tblGrid>
      <w:tr w:rsidTr="00F50E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REQUIRED SKILLS AND KNOWLEDGE</w:t>
            </w:r>
          </w:p>
        </w:tc>
      </w:tr>
      <w:tr w:rsidTr="00F50E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8)</w:t>
            </w:r>
            <w:r w:rsidRPr="00173244">
              <w:t xml:space="preserve"> This describes the essential skills and knowledge and their level, required for this unit.</w:t>
            </w:r>
          </w:p>
          <w:p w:rsidR="00000000" w:rsidRPr="00173244" w:rsidP="00173244">
            <w:pPr>
              <w:pStyle w:val="BodyText"/>
            </w:pPr>
            <w:r w:rsidRPr="00173244">
              <w:t>Evidence shall show that knowledge has been acquired of safe working practices and setting up and placing electrical apparatus and associated circuits into service.</w:t>
            </w:r>
          </w:p>
          <w:p w:rsidR="00000000" w:rsidRPr="00173244" w:rsidP="00173244">
            <w:pPr>
              <w:pStyle w:val="BodyText"/>
            </w:pPr>
            <w:r w:rsidRPr="00173244">
              <w:t>All knowledge and skills detailed in this unit should be contextualised to current industry practices and technologies.</w:t>
            </w:r>
          </w:p>
          <w:p w:rsidR="00000000" w:rsidRPr="00173244" w:rsidP="00173244">
            <w:pPr>
              <w:pStyle w:val="BodyText"/>
            </w:pPr>
            <w:r w:rsidRPr="00173244">
              <w:rPr>
                <w:rStyle w:val="SpecialBold"/>
              </w:rPr>
              <w:t>KS01-EG162A                      Commissioning processes and procedures</w:t>
            </w:r>
          </w:p>
          <w:p w:rsidR="00000000" w:rsidRPr="00173244" w:rsidP="00173244">
            <w:pPr>
              <w:pStyle w:val="BodyText"/>
            </w:pPr>
            <w:r w:rsidRPr="00173244">
              <w:t xml:space="preserve">Evidence shall show an understanding of setting up and placing </w:t>
            </w:r>
            <w:r w:rsidRPr="00173244">
              <w:t>electrical apparatus and associated circuits into service to an extent indicated by the following:</w:t>
            </w:r>
          </w:p>
          <w:p w:rsidR="00000000" w:rsidRPr="00173244" w:rsidP="00173244">
            <w:pPr>
              <w:pStyle w:val="BodyText"/>
            </w:pPr>
            <w:r w:rsidRPr="00173244">
              <w:t>T1</w:t>
            </w:r>
            <w:r w:rsidRPr="00173244">
              <w:tab/>
              <w:t>Commissioning processes and procedures encompassing:</w:t>
            </w:r>
          </w:p>
          <w:p w:rsidR="00000000" w:rsidRPr="00173244" w:rsidP="00173244">
            <w:pPr>
              <w:pStyle w:val="ListBullet"/>
            </w:pPr>
            <w:r w:rsidRPr="00173244">
              <w:t>Purpose of commissioning</w:t>
            </w:r>
          </w:p>
          <w:p w:rsidR="00000000" w:rsidRPr="00173244" w:rsidP="00173244">
            <w:pPr>
              <w:pStyle w:val="ListBullet"/>
            </w:pPr>
            <w:r w:rsidRPr="00173244">
              <w:t>Commissioning planning and documentation</w:t>
            </w:r>
          </w:p>
          <w:p w:rsidR="00000000" w:rsidRPr="00173244" w:rsidP="00173244">
            <w:pPr>
              <w:pStyle w:val="ListBullet"/>
            </w:pPr>
            <w:r w:rsidRPr="00173244">
              <w:t>Procedures for configuring, calibrating and tuning systems during commissioning systems encompassing:</w:t>
            </w:r>
          </w:p>
          <w:p w:rsidR="00000000" w:rsidRPr="00173244" w:rsidP="00173244">
            <w:pPr>
              <w:pStyle w:val="ListBullet"/>
            </w:pPr>
            <w:r w:rsidRPr="00173244">
              <w:t>Procedures for validating system performs to specification</w:t>
            </w:r>
          </w:p>
          <w:p w:rsidR="00000000" w:rsidRPr="00173244" w:rsidP="00173244">
            <w:pPr>
              <w:pStyle w:val="ListBullet"/>
            </w:pPr>
            <w:r w:rsidRPr="00173244">
              <w:t>Procedures followed to commission instrument systems</w:t>
            </w:r>
          </w:p>
          <w:p w:rsidR="00000000" w:rsidRPr="00173244" w:rsidP="00173244">
            <w:pPr>
              <w:pStyle w:val="ListBullet"/>
            </w:pPr>
            <w:r w:rsidRPr="00173244">
              <w:t>Purpose and importance of documentation</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10" w:name="O_586281"/>
      <w:bookmarkEnd w:id="10"/>
      <w:r w:rsidRPr="00173244">
        <w:t>Evidence Guide</w:t>
      </w:r>
    </w:p>
    <w:tbl>
      <w:tblPr>
        <w:tblW w:w="0" w:type="auto"/>
        <w:tblLayout w:type="fixed"/>
        <w:tblCellMar>
          <w:left w:w="62" w:type="dxa"/>
          <w:right w:w="62" w:type="dxa"/>
        </w:tblCellMar>
        <w:tblLook w:val="0000"/>
      </w:tblPr>
      <w:tblGrid>
        <w:gridCol w:w="8460"/>
      </w:tblGrid>
      <w:tr w:rsidTr="00F50E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EVIDENCE GUIDE</w:t>
            </w:r>
          </w:p>
        </w:tc>
      </w:tr>
      <w:tr w:rsidTr="00F50E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9)</w:t>
            </w:r>
            <w:r w:rsidRPr="00173244">
              <w:t xml:space="preserve"> The evidence guide provides advice on assessment and must be read in conjunction with the Performance </w:t>
            </w:r>
            <w:r w:rsidRPr="00173244">
              <w:t xml:space="preserve">Criteria, Required Skills and Knowledge, the Range Statement and the Assessment Guidelines for this Training Package. </w:t>
            </w:r>
          </w:p>
          <w:p w:rsidR="00000000" w:rsidRPr="00173244" w:rsidP="00173244">
            <w:pPr>
              <w:pStyle w:val="BodyText"/>
            </w:pPr>
            <w:r w:rsidRPr="00173244">
              <w:t>The Evidence Guide forms an integral part of this unit. It must be used in conjunction with all parts of this unit and performed in accor</w:t>
            </w:r>
            <w:r w:rsidRPr="00173244">
              <w:t>dance with the Assessment Guidelines of this Training Package.</w:t>
            </w:r>
          </w:p>
        </w:tc>
      </w:tr>
    </w:tbl>
    <w:p w:rsidR="00000000" w:rsidRPr="00173244" w:rsidP="00173244">
      <w:pPr>
        <w:pStyle w:val="BodyText"/>
      </w:pPr>
    </w:p>
    <w:tbl>
      <w:tblPr>
        <w:tblW w:w="0" w:type="auto"/>
        <w:tblLayout w:type="fixed"/>
        <w:tblCellMar>
          <w:left w:w="62" w:type="dxa"/>
          <w:right w:w="62" w:type="dxa"/>
        </w:tblCellMar>
        <w:tblLook w:val="0000"/>
      </w:tblPr>
      <w:tblGrid>
        <w:gridCol w:w="1890"/>
        <w:gridCol w:w="6570"/>
      </w:tblGrid>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9.1)</w:t>
            </w:r>
          </w:p>
        </w:tc>
      </w:tr>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Longitudinal competency development approaches to assessment, such as Profiling, require data to be reliably gathered in a form that can be consistently interpre</w:t>
            </w:r>
            <w:r w:rsidRPr="00173244">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173244">
              <w:t>of the competency in the normal work environment or, at a minimum, the application of the competency in a realistically simulated work environment. It is recognised that, in some circumstances, assessment in part or full can occur outside the workplace. Ho</w:t>
            </w:r>
            <w:r w:rsidRPr="00173244">
              <w:t>wever, it must be in accordance with industry and regulatory policy.</w:t>
            </w:r>
          </w:p>
          <w:p w:rsidR="00000000" w:rsidRPr="00173244" w:rsidP="00173244">
            <w:pPr>
              <w:pStyle w:val="BodyText"/>
            </w:pPr>
            <w:r w:rsidRPr="00173244">
              <w:t>Methods chosen for a particular assessment will be influenced by various factors. These include the extent of the assessment, the most effective locations for the assessment activities to</w:t>
            </w:r>
            <w:r w:rsidRPr="00173244">
              <w:t xml:space="preserve"> take place, access to physical resources, additional safety measures that may be required and the critical nature of the competencies being assessed.</w:t>
            </w:r>
          </w:p>
          <w:p w:rsidR="00000000" w:rsidRPr="00173244" w:rsidP="00173244">
            <w:pPr>
              <w:pStyle w:val="BodyText"/>
            </w:pPr>
            <w:r w:rsidRPr="00173244">
              <w:t xml:space="preserve">The critical safety nature of working with electricity, electrical equipment, gas or any other hazardous </w:t>
            </w:r>
            <w:r w:rsidRPr="00173244">
              <w:t>substance/material carries risk in deeming a person competent. Sources of evidence need to be ‘rich’ in nature to minimise error in judgment.</w:t>
            </w:r>
          </w:p>
          <w:p w:rsidR="00000000" w:rsidRPr="00173244" w:rsidP="00173244">
            <w:pPr>
              <w:pStyle w:val="BodyText"/>
            </w:pPr>
            <w:r w:rsidRPr="0017324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73244">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173244">
              <w:t>of this Training Package.</w:t>
            </w:r>
          </w:p>
        </w:tc>
      </w:tr>
    </w:tbl>
    <w:p w:rsidR="00000000" w:rsidRPr="00173244" w:rsidP="00173244">
      <w:pPr>
        <w:pStyle w:val="BodyText"/>
      </w:pPr>
    </w:p>
    <w:tbl>
      <w:tblPr>
        <w:tblW w:w="0" w:type="auto"/>
        <w:tblLayout w:type="fixed"/>
        <w:tblCellMar>
          <w:left w:w="62" w:type="dxa"/>
          <w:right w:w="62" w:type="dxa"/>
        </w:tblCellMar>
        <w:tblLook w:val="0000"/>
      </w:tblPr>
      <w:tblGrid>
        <w:gridCol w:w="1890"/>
        <w:gridCol w:w="6570"/>
      </w:tblGrid>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9.2)</w:t>
            </w:r>
          </w:p>
        </w:tc>
      </w:tr>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Before the critical aspects of evidence are considered all prerequisites shall be met.</w:t>
            </w:r>
          </w:p>
          <w:p w:rsidR="00000000" w:rsidRPr="00173244" w:rsidP="00173244">
            <w:pPr>
              <w:pStyle w:val="BodyText"/>
            </w:pPr>
            <w:r w:rsidRPr="00173244">
              <w:t xml:space="preserve">Evidence for competence in this unit shall be considered </w:t>
            </w:r>
            <w:r w:rsidRPr="00173244">
              <w:t>holistically.  Each element and associated performance criteria shall be demonstrated on at least two occasions in accordance with the ‘Assessment Guidelines – UEE11’.  Evidence shall also comprise:</w:t>
            </w:r>
          </w:p>
          <w:p w:rsidR="00000000" w:rsidRPr="00173244" w:rsidP="00173244">
            <w:pPr>
              <w:pStyle w:val="ListBullet"/>
            </w:pPr>
            <w:r w:rsidRPr="00173244">
              <w:t>A representative body of work performance demonstrated w</w:t>
            </w:r>
            <w:r w:rsidRPr="00173244">
              <w:t>ithin the timeframes typically expected of the discipline, work function and industrial environment. In particular this shall incorporate evidence that shows a candidate is able to:</w:t>
            </w:r>
          </w:p>
          <w:p w:rsidR="00000000" w:rsidRPr="00173244" w:rsidP="00173244">
            <w:pPr>
              <w:pStyle w:val="ListBullet2"/>
            </w:pPr>
            <w:r w:rsidRPr="00173244">
              <w:t>Implement Occupational Health and Safety workplace procedures and practic</w:t>
            </w:r>
            <w:r w:rsidRPr="00173244">
              <w:t>es including the use of risk control measures as specified in the performance criteria and range statement</w:t>
            </w:r>
          </w:p>
          <w:p w:rsidR="00000000" w:rsidRPr="00173244" w:rsidP="00173244">
            <w:pPr>
              <w:pStyle w:val="ListBullet2"/>
            </w:pPr>
            <w:r w:rsidRPr="00173244">
              <w:t>Apply sustainable energy principles and practices as specified in the performance criteria and range statement</w:t>
            </w:r>
          </w:p>
          <w:p w:rsidR="00000000" w:rsidRPr="00173244" w:rsidP="00173244">
            <w:pPr>
              <w:pStyle w:val="ListBullet2"/>
            </w:pPr>
            <w:r w:rsidRPr="00173244">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173244" w:rsidP="00173244">
            <w:pPr>
              <w:pStyle w:val="ListBullet2"/>
            </w:pPr>
            <w:r w:rsidRPr="00173244">
              <w:t>Demo</w:t>
            </w:r>
            <w:r w:rsidRPr="00173244">
              <w:t>nstrate an appropriate level of skills enabling employment</w:t>
            </w:r>
          </w:p>
          <w:p w:rsidR="00000000" w:rsidRPr="00173244" w:rsidP="00173244">
            <w:pPr>
              <w:pStyle w:val="ListBullet2"/>
            </w:pPr>
            <w:r w:rsidRPr="00173244">
              <w:t>Conduct work observing the relevant Anti Discrimination legislation, regulations, polices and workplace procedures</w:t>
            </w:r>
          </w:p>
          <w:p w:rsidR="00000000" w:rsidRPr="00173244" w:rsidP="00173244">
            <w:pPr>
              <w:pStyle w:val="ListBullet"/>
            </w:pPr>
            <w:r w:rsidRPr="00173244">
              <w:t>Demonstrated consistent performance across a representative range of contexts fro</w:t>
            </w:r>
            <w:r w:rsidRPr="00173244">
              <w:t>m the prescribed items below:</w:t>
            </w:r>
          </w:p>
          <w:p w:rsidR="00000000" w:rsidRPr="00173244" w:rsidP="00173244">
            <w:pPr>
              <w:pStyle w:val="ListBullet2"/>
            </w:pPr>
            <w:r w:rsidRPr="00173244">
              <w:t>Set up and place electrical apparatus and associated circuits into service as described as described in 8) and including:</w:t>
            </w:r>
          </w:p>
          <w:p w:rsidR="00000000" w:rsidRPr="00173244" w:rsidP="00173244">
            <w:pPr>
              <w:pStyle w:val="BodyText"/>
            </w:pPr>
            <w:r w:rsidRPr="00173244">
              <w:t>A</w:t>
            </w:r>
            <w:r w:rsidRPr="00173244">
              <w:tab/>
              <w:t>Selecting appropriate testing/measuring devices.</w:t>
            </w:r>
          </w:p>
          <w:p w:rsidR="00000000" w:rsidRPr="00173244" w:rsidP="00173244">
            <w:pPr>
              <w:pStyle w:val="BodyText"/>
            </w:pPr>
            <w:r w:rsidRPr="00173244">
              <w:t>B</w:t>
            </w:r>
            <w:r w:rsidRPr="00173244">
              <w:tab/>
              <w:t>Making initial adjustments of apparatus and contro</w:t>
            </w:r>
            <w:r w:rsidRPr="00173244">
              <w:t>ls correctly.</w:t>
            </w:r>
          </w:p>
          <w:p w:rsidR="00000000" w:rsidRPr="00173244" w:rsidP="00173244">
            <w:pPr>
              <w:pStyle w:val="BodyText"/>
            </w:pPr>
            <w:r w:rsidRPr="00173244">
              <w:t>C</w:t>
            </w:r>
            <w:r w:rsidRPr="00173244">
              <w:tab/>
              <w:t>Finely adjusting apparatus and controls based of measured observations.</w:t>
            </w:r>
          </w:p>
          <w:p w:rsidR="00000000" w:rsidRPr="00173244" w:rsidP="00173244">
            <w:pPr>
              <w:pStyle w:val="BodyText"/>
            </w:pPr>
            <w:r w:rsidRPr="00173244">
              <w:t>D</w:t>
            </w:r>
            <w:r w:rsidRPr="00173244">
              <w:tab/>
              <w:t>Documenting final operating parameters accurately.</w:t>
            </w:r>
          </w:p>
          <w:p w:rsidR="00000000" w:rsidRPr="00173244" w:rsidP="00173244">
            <w:pPr>
              <w:pStyle w:val="BodyText"/>
            </w:pPr>
            <w:r w:rsidRPr="00173244">
              <w:t>E</w:t>
            </w:r>
            <w:r w:rsidRPr="00173244">
              <w:tab/>
              <w:t>Dealing with unplanned events by drawing on essential knowledge and skills to provide appropriate solutions incor</w:t>
            </w:r>
            <w:r w:rsidRPr="00173244">
              <w:t>porated in the holistic assessment with the above listed items.</w:t>
            </w:r>
          </w:p>
        </w:tc>
      </w:tr>
    </w:tbl>
    <w:p w:rsidR="00000000" w:rsidRPr="00173244" w:rsidP="00173244">
      <w:pPr>
        <w:pStyle w:val="BodyText"/>
      </w:pPr>
    </w:p>
    <w:tbl>
      <w:tblPr>
        <w:tblW w:w="0" w:type="auto"/>
        <w:tblLayout w:type="fixed"/>
        <w:tblCellMar>
          <w:left w:w="62" w:type="dxa"/>
          <w:right w:w="62" w:type="dxa"/>
        </w:tblCellMar>
        <w:tblLook w:val="0000"/>
      </w:tblPr>
      <w:tblGrid>
        <w:gridCol w:w="1890"/>
        <w:gridCol w:w="6570"/>
      </w:tblGrid>
      <w:tr w:rsidTr="00F50E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9.3)</w:t>
            </w:r>
          </w:p>
        </w:tc>
      </w:tr>
      <w:tr w:rsidTr="00F50E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This unit should be assessed as it relates to normal work practice using procedures, information and resources typical of a workplace. This should include:</w:t>
            </w:r>
          </w:p>
          <w:p w:rsidR="00000000" w:rsidRPr="00173244" w:rsidP="00173244">
            <w:pPr>
              <w:pStyle w:val="BodyText"/>
            </w:pPr>
            <w:r w:rsidRPr="00173244">
              <w:t>OHS policy and work procedures and instructions.</w:t>
            </w:r>
          </w:p>
          <w:p w:rsidR="00000000" w:rsidRPr="00173244" w:rsidP="00173244">
            <w:pPr>
              <w:pStyle w:val="BodyText"/>
            </w:pPr>
            <w:r w:rsidRPr="00173244">
              <w:t>Suitable work environment, facilities, equipment an</w:t>
            </w:r>
            <w:r w:rsidRPr="00173244">
              <w:t>d materials to undertake actual work as prescribed by this unit.</w:t>
            </w:r>
          </w:p>
          <w:p w:rsidR="00000000" w:rsidRPr="00173244" w:rsidP="00173244">
            <w:pPr>
              <w:pStyle w:val="BodyText"/>
            </w:pPr>
            <w:r w:rsidRPr="00173244">
              <w:t>These should be part of the formal learning/assessment environment.</w:t>
            </w:r>
          </w:p>
          <w:p w:rsidR="00000000" w:rsidRPr="00173244" w:rsidP="00173244">
            <w:pPr>
              <w:pStyle w:val="BodyText"/>
            </w:pPr>
            <w:r w:rsidRPr="00173244">
              <w:t>Note:</w:t>
            </w:r>
          </w:p>
          <w:p w:rsidR="00000000" w:rsidRPr="00173244" w:rsidP="00173244">
            <w:pPr>
              <w:pStyle w:val="BodyText"/>
            </w:pPr>
            <w:r w:rsidRPr="00173244">
              <w:t>Where simulation is considered a suitable strategy for assessment, conditions must be authentic and as far as possibl</w:t>
            </w:r>
            <w:r w:rsidRPr="00173244">
              <w:t>e reproduce and replicate the workplace and be consistent with the approved industry simulation policy.</w:t>
            </w:r>
          </w:p>
          <w:p w:rsidR="00000000" w:rsidRPr="00173244" w:rsidP="00173244">
            <w:pPr>
              <w:pStyle w:val="BodyText"/>
            </w:pPr>
            <w:r w:rsidRPr="00173244">
              <w:t>The resources used for assessment should reflect current industry practices in relation to setting up and placing electrical apparatus and associated ci</w:t>
            </w:r>
            <w:r w:rsidRPr="00173244">
              <w:t>rcuits into service.</w:t>
            </w:r>
          </w:p>
        </w:tc>
      </w:tr>
    </w:tbl>
    <w:p w:rsidR="00000000" w:rsidRPr="00173244" w:rsidP="00173244">
      <w:pPr>
        <w:pStyle w:val="BodyText"/>
      </w:pPr>
    </w:p>
    <w:tbl>
      <w:tblPr>
        <w:tblW w:w="0" w:type="auto"/>
        <w:tblLayout w:type="fixed"/>
        <w:tblCellMar>
          <w:left w:w="62" w:type="dxa"/>
          <w:right w:w="62" w:type="dxa"/>
        </w:tblCellMar>
        <w:tblLook w:val="0000"/>
      </w:tblPr>
      <w:tblGrid>
        <w:gridCol w:w="1890"/>
        <w:gridCol w:w="6570"/>
      </w:tblGrid>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9.4)</w:t>
            </w:r>
          </w:p>
        </w:tc>
      </w:tr>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This unit shall be assessed by methods given in Volume 1, Part 3 ‘Assessment Guidelines’.</w:t>
            </w:r>
          </w:p>
          <w:p w:rsidR="00000000" w:rsidRPr="00173244" w:rsidP="00173244">
            <w:pPr>
              <w:pStyle w:val="BodyText"/>
            </w:pPr>
            <w:r w:rsidRPr="00173244">
              <w:t xml:space="preserve">Note: </w:t>
            </w:r>
          </w:p>
          <w:p w:rsidR="00000000" w:rsidRPr="00173244" w:rsidP="00173244">
            <w:pPr>
              <w:pStyle w:val="BodyText"/>
            </w:pPr>
            <w:r w:rsidRPr="00173244">
              <w:t>Competent performance with inherent safe working practices is expected in the industry to which this unit applies. This requires assessment in a structured environment which is primarily intended for learning/assessment and incorporates all necessary equip</w:t>
            </w:r>
            <w:r w:rsidRPr="00173244">
              <w:t>ment and facilities for learners to develop and demonstrate the essential knowledge and skills described in this unit.</w:t>
            </w:r>
          </w:p>
        </w:tc>
      </w:tr>
    </w:tbl>
    <w:p w:rsidR="00000000" w:rsidRPr="00173244" w:rsidP="00173244">
      <w:pPr>
        <w:pStyle w:val="BodyText"/>
      </w:pPr>
    </w:p>
    <w:tbl>
      <w:tblPr>
        <w:tblW w:w="0" w:type="auto"/>
        <w:tblLayout w:type="fixed"/>
        <w:tblCellMar>
          <w:left w:w="62" w:type="dxa"/>
          <w:right w:w="62" w:type="dxa"/>
        </w:tblCellMar>
        <w:tblLook w:val="0000"/>
      </w:tblPr>
      <w:tblGrid>
        <w:gridCol w:w="1890"/>
        <w:gridCol w:w="6570"/>
      </w:tblGrid>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9.5)</w:t>
            </w:r>
          </w:p>
        </w:tc>
      </w:tr>
      <w:tr w:rsidTr="00F50E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There are no concurrent assessment recommendations for this unit.</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11" w:name="O_586280"/>
      <w:bookmarkEnd w:id="11"/>
      <w:r w:rsidRPr="00173244">
        <w:t>Range Statement</w:t>
      </w:r>
    </w:p>
    <w:tbl>
      <w:tblPr>
        <w:tblW w:w="0" w:type="auto"/>
        <w:tblLayout w:type="fixed"/>
        <w:tblCellMar>
          <w:left w:w="62" w:type="dxa"/>
          <w:right w:w="62" w:type="dxa"/>
        </w:tblCellMar>
        <w:tblLook w:val="0000"/>
      </w:tblPr>
      <w:tblGrid>
        <w:gridCol w:w="8460"/>
      </w:tblGrid>
      <w:tr w:rsidTr="00F50E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RANGE STATEMENT</w:t>
            </w:r>
          </w:p>
        </w:tc>
      </w:tr>
      <w:tr w:rsidTr="00F50E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10)</w:t>
            </w:r>
            <w:r w:rsidRPr="00173244">
              <w:t xml:space="preserve"> This relates to the unit as a whole providing the range of contexts and conditions to which the performance criteria apply. It allows for different work environments and situations that will affect perfo</w:t>
            </w:r>
            <w:r w:rsidRPr="00173244">
              <w:t>rmance.</w:t>
            </w:r>
          </w:p>
          <w:p w:rsidR="00000000" w:rsidRPr="00173244" w:rsidP="00173244">
            <w:pPr>
              <w:pStyle w:val="BodyText"/>
            </w:pPr>
            <w:r w:rsidRPr="00173244">
              <w:t>This unit shall be demonstrated in relation to commissioning electrical apparatus and associated controls. Types of electrical apparatus and controls are motor switching and control, relevant parts of general electrical installations, process plant</w:t>
            </w:r>
            <w:r w:rsidRPr="00173244">
              <w:t>s or production plant.</w:t>
            </w:r>
          </w:p>
          <w:p w:rsidR="00000000" w:rsidRPr="00173244" w:rsidP="00173244">
            <w:pPr>
              <w:pStyle w:val="BodyText"/>
            </w:pPr>
            <w:r w:rsidRPr="00173244">
              <w:t>Generic terms used throughout this Vocational Standard shall be regarded as part of the Range Statement in which competency is demonstrated. The definition of these and other terms that apply are given in Volume 2, Part 2.1.</w:t>
            </w:r>
          </w:p>
        </w:tc>
      </w:tr>
    </w:tbl>
    <w:p w:rsidR="00000000" w:rsidRPr="00173244" w:rsidP="00173244">
      <w:pPr>
        <w:pStyle w:val="BodyText"/>
      </w:pPr>
    </w:p>
    <w:p w:rsidR="00000000" w:rsidRPr="00173244" w:rsidP="00173244">
      <w:pPr>
        <w:pStyle w:val="AllowPageBreak"/>
      </w:pPr>
    </w:p>
    <w:p w:rsidR="00000000" w:rsidRPr="00173244" w:rsidP="00173244">
      <w:pPr>
        <w:pStyle w:val="Heading1"/>
      </w:pPr>
      <w:bookmarkStart w:id="12" w:name="O_586279"/>
      <w:bookmarkEnd w:id="12"/>
      <w:r w:rsidRPr="00173244">
        <w:t>Unit Sector(s)</w:t>
      </w:r>
    </w:p>
    <w:p w:rsidR="00000000" w:rsidRPr="00173244" w:rsidP="00173244">
      <w:pPr>
        <w:pStyle w:val="BodyText"/>
      </w:pPr>
      <w:r w:rsidRPr="00173244">
        <w:t>Not applicable.</w:t>
      </w:r>
    </w:p>
    <w:p w:rsidR="00000000" w:rsidRPr="00173244" w:rsidP="00173244">
      <w:pPr>
        <w:pStyle w:val="AllowPageBreak"/>
      </w:pPr>
    </w:p>
    <w:p w:rsidR="00000000" w:rsidRPr="00173244" w:rsidP="00173244">
      <w:pPr>
        <w:pStyle w:val="Heading1"/>
      </w:pPr>
      <w:bookmarkStart w:id="13" w:name="O_586278"/>
      <w:bookmarkEnd w:id="13"/>
      <w:r w:rsidRPr="00173244">
        <w:t>Competency Field</w:t>
      </w:r>
    </w:p>
    <w:tbl>
      <w:tblPr>
        <w:tblW w:w="0" w:type="auto"/>
        <w:tblLayout w:type="fixed"/>
        <w:tblCellMar>
          <w:left w:w="62" w:type="dxa"/>
          <w:right w:w="62" w:type="dxa"/>
        </w:tblCellMar>
        <w:tblLook w:val="0000"/>
      </w:tblPr>
      <w:tblGrid>
        <w:gridCol w:w="2700"/>
        <w:gridCol w:w="5760"/>
      </w:tblGrid>
      <w:tr w:rsidTr="00F50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3244">
            <w:pPr>
              <w:pStyle w:val="BodyText"/>
              <w:rPr>
                <w:lang w:val="en-NZ"/>
              </w:rPr>
            </w:pPr>
            <w:r w:rsidRPr="00173244">
              <w:rPr>
                <w:rStyle w:val="SpecialBold"/>
              </w:rPr>
              <w:t xml:space="preserve">11) </w:t>
            </w:r>
          </w:p>
        </w:tc>
      </w:tr>
      <w:tr w:rsidTr="00F50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3244" w:rsidP="00173244">
            <w:pPr>
              <w:pStyle w:val="BodyText"/>
            </w:pPr>
            <w:r w:rsidRPr="00173244">
              <w:t>Electrical</w:t>
            </w:r>
          </w:p>
        </w:tc>
      </w:tr>
    </w:tbl>
    <w:p w:rsidR="00000000" w:rsidRPr="00173244" w:rsidP="00173244">
      <w:pPr>
        <w:pStyle w:val="BodyText"/>
      </w:pPr>
    </w:p>
    <w:p w:rsidR="00000000" w:rsidRPr="00173244" w:rsidP="00173244"/>
    <w:sectPr w:rsidSect="00173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rsidRPr="00F50EE5" w:rsidP="00F50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E5" w:rsidP="00173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50EE5" w:rsidP="001732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50EE5" w:rsidP="00173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rsidRPr="00F50EE5" w:rsidP="00F50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EE5" w:rsidRPr="002D2AF8" w:rsidP="00173244">
    <w:pPr>
      <w:pStyle w:val="Header"/>
      <w:framePr w:wrap="around"/>
    </w:pPr>
    <w:r>
      <w:fldChar w:fldCharType="begin"/>
    </w:r>
    <w:r>
      <w:instrText xml:space="preserve"> TITLE   \* MERGEFORMAT </w:instrText>
    </w:r>
    <w:r>
      <w:fldChar w:fldCharType="separate"/>
    </w:r>
    <w:r>
      <w:t>UEENEEG162A Set up and place LV electrical apparatus and associated circuits into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50EE5" w:rsidP="00173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C4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E4D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A3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244"/>
    <w:pPr>
      <w:spacing w:before="360" w:after="60"/>
      <w:outlineLvl w:val="0"/>
    </w:pPr>
    <w:rPr>
      <w:sz w:val="32"/>
    </w:rPr>
  </w:style>
  <w:style w:type="paragraph" w:styleId="Heading2">
    <w:name w:val="heading 2"/>
    <w:basedOn w:val="HeadingBase"/>
    <w:next w:val="BodyText"/>
    <w:link w:val="Heading2Char"/>
    <w:qFormat/>
    <w:rsid w:val="00173244"/>
    <w:pPr>
      <w:keepLines/>
      <w:spacing w:before="240" w:after="120"/>
      <w:outlineLvl w:val="1"/>
    </w:pPr>
    <w:rPr>
      <w:sz w:val="28"/>
      <w:szCs w:val="40"/>
    </w:rPr>
  </w:style>
  <w:style w:type="paragraph" w:styleId="Heading3">
    <w:name w:val="heading 3"/>
    <w:basedOn w:val="HeadingBase"/>
    <w:next w:val="BodyText"/>
    <w:link w:val="Heading3Char"/>
    <w:qFormat/>
    <w:rsid w:val="00173244"/>
    <w:pPr>
      <w:spacing w:before="180" w:after="120"/>
      <w:outlineLvl w:val="2"/>
    </w:pPr>
    <w:rPr>
      <w:spacing w:val="-10"/>
      <w:kern w:val="32"/>
    </w:rPr>
  </w:style>
  <w:style w:type="paragraph" w:styleId="Heading4">
    <w:name w:val="heading 4"/>
    <w:basedOn w:val="HeadingBase"/>
    <w:next w:val="BodyText"/>
    <w:link w:val="Heading4Char"/>
    <w:qFormat/>
    <w:rsid w:val="00173244"/>
    <w:pPr>
      <w:spacing w:before="160" w:after="120"/>
      <w:outlineLvl w:val="3"/>
    </w:pPr>
    <w:rPr>
      <w:sz w:val="22"/>
    </w:rPr>
  </w:style>
  <w:style w:type="paragraph" w:styleId="Heading5">
    <w:name w:val="heading 5"/>
    <w:basedOn w:val="HeadingBase"/>
    <w:next w:val="Normal"/>
    <w:link w:val="Heading5Char"/>
    <w:qFormat/>
    <w:rsid w:val="00173244"/>
    <w:pPr>
      <w:spacing w:before="80"/>
      <w:outlineLvl w:val="4"/>
    </w:pPr>
    <w:rPr>
      <w:color w:val="918585"/>
      <w:sz w:val="20"/>
    </w:rPr>
  </w:style>
  <w:style w:type="paragraph" w:styleId="Heading6">
    <w:name w:val="heading 6"/>
    <w:basedOn w:val="HeadingBase"/>
    <w:next w:val="Normal"/>
    <w:link w:val="Heading6Char"/>
    <w:qFormat/>
    <w:rsid w:val="00173244"/>
    <w:pPr>
      <w:spacing w:before="60"/>
      <w:outlineLvl w:val="5"/>
    </w:pPr>
    <w:rPr>
      <w:color w:val="918585"/>
      <w:sz w:val="20"/>
    </w:rPr>
  </w:style>
  <w:style w:type="paragraph" w:styleId="Heading7">
    <w:name w:val="heading 7"/>
    <w:basedOn w:val="Normal"/>
    <w:next w:val="Normal"/>
    <w:link w:val="Heading7Char"/>
    <w:qFormat/>
    <w:rsid w:val="00173244"/>
    <w:pPr>
      <w:ind w:left="720"/>
      <w:outlineLvl w:val="6"/>
    </w:pPr>
    <w:rPr>
      <w:i/>
    </w:rPr>
  </w:style>
  <w:style w:type="paragraph" w:styleId="Heading8">
    <w:name w:val="heading 8"/>
    <w:basedOn w:val="Normal"/>
    <w:next w:val="Normal"/>
    <w:link w:val="Heading8Char"/>
    <w:qFormat/>
    <w:rsid w:val="00173244"/>
    <w:pPr>
      <w:ind w:left="720"/>
      <w:outlineLvl w:val="7"/>
    </w:pPr>
    <w:rPr>
      <w:i/>
    </w:rPr>
  </w:style>
  <w:style w:type="paragraph" w:styleId="Heading9">
    <w:name w:val="heading 9"/>
    <w:basedOn w:val="Normal"/>
    <w:next w:val="Normal"/>
    <w:link w:val="Heading9Char"/>
    <w:qFormat/>
    <w:rsid w:val="00173244"/>
    <w:pPr>
      <w:ind w:left="720"/>
      <w:outlineLvl w:val="8"/>
    </w:pPr>
    <w:rPr>
      <w:i/>
    </w:rPr>
  </w:style>
  <w:style w:type="character" w:default="1" w:styleId="DefaultParagraphFont">
    <w:name w:val="Default Paragraph Font"/>
    <w:uiPriority w:val="1"/>
    <w:unhideWhenUsed/>
    <w:rsid w:val="00173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244"/>
  </w:style>
  <w:style w:type="character" w:customStyle="1" w:styleId="Heading1Char">
    <w:name w:val="Heading 1 Char"/>
    <w:basedOn w:val="DefaultParagraphFont"/>
    <w:link w:val="Heading1"/>
    <w:rsid w:val="00173244"/>
    <w:rPr>
      <w:rFonts w:ascii="Times New Roman" w:eastAsia="Times New Roman" w:hAnsi="Times New Roman" w:cs="Times New Roman"/>
      <w:b/>
      <w:sz w:val="32"/>
      <w:szCs w:val="20"/>
      <w:lang w:eastAsia="en-US"/>
    </w:rPr>
  </w:style>
  <w:style w:type="paragraph" w:styleId="BodyText">
    <w:name w:val="Body Text"/>
    <w:basedOn w:val="Normal"/>
    <w:link w:val="BodyTextChar"/>
    <w:rsid w:val="00173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3244"/>
    <w:rPr>
      <w:rFonts w:ascii="Times New Roman" w:eastAsia="Times New Roman" w:hAnsi="Times New Roman" w:cs="Times New Roman"/>
      <w:sz w:val="24"/>
      <w:lang w:eastAsia="en-US"/>
    </w:rPr>
  </w:style>
  <w:style w:type="paragraph" w:styleId="ListBullet">
    <w:name w:val="List Bullet"/>
    <w:basedOn w:val="List"/>
    <w:rsid w:val="00173244"/>
    <w:pPr>
      <w:numPr>
        <w:numId w:val="13"/>
      </w:numPr>
      <w:tabs>
        <w:tab w:val="clear" w:pos="340"/>
      </w:tabs>
      <w:spacing w:before="40" w:after="40"/>
    </w:pPr>
  </w:style>
  <w:style w:type="character" w:customStyle="1" w:styleId="SpecialBold">
    <w:name w:val="Special Bold"/>
    <w:basedOn w:val="DefaultParagraphFont"/>
    <w:rsid w:val="00173244"/>
    <w:rPr>
      <w:b/>
      <w:spacing w:val="0"/>
    </w:rPr>
  </w:style>
  <w:style w:type="paragraph" w:styleId="ListBullet2">
    <w:name w:val="List Bullet 2"/>
    <w:basedOn w:val="List2"/>
    <w:rsid w:val="00173244"/>
    <w:pPr>
      <w:numPr>
        <w:numId w:val="14"/>
      </w:numPr>
      <w:tabs>
        <w:tab w:val="clear" w:pos="680"/>
      </w:tabs>
    </w:pPr>
  </w:style>
  <w:style w:type="paragraph" w:customStyle="1" w:styleId="SuperHeading">
    <w:name w:val="SuperHeading"/>
    <w:basedOn w:val="Normal"/>
    <w:rsid w:val="00173244"/>
    <w:pPr>
      <w:spacing w:before="240" w:after="120"/>
      <w:outlineLvl w:val="0"/>
    </w:pPr>
    <w:rPr>
      <w:rFonts w:ascii="Times New Roman" w:hAnsi="Times New Roman"/>
      <w:b/>
      <w:sz w:val="32"/>
    </w:rPr>
  </w:style>
  <w:style w:type="paragraph" w:customStyle="1" w:styleId="AllowPageBreak">
    <w:name w:val="AllowPageBreak"/>
    <w:rsid w:val="00173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244"/>
    <w:rPr>
      <w:rFonts w:ascii="Courier New" w:eastAsia="Times New Roman" w:hAnsi="Courier New" w:cs="Times New Roman"/>
      <w:i/>
      <w:szCs w:val="20"/>
      <w:lang w:eastAsia="en-US"/>
    </w:rPr>
  </w:style>
  <w:style w:type="paragraph" w:customStyle="1" w:styleId="HeadingBase">
    <w:name w:val="Heading Base"/>
    <w:rsid w:val="00173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244"/>
    <w:pPr>
      <w:tabs>
        <w:tab w:val="right" w:leader="dot" w:pos="9072"/>
      </w:tabs>
      <w:ind w:left="567"/>
    </w:pPr>
    <w:rPr>
      <w:szCs w:val="22"/>
    </w:rPr>
  </w:style>
  <w:style w:type="paragraph" w:customStyle="1" w:styleId="TOCBase">
    <w:name w:val="TOC Base"/>
    <w:rsid w:val="00173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244"/>
    <w:pPr>
      <w:tabs>
        <w:tab w:val="right" w:leader="dot" w:pos="9072"/>
      </w:tabs>
      <w:spacing w:before="40" w:after="40"/>
      <w:ind w:left="284"/>
    </w:pPr>
    <w:rPr>
      <w:rFonts w:ascii="Times New Roman" w:hAnsi="Times New Roman"/>
    </w:rPr>
  </w:style>
  <w:style w:type="paragraph" w:styleId="TOC1">
    <w:name w:val="toc 1"/>
    <w:basedOn w:val="TOCBase"/>
    <w:next w:val="Normal"/>
    <w:rsid w:val="00173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244"/>
    <w:rPr>
      <w:rFonts w:ascii="Times New Roman" w:eastAsia="Times New Roman" w:hAnsi="Times New Roman" w:cs="Times New Roman"/>
      <w:sz w:val="16"/>
      <w:lang w:eastAsia="en-US"/>
    </w:rPr>
  </w:style>
  <w:style w:type="paragraph" w:styleId="Title">
    <w:name w:val="Title"/>
    <w:basedOn w:val="HeadingBase"/>
    <w:link w:val="TitleChar"/>
    <w:qFormat/>
    <w:rsid w:val="00173244"/>
    <w:pPr>
      <w:spacing w:before="5040"/>
      <w:jc w:val="center"/>
    </w:pPr>
    <w:rPr>
      <w:sz w:val="48"/>
      <w:szCs w:val="72"/>
      <w:lang w:val="en-US"/>
    </w:rPr>
  </w:style>
  <w:style w:type="character" w:customStyle="1" w:styleId="TitleChar">
    <w:name w:val="Title Char"/>
    <w:basedOn w:val="DefaultParagraphFont"/>
    <w:link w:val="Title"/>
    <w:rsid w:val="00173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244"/>
    <w:pPr>
      <w:tabs>
        <w:tab w:val="left" w:pos="3600"/>
        <w:tab w:val="left" w:pos="3958"/>
      </w:tabs>
    </w:pPr>
  </w:style>
  <w:style w:type="paragraph" w:styleId="List">
    <w:name w:val="List"/>
    <w:basedOn w:val="BodyText"/>
    <w:next w:val="BodyText"/>
    <w:rsid w:val="00173244"/>
    <w:pPr>
      <w:tabs>
        <w:tab w:val="left" w:pos="340"/>
      </w:tabs>
      <w:spacing w:before="60" w:after="60"/>
      <w:ind w:left="340" w:hanging="340"/>
    </w:pPr>
  </w:style>
  <w:style w:type="paragraph" w:customStyle="1" w:styleId="Note">
    <w:name w:val="Note"/>
    <w:basedOn w:val="BodyText"/>
    <w:rsid w:val="00173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244"/>
    <w:pPr>
      <w:framePr w:wrap="auto" w:hAnchor="text" w:y="6049"/>
    </w:pPr>
    <w:rPr>
      <w:color w:val="000000"/>
      <w:sz w:val="40"/>
    </w:rPr>
  </w:style>
  <w:style w:type="paragraph" w:customStyle="1" w:styleId="TOCTitle">
    <w:name w:val="TOCTitle"/>
    <w:basedOn w:val="Heading1"/>
    <w:rsid w:val="00173244"/>
    <w:pPr>
      <w:spacing w:after="240"/>
      <w:jc w:val="center"/>
      <w:outlineLvl w:val="9"/>
    </w:pPr>
    <w:rPr>
      <w:caps/>
    </w:rPr>
  </w:style>
  <w:style w:type="paragraph" w:customStyle="1" w:styleId="Version">
    <w:name w:val="Version"/>
    <w:rsid w:val="00173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244"/>
    <w:pPr>
      <w:keepNext w:val="0"/>
      <w:tabs>
        <w:tab w:val="right" w:pos="4176"/>
      </w:tabs>
      <w:ind w:left="198" w:hanging="198"/>
    </w:pPr>
    <w:rPr>
      <w:rFonts w:ascii="Garamond" w:hAnsi="Garamond"/>
    </w:rPr>
  </w:style>
  <w:style w:type="paragraph" w:styleId="IndexHeading">
    <w:name w:val="index heading"/>
    <w:basedOn w:val="Normal"/>
    <w:next w:val="Index1"/>
    <w:semiHidden/>
    <w:rsid w:val="00173244"/>
    <w:pPr>
      <w:spacing w:before="120" w:after="120"/>
    </w:pPr>
    <w:rPr>
      <w:rFonts w:ascii="Arial" w:hAnsi="Arial"/>
      <w:b/>
      <w:color w:val="918585"/>
      <w:sz w:val="24"/>
    </w:rPr>
  </w:style>
  <w:style w:type="paragraph" w:styleId="Header">
    <w:name w:val="header"/>
    <w:basedOn w:val="Normal"/>
    <w:link w:val="HeaderChar"/>
    <w:rsid w:val="00173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244"/>
    <w:rPr>
      <w:rFonts w:ascii="Times New Roman" w:eastAsia="Times New Roman" w:hAnsi="Times New Roman" w:cs="Times New Roman"/>
      <w:sz w:val="16"/>
      <w:szCs w:val="20"/>
      <w:lang w:val="en-GB" w:eastAsia="en-US"/>
    </w:rPr>
  </w:style>
  <w:style w:type="paragraph" w:customStyle="1" w:styleId="Chapter">
    <w:name w:val="Chapter"/>
    <w:basedOn w:val="Normal"/>
    <w:rsid w:val="00173244"/>
    <w:pPr>
      <w:spacing w:before="240"/>
    </w:pPr>
    <w:rPr>
      <w:rFonts w:ascii="Times New Roman" w:hAnsi="Times New Roman"/>
      <w:smallCaps/>
      <w:spacing w:val="80"/>
      <w:sz w:val="28"/>
    </w:rPr>
  </w:style>
  <w:style w:type="paragraph" w:customStyle="1" w:styleId="InChapter">
    <w:name w:val="InChapter"/>
    <w:basedOn w:val="Heading3"/>
    <w:rsid w:val="00173244"/>
    <w:pPr>
      <w:spacing w:after="240"/>
      <w:outlineLvl w:val="9"/>
    </w:pPr>
    <w:rPr>
      <w:noProof/>
    </w:rPr>
  </w:style>
  <w:style w:type="paragraph" w:styleId="Index2">
    <w:name w:val="index 2"/>
    <w:basedOn w:val="Normal"/>
    <w:next w:val="Normal"/>
    <w:semiHidden/>
    <w:rsid w:val="00173244"/>
    <w:pPr>
      <w:tabs>
        <w:tab w:val="right" w:pos="4176"/>
      </w:tabs>
      <w:ind w:left="568" w:hanging="284"/>
    </w:pPr>
    <w:rPr>
      <w:rFonts w:ascii="Garamond" w:hAnsi="Garamond"/>
    </w:rPr>
  </w:style>
  <w:style w:type="paragraph" w:customStyle="1" w:styleId="Byline">
    <w:name w:val="Byline"/>
    <w:rsid w:val="00173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244"/>
    <w:pPr>
      <w:tabs>
        <w:tab w:val="clear" w:pos="3600"/>
        <w:tab w:val="clear" w:pos="3958"/>
      </w:tabs>
      <w:jc w:val="right"/>
    </w:pPr>
  </w:style>
  <w:style w:type="character" w:styleId="Emphasis">
    <w:name w:val="Emphasis"/>
    <w:basedOn w:val="DefaultParagraphFont"/>
    <w:qFormat/>
    <w:rsid w:val="00173244"/>
    <w:rPr>
      <w:i/>
    </w:rPr>
  </w:style>
  <w:style w:type="paragraph" w:styleId="Caption">
    <w:name w:val="caption"/>
    <w:basedOn w:val="BodyText"/>
    <w:next w:val="Normal"/>
    <w:qFormat/>
    <w:rsid w:val="00173244"/>
    <w:pPr>
      <w:framePr w:w="2268" w:hSpace="181" w:vSpace="181" w:wrap="around" w:vAnchor="text" w:hAnchor="page" w:x="1135" w:y="285" w:anchorLock="1"/>
    </w:pPr>
    <w:rPr>
      <w:i/>
    </w:rPr>
  </w:style>
  <w:style w:type="paragraph" w:customStyle="1" w:styleId="MiniTOCTitle">
    <w:name w:val="MiniTOCTitle"/>
    <w:basedOn w:val="Heading4"/>
    <w:rsid w:val="00173244"/>
    <w:pPr>
      <w:spacing w:before="240"/>
      <w:outlineLvl w:val="9"/>
    </w:pPr>
    <w:rPr>
      <w:noProof/>
      <w:sz w:val="24"/>
    </w:rPr>
  </w:style>
  <w:style w:type="paragraph" w:customStyle="1" w:styleId="MiniTOCItem">
    <w:name w:val="MiniTOCItem"/>
    <w:basedOn w:val="ListBullet"/>
    <w:rsid w:val="00173244"/>
    <w:pPr>
      <w:numPr>
        <w:numId w:val="0"/>
      </w:numPr>
      <w:tabs>
        <w:tab w:val="right" w:leader="dot" w:pos="6521"/>
      </w:tabs>
      <w:spacing w:before="0" w:after="0"/>
    </w:pPr>
  </w:style>
  <w:style w:type="paragraph" w:customStyle="1" w:styleId="TOFTitle">
    <w:name w:val="TOFTitle"/>
    <w:basedOn w:val="TOCTitle"/>
    <w:rsid w:val="00173244"/>
  </w:style>
  <w:style w:type="paragraph" w:styleId="TableofFigures">
    <w:name w:val="table of figures"/>
    <w:basedOn w:val="Normal"/>
    <w:next w:val="Normal"/>
    <w:semiHidden/>
    <w:rsid w:val="00173244"/>
    <w:pPr>
      <w:tabs>
        <w:tab w:val="right" w:leader="dot" w:pos="9072"/>
      </w:tabs>
      <w:ind w:left="970" w:hanging="403"/>
    </w:pPr>
    <w:rPr>
      <w:rFonts w:ascii="Times New Roman" w:hAnsi="Times New Roman"/>
      <w:b/>
    </w:rPr>
  </w:style>
  <w:style w:type="paragraph" w:styleId="ListNumber">
    <w:name w:val="List Number"/>
    <w:basedOn w:val="List"/>
    <w:rsid w:val="00173244"/>
    <w:pPr>
      <w:numPr>
        <w:numId w:val="11"/>
      </w:numPr>
    </w:pPr>
  </w:style>
  <w:style w:type="character" w:customStyle="1" w:styleId="WingdingSymbols">
    <w:name w:val="Wingding Symbols"/>
    <w:rsid w:val="00173244"/>
    <w:rPr>
      <w:rFonts w:ascii="Wingdings" w:hAnsi="Wingdings"/>
    </w:rPr>
  </w:style>
  <w:style w:type="paragraph" w:customStyle="1" w:styleId="TableHeading">
    <w:name w:val="Table Heading"/>
    <w:basedOn w:val="HeadingBase"/>
    <w:rsid w:val="00173244"/>
    <w:pPr>
      <w:keepLines/>
      <w:pBdr>
        <w:bottom w:val="single" w:sz="6" w:space="1" w:color="918585"/>
      </w:pBdr>
      <w:spacing w:before="240"/>
    </w:pPr>
  </w:style>
  <w:style w:type="character" w:customStyle="1" w:styleId="HotSpot">
    <w:name w:val="HotSpot"/>
    <w:rsid w:val="00173244"/>
    <w:rPr>
      <w:color w:val="0033CC"/>
      <w:u w:val="none"/>
    </w:rPr>
  </w:style>
  <w:style w:type="paragraph" w:customStyle="1" w:styleId="BodyTextRight">
    <w:name w:val="Body Text Right"/>
    <w:basedOn w:val="BodyText"/>
    <w:rsid w:val="00173244"/>
    <w:pPr>
      <w:spacing w:before="0" w:after="0"/>
      <w:jc w:val="right"/>
    </w:pPr>
  </w:style>
  <w:style w:type="paragraph" w:styleId="Index3">
    <w:name w:val="index 3"/>
    <w:basedOn w:val="ListNumber2"/>
    <w:next w:val="Normal"/>
    <w:semiHidden/>
    <w:rsid w:val="00173244"/>
    <w:pPr>
      <w:numPr>
        <w:numId w:val="0"/>
      </w:numPr>
      <w:tabs>
        <w:tab w:val="right" w:leader="dot" w:pos="4176"/>
      </w:tabs>
    </w:pPr>
  </w:style>
  <w:style w:type="paragraph" w:styleId="ListNumber2">
    <w:name w:val="List Number 2"/>
    <w:basedOn w:val="List2"/>
    <w:rsid w:val="00173244"/>
    <w:pPr>
      <w:numPr>
        <w:numId w:val="10"/>
      </w:numPr>
      <w:tabs>
        <w:tab w:val="clear" w:pos="1060"/>
      </w:tabs>
    </w:pPr>
  </w:style>
  <w:style w:type="paragraph" w:customStyle="1" w:styleId="MarginNote">
    <w:name w:val="Margin Note"/>
    <w:basedOn w:val="BodyText"/>
    <w:rsid w:val="00173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244"/>
    <w:rPr>
      <w:sz w:val="32"/>
    </w:rPr>
  </w:style>
  <w:style w:type="paragraph" w:customStyle="1" w:styleId="HeadingProcedure">
    <w:name w:val="Heading Procedure"/>
    <w:basedOn w:val="HeadingBase"/>
    <w:next w:val="Normal"/>
    <w:rsid w:val="00173244"/>
    <w:pPr>
      <w:tabs>
        <w:tab w:val="left" w:pos="0"/>
      </w:tabs>
      <w:spacing w:before="120" w:after="60"/>
    </w:pPr>
    <w:rPr>
      <w:i/>
      <w:color w:val="918585"/>
      <w:sz w:val="22"/>
    </w:rPr>
  </w:style>
  <w:style w:type="paragraph" w:customStyle="1" w:styleId="TableBodyText">
    <w:name w:val="Table Body Text"/>
    <w:basedOn w:val="BodyText"/>
    <w:rsid w:val="00173244"/>
    <w:pPr>
      <w:spacing w:before="60" w:after="60"/>
    </w:pPr>
  </w:style>
  <w:style w:type="paragraph" w:styleId="ListContinue">
    <w:name w:val="List Continue"/>
    <w:basedOn w:val="List"/>
    <w:rsid w:val="00173244"/>
    <w:pPr>
      <w:ind w:firstLine="0"/>
    </w:pPr>
  </w:style>
  <w:style w:type="paragraph" w:customStyle="1" w:styleId="ListNote">
    <w:name w:val="List Note"/>
    <w:basedOn w:val="List"/>
    <w:rsid w:val="00173244"/>
    <w:pPr>
      <w:pBdr>
        <w:top w:val="single" w:sz="6" w:space="2" w:color="918585"/>
        <w:bottom w:val="single" w:sz="6" w:space="2" w:color="918585"/>
      </w:pBdr>
      <w:tabs>
        <w:tab w:val="left" w:pos="1021"/>
      </w:tabs>
      <w:ind w:firstLine="0"/>
    </w:pPr>
  </w:style>
  <w:style w:type="paragraph" w:customStyle="1" w:styleId="Warning">
    <w:name w:val="Warning"/>
    <w:basedOn w:val="BodyText"/>
    <w:rsid w:val="00173244"/>
    <w:pPr>
      <w:shd w:val="clear" w:color="auto" w:fill="D9D9D9"/>
      <w:tabs>
        <w:tab w:val="left" w:pos="992"/>
      </w:tabs>
      <w:ind w:left="119" w:right="119"/>
    </w:pPr>
    <w:rPr>
      <w:sz w:val="20"/>
    </w:rPr>
  </w:style>
  <w:style w:type="paragraph" w:customStyle="1" w:styleId="MarginIcons">
    <w:name w:val="Margin Icons"/>
    <w:basedOn w:val="BodyText"/>
    <w:rsid w:val="00173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244"/>
    <w:rPr>
      <w:rFonts w:ascii="Courier New" w:hAnsi="Courier New"/>
    </w:rPr>
  </w:style>
  <w:style w:type="paragraph" w:customStyle="1" w:styleId="NoteBullet">
    <w:name w:val="Note Bullet"/>
    <w:basedOn w:val="Note"/>
    <w:rsid w:val="00173244"/>
    <w:pPr>
      <w:tabs>
        <w:tab w:val="clear" w:pos="680"/>
      </w:tabs>
      <w:spacing w:before="60" w:after="60"/>
    </w:pPr>
  </w:style>
  <w:style w:type="paragraph" w:customStyle="1" w:styleId="SubHeading2">
    <w:name w:val="SubHeading2"/>
    <w:basedOn w:val="HeadingBase"/>
    <w:rsid w:val="00173244"/>
    <w:pPr>
      <w:spacing w:before="240" w:after="60"/>
    </w:pPr>
    <w:rPr>
      <w:sz w:val="20"/>
    </w:rPr>
  </w:style>
  <w:style w:type="paragraph" w:customStyle="1" w:styleId="SubHeading1">
    <w:name w:val="SubHeading1"/>
    <w:basedOn w:val="HeadingBase"/>
    <w:rsid w:val="00173244"/>
    <w:pPr>
      <w:spacing w:before="240" w:after="60"/>
    </w:pPr>
    <w:rPr>
      <w:color w:val="918585"/>
      <w:sz w:val="22"/>
    </w:rPr>
  </w:style>
  <w:style w:type="paragraph" w:customStyle="1" w:styleId="SideHeading">
    <w:name w:val="Side Heading"/>
    <w:basedOn w:val="HeadingBase"/>
    <w:rsid w:val="00173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244"/>
    <w:pPr>
      <w:numPr>
        <w:numId w:val="12"/>
      </w:numPr>
    </w:pPr>
  </w:style>
  <w:style w:type="paragraph" w:styleId="PlainText">
    <w:name w:val="Plain Text"/>
    <w:basedOn w:val="Normal"/>
    <w:link w:val="PlainTextChar"/>
    <w:rsid w:val="00173244"/>
    <w:rPr>
      <w:sz w:val="20"/>
    </w:rPr>
  </w:style>
  <w:style w:type="character" w:customStyle="1" w:styleId="PlainTextChar">
    <w:name w:val="Plain Text Char"/>
    <w:basedOn w:val="DefaultParagraphFont"/>
    <w:link w:val="PlainText"/>
    <w:rsid w:val="00173244"/>
    <w:rPr>
      <w:rFonts w:ascii="Courier New" w:eastAsia="Times New Roman" w:hAnsi="Courier New" w:cs="Times New Roman"/>
      <w:sz w:val="20"/>
      <w:szCs w:val="20"/>
      <w:lang w:eastAsia="en-US"/>
    </w:rPr>
  </w:style>
  <w:style w:type="character" w:customStyle="1" w:styleId="MenuOption">
    <w:name w:val="Menu Option"/>
    <w:basedOn w:val="DefaultParagraphFont"/>
    <w:rsid w:val="00173244"/>
    <w:rPr>
      <w:b/>
      <w:smallCaps/>
    </w:rPr>
  </w:style>
  <w:style w:type="paragraph" w:customStyle="1" w:styleId="TableListNumber">
    <w:name w:val="Table List Number"/>
    <w:basedOn w:val="ListNumber"/>
    <w:rsid w:val="00173244"/>
    <w:pPr>
      <w:numPr>
        <w:numId w:val="0"/>
      </w:numPr>
    </w:pPr>
  </w:style>
  <w:style w:type="paragraph" w:styleId="TOC4">
    <w:name w:val="toc 4"/>
    <w:basedOn w:val="TOCBase"/>
    <w:next w:val="Normal"/>
    <w:semiHidden/>
    <w:rsid w:val="00173244"/>
    <w:pPr>
      <w:tabs>
        <w:tab w:val="right" w:leader="dot" w:pos="9071"/>
      </w:tabs>
      <w:ind w:left="1701"/>
    </w:pPr>
  </w:style>
  <w:style w:type="paragraph" w:customStyle="1" w:styleId="ListAlpha">
    <w:name w:val="List Alpha"/>
    <w:basedOn w:val="List"/>
    <w:rsid w:val="00173244"/>
    <w:pPr>
      <w:numPr>
        <w:numId w:val="9"/>
      </w:numPr>
    </w:pPr>
  </w:style>
  <w:style w:type="paragraph" w:customStyle="1" w:styleId="ListAlpha2">
    <w:name w:val="List Alpha 2"/>
    <w:basedOn w:val="List2"/>
    <w:rsid w:val="00173244"/>
    <w:pPr>
      <w:numPr>
        <w:numId w:val="8"/>
      </w:numPr>
    </w:pPr>
  </w:style>
  <w:style w:type="paragraph" w:styleId="List2">
    <w:name w:val="List 2"/>
    <w:basedOn w:val="BodyText"/>
    <w:rsid w:val="00173244"/>
    <w:pPr>
      <w:tabs>
        <w:tab w:val="left" w:pos="680"/>
      </w:tabs>
      <w:spacing w:before="60" w:after="60"/>
      <w:ind w:left="680" w:hanging="340"/>
    </w:pPr>
  </w:style>
  <w:style w:type="paragraph" w:styleId="List3">
    <w:name w:val="List 3"/>
    <w:basedOn w:val="BodyText"/>
    <w:rsid w:val="00173244"/>
    <w:pPr>
      <w:tabs>
        <w:tab w:val="left" w:pos="1021"/>
      </w:tabs>
      <w:spacing w:before="60" w:after="60"/>
      <w:ind w:left="1020" w:hanging="340"/>
    </w:pPr>
  </w:style>
  <w:style w:type="paragraph" w:styleId="List4">
    <w:name w:val="List 4"/>
    <w:basedOn w:val="BodyText"/>
    <w:rsid w:val="00173244"/>
    <w:pPr>
      <w:tabs>
        <w:tab w:val="left" w:pos="1361"/>
      </w:tabs>
      <w:spacing w:before="60" w:after="60"/>
      <w:ind w:left="1361" w:hanging="340"/>
    </w:pPr>
  </w:style>
  <w:style w:type="paragraph" w:styleId="List5">
    <w:name w:val="List 5"/>
    <w:basedOn w:val="BodyText"/>
    <w:rsid w:val="00173244"/>
    <w:pPr>
      <w:tabs>
        <w:tab w:val="left" w:pos="1701"/>
      </w:tabs>
      <w:spacing w:before="60" w:after="60"/>
      <w:ind w:left="1701" w:hanging="340"/>
    </w:pPr>
  </w:style>
  <w:style w:type="paragraph" w:styleId="ListBullet3">
    <w:name w:val="List Bullet 3"/>
    <w:basedOn w:val="List3"/>
    <w:rsid w:val="00173244"/>
    <w:pPr>
      <w:numPr>
        <w:numId w:val="15"/>
      </w:numPr>
      <w:tabs>
        <w:tab w:val="clear" w:pos="1021"/>
      </w:tabs>
      <w:ind w:left="1037" w:hanging="357"/>
    </w:pPr>
  </w:style>
  <w:style w:type="paragraph" w:styleId="ListBullet4">
    <w:name w:val="List Bullet 4"/>
    <w:basedOn w:val="List4"/>
    <w:rsid w:val="00173244"/>
    <w:pPr>
      <w:numPr>
        <w:numId w:val="3"/>
      </w:numPr>
    </w:pPr>
  </w:style>
  <w:style w:type="paragraph" w:styleId="ListBullet5">
    <w:name w:val="List Bullet 5"/>
    <w:basedOn w:val="List5"/>
    <w:rsid w:val="00173244"/>
    <w:pPr>
      <w:numPr>
        <w:numId w:val="4"/>
      </w:numPr>
    </w:pPr>
  </w:style>
  <w:style w:type="paragraph" w:styleId="ListContinue2">
    <w:name w:val="List Continue 2"/>
    <w:basedOn w:val="List2"/>
    <w:rsid w:val="00173244"/>
    <w:pPr>
      <w:ind w:firstLine="0"/>
    </w:pPr>
  </w:style>
  <w:style w:type="paragraph" w:styleId="ListContinue3">
    <w:name w:val="List Continue 3"/>
    <w:basedOn w:val="List3"/>
    <w:rsid w:val="00173244"/>
    <w:pPr>
      <w:ind w:left="1021" w:firstLine="0"/>
    </w:pPr>
  </w:style>
  <w:style w:type="paragraph" w:styleId="ListContinue4">
    <w:name w:val="List Continue 4"/>
    <w:basedOn w:val="List4"/>
    <w:rsid w:val="00173244"/>
    <w:pPr>
      <w:ind w:firstLine="0"/>
    </w:pPr>
  </w:style>
  <w:style w:type="paragraph" w:styleId="ListContinue5">
    <w:name w:val="List Continue 5"/>
    <w:basedOn w:val="List5"/>
    <w:rsid w:val="00173244"/>
    <w:pPr>
      <w:ind w:firstLine="0"/>
    </w:pPr>
  </w:style>
  <w:style w:type="paragraph" w:styleId="ListNumber3">
    <w:name w:val="List Number 3"/>
    <w:basedOn w:val="List3"/>
    <w:rsid w:val="00173244"/>
    <w:pPr>
      <w:numPr>
        <w:numId w:val="5"/>
      </w:numPr>
    </w:pPr>
  </w:style>
  <w:style w:type="paragraph" w:styleId="ListNumber4">
    <w:name w:val="List Number 4"/>
    <w:basedOn w:val="List4"/>
    <w:rsid w:val="00173244"/>
    <w:pPr>
      <w:numPr>
        <w:numId w:val="6"/>
      </w:numPr>
    </w:pPr>
  </w:style>
  <w:style w:type="paragraph" w:styleId="ListNumber5">
    <w:name w:val="List Number 5"/>
    <w:basedOn w:val="List5"/>
    <w:rsid w:val="00173244"/>
    <w:pPr>
      <w:numPr>
        <w:numId w:val="7"/>
      </w:numPr>
    </w:pPr>
  </w:style>
  <w:style w:type="paragraph" w:styleId="BlockText">
    <w:name w:val="Block Text"/>
    <w:basedOn w:val="Normal"/>
    <w:rsid w:val="00173244"/>
    <w:pPr>
      <w:spacing w:after="120"/>
      <w:ind w:left="1440" w:right="1440"/>
    </w:pPr>
  </w:style>
  <w:style w:type="character" w:customStyle="1" w:styleId="Subscript">
    <w:name w:val="Subscript"/>
    <w:basedOn w:val="DefaultParagraphFont"/>
    <w:rsid w:val="00173244"/>
    <w:rPr>
      <w:sz w:val="16"/>
      <w:vertAlign w:val="subscript"/>
    </w:rPr>
  </w:style>
  <w:style w:type="character" w:customStyle="1" w:styleId="Superscript">
    <w:name w:val="Superscript"/>
    <w:basedOn w:val="DefaultParagraphFont"/>
    <w:rsid w:val="00173244"/>
    <w:rPr>
      <w:sz w:val="16"/>
      <w:vertAlign w:val="superscript"/>
    </w:rPr>
  </w:style>
  <w:style w:type="character" w:customStyle="1" w:styleId="Symbols">
    <w:name w:val="Symbols"/>
    <w:basedOn w:val="DefaultParagraphFont"/>
    <w:rsid w:val="00173244"/>
    <w:rPr>
      <w:rFonts w:ascii="Symbol" w:hAnsi="Symbol"/>
    </w:rPr>
  </w:style>
  <w:style w:type="character" w:customStyle="1" w:styleId="MenuOptions">
    <w:name w:val="Menu Options"/>
    <w:basedOn w:val="DefaultParagraphFont"/>
    <w:rsid w:val="00173244"/>
    <w:rPr>
      <w:rFonts w:ascii="Arial Narrow" w:hAnsi="Arial Narrow"/>
      <w:smallCaps/>
    </w:rPr>
  </w:style>
  <w:style w:type="character" w:customStyle="1" w:styleId="Buttons">
    <w:name w:val="Buttons"/>
    <w:basedOn w:val="DefaultParagraphFont"/>
    <w:rsid w:val="00173244"/>
    <w:rPr>
      <w:b/>
    </w:rPr>
  </w:style>
  <w:style w:type="character" w:customStyle="1" w:styleId="Underlined">
    <w:name w:val="Underlined"/>
    <w:basedOn w:val="DefaultParagraphFont"/>
    <w:rsid w:val="00173244"/>
    <w:rPr>
      <w:u w:val="single"/>
    </w:rPr>
  </w:style>
  <w:style w:type="paragraph" w:customStyle="1" w:styleId="TableBodyTextRight">
    <w:name w:val="Table Body Text Right"/>
    <w:basedOn w:val="TableBodyText"/>
    <w:rsid w:val="00173244"/>
    <w:pPr>
      <w:widowControl w:val="0"/>
      <w:autoSpaceDE w:val="0"/>
      <w:autoSpaceDN w:val="0"/>
      <w:adjustRightInd w:val="0"/>
      <w:jc w:val="right"/>
    </w:pPr>
    <w:rPr>
      <w:rFonts w:cs="Arial"/>
      <w:szCs w:val="18"/>
    </w:rPr>
  </w:style>
  <w:style w:type="paragraph" w:customStyle="1" w:styleId="CopyrightText">
    <w:name w:val="Copyright Text"/>
    <w:basedOn w:val="BodyText"/>
    <w:rsid w:val="00173244"/>
    <w:rPr>
      <w:sz w:val="18"/>
    </w:rPr>
  </w:style>
  <w:style w:type="paragraph" w:customStyle="1" w:styleId="BodySmallRight">
    <w:name w:val="Body Small Right"/>
    <w:basedOn w:val="BodyTextRight"/>
    <w:rsid w:val="00173244"/>
    <w:rPr>
      <w:sz w:val="18"/>
      <w:szCs w:val="18"/>
    </w:rPr>
  </w:style>
  <w:style w:type="paragraph" w:customStyle="1" w:styleId="MarginEdition">
    <w:name w:val="Margin Edition"/>
    <w:basedOn w:val="MarginNote"/>
    <w:rsid w:val="00173244"/>
    <w:pPr>
      <w:spacing w:before="0" w:after="0"/>
    </w:pPr>
    <w:rPr>
      <w:rFonts w:ascii="Times New Roman" w:hAnsi="Times New Roman"/>
      <w:color w:val="999999"/>
    </w:rPr>
  </w:style>
  <w:style w:type="paragraph" w:customStyle="1" w:styleId="Spacer">
    <w:name w:val="Spacer"/>
    <w:basedOn w:val="Normal"/>
    <w:rsid w:val="00173244"/>
    <w:rPr>
      <w:sz w:val="2"/>
      <w:szCs w:val="2"/>
    </w:rPr>
  </w:style>
  <w:style w:type="character" w:customStyle="1" w:styleId="Small">
    <w:name w:val="Small"/>
    <w:basedOn w:val="DefaultParagraphFont"/>
    <w:rsid w:val="00173244"/>
    <w:rPr>
      <w:sz w:val="16"/>
    </w:rPr>
  </w:style>
  <w:style w:type="paragraph" w:customStyle="1" w:styleId="WideTable">
    <w:name w:val="Wide Table"/>
    <w:basedOn w:val="Normal"/>
    <w:rsid w:val="00173244"/>
    <w:pPr>
      <w:ind w:left="-1418"/>
    </w:pPr>
    <w:rPr>
      <w:sz w:val="2"/>
      <w:szCs w:val="2"/>
    </w:rPr>
  </w:style>
  <w:style w:type="character" w:styleId="PageNumber">
    <w:name w:val="page number"/>
    <w:basedOn w:val="DefaultParagraphFont"/>
    <w:rsid w:val="00173244"/>
  </w:style>
  <w:style w:type="paragraph" w:styleId="Quote">
    <w:name w:val="Quote"/>
    <w:basedOn w:val="Heading1"/>
    <w:link w:val="QuoteChar"/>
    <w:qFormat/>
    <w:rsid w:val="00173244"/>
    <w:rPr>
      <w:b w:val="0"/>
      <w:sz w:val="72"/>
      <w:szCs w:val="72"/>
      <w:lang w:val="en-NZ"/>
    </w:rPr>
  </w:style>
  <w:style w:type="character" w:customStyle="1" w:styleId="QuoteChar">
    <w:name w:val="Quote Char"/>
    <w:basedOn w:val="DefaultParagraphFont"/>
    <w:link w:val="Quote"/>
    <w:rsid w:val="00173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244"/>
    <w:pPr>
      <w:pageBreakBefore/>
    </w:pPr>
  </w:style>
  <w:style w:type="paragraph" w:customStyle="1" w:styleId="Border">
    <w:name w:val="Border"/>
    <w:basedOn w:val="Normal"/>
    <w:qFormat/>
    <w:rsid w:val="00173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244"/>
    <w:rPr>
      <w:b/>
      <w:bCs/>
      <w:i/>
      <w:iCs/>
      <w:color w:val="auto"/>
    </w:rPr>
  </w:style>
  <w:style w:type="paragraph" w:styleId="IntenseQuote">
    <w:name w:val="Intense Quote"/>
    <w:basedOn w:val="Normal"/>
    <w:next w:val="Normal"/>
    <w:link w:val="IntenseQuoteChar"/>
    <w:uiPriority w:val="30"/>
    <w:qFormat/>
    <w:rsid w:val="00173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244"/>
    <w:rPr>
      <w:smallCaps/>
      <w:color w:val="auto"/>
      <w:u w:val="single"/>
    </w:rPr>
  </w:style>
  <w:style w:type="character" w:styleId="IntenseReference">
    <w:name w:val="Intense Reference"/>
    <w:basedOn w:val="DefaultParagraphFont"/>
    <w:uiPriority w:val="32"/>
    <w:qFormat/>
    <w:rsid w:val="00173244"/>
    <w:rPr>
      <w:b/>
      <w:bCs/>
      <w:smallCaps/>
      <w:color w:val="auto"/>
      <w:spacing w:val="5"/>
      <w:u w:val="single"/>
    </w:rPr>
  </w:style>
  <w:style w:type="paragraph" w:customStyle="1" w:styleId="2ColumnHeading">
    <w:name w:val="2Column Heading"/>
    <w:basedOn w:val="BodyText"/>
    <w:qFormat/>
    <w:rsid w:val="00173244"/>
    <w:pPr>
      <w:spacing w:after="60"/>
      <w:ind w:left="-2268"/>
    </w:pPr>
    <w:rPr>
      <w:b/>
    </w:rPr>
  </w:style>
  <w:style w:type="paragraph" w:customStyle="1" w:styleId="Heading1TOC">
    <w:name w:val="Heading1 TOC"/>
    <w:basedOn w:val="Normal"/>
    <w:qFormat/>
    <w:rsid w:val="00173244"/>
    <w:pPr>
      <w:spacing w:before="240" w:after="120"/>
    </w:pPr>
    <w:rPr>
      <w:rFonts w:ascii="Times New Roman" w:hAnsi="Times New Roman"/>
      <w:b/>
      <w:sz w:val="32"/>
    </w:rPr>
  </w:style>
  <w:style w:type="paragraph" w:customStyle="1" w:styleId="Heading2TOC">
    <w:name w:val="Heading2 TOC"/>
    <w:basedOn w:val="Normal"/>
    <w:qFormat/>
    <w:rsid w:val="00173244"/>
    <w:pPr>
      <w:spacing w:before="240" w:after="60"/>
    </w:pPr>
    <w:rPr>
      <w:rFonts w:ascii="Times New Roman" w:hAnsi="Times New Roman"/>
      <w:b/>
      <w:sz w:val="28"/>
    </w:rPr>
  </w:style>
  <w:style w:type="character" w:customStyle="1" w:styleId="Underline">
    <w:name w:val="Underline"/>
    <w:basedOn w:val="DefaultParagraphFont"/>
    <w:qFormat/>
    <w:rsid w:val="00173244"/>
    <w:rPr>
      <w:u w:val="single"/>
    </w:rPr>
  </w:style>
  <w:style w:type="character" w:customStyle="1" w:styleId="BoldandItalics">
    <w:name w:val="Bold and Italics"/>
    <w:qFormat/>
    <w:rsid w:val="00173244"/>
    <w:rPr>
      <w:b/>
      <w:i/>
      <w:u w:val="none"/>
    </w:rPr>
  </w:style>
  <w:style w:type="paragraph" w:styleId="BalloonText">
    <w:name w:val="Balloon Text"/>
    <w:basedOn w:val="Normal"/>
    <w:link w:val="BalloonTextChar"/>
    <w:rsid w:val="00173244"/>
    <w:rPr>
      <w:rFonts w:ascii="Tahoma" w:hAnsi="Tahoma" w:cs="Tahoma"/>
      <w:sz w:val="16"/>
      <w:szCs w:val="16"/>
    </w:rPr>
  </w:style>
  <w:style w:type="character" w:customStyle="1" w:styleId="BalloonTextChar">
    <w:name w:val="Balloon Text Char"/>
    <w:basedOn w:val="DefaultParagraphFont"/>
    <w:link w:val="BalloonText"/>
    <w:rsid w:val="00173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3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244"/>
    <w:rPr>
      <w:b/>
      <w:color w:val="660033"/>
      <w:spacing w:val="0"/>
    </w:rPr>
  </w:style>
  <w:style w:type="paragraph" w:customStyle="1" w:styleId="Nameditemlist">
    <w:name w:val="Named item list"/>
    <w:basedOn w:val="BodyText"/>
    <w:qFormat/>
    <w:rsid w:val="001732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2104</Words>
  <Characters>12783</Characters>
  <Application>Microsoft Office Word</Application>
  <DocSecurity>0</DocSecurity>
  <Lines>514</Lines>
  <Paragraphs>196</Paragraphs>
  <ScaleCrop>false</ScaleCrop>
  <Company>Author-it Software Corporation Ltd.</Company>
  <LinksUpToDate>false</LinksUpToDate>
  <CharactersWithSpaces>14745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UEENEEG162A Set up and place LV electrical apparatus and associated circuits into service</dc:title>
  <dc:subject>Approved</dc:subject>
  <dc:creator>E-OZ Training Standards</dc:creator>
  <cp:keywords>Release 2</cp:keywords>
  <dc:description>Review Date: 12 April 2008</dc:description>
  <cp:lastModifiedBy>HSD_TPCMSd.prod</cp:lastModifiedBy>
  <cp:revision>3</cp:revision>
  <dcterms:created xsi:type="dcterms:W3CDTF">2013-08-14T00:34:00Z</dcterms:created>
  <dcterms:modified xsi:type="dcterms:W3CDTF">2013-08-14T00:34:00Z</dcterms:modified>
</cp:coreProperties>
</file>