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765" w:rsidP="00C85765">
      <w:pPr>
        <w:pStyle w:val="Title"/>
      </w:pPr>
      <w:r>
        <w:fldChar w:fldCharType="begin"/>
      </w:r>
      <w:r>
        <w:instrText xml:space="preserve"> TITLE   \* MERGEFORMAT </w:instrText>
      </w:r>
      <w:r>
        <w:fldChar w:fldCharType="separate"/>
      </w:r>
      <w:r>
        <w:t>UEENEEG159A Conduct mechanical tests on electrical machines and components</w:t>
      </w:r>
      <w:r>
        <w:fldChar w:fldCharType="end"/>
      </w:r>
    </w:p>
    <w:p w:rsidR="00C85765" w:rsidP="00C85765">
      <w:pPr>
        <w:pStyle w:val="Version"/>
        <w:sectPr w:rsidSect="00FE7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75AE" w:rsidP="00FE75AE">
      <w:pPr>
        <w:pStyle w:val="SuperHeading"/>
      </w:pPr>
      <w:r w:rsidRPr="00FE75AE">
        <w:t>UEENEEG159A Conduct mechanical tests on electrical machines and components</w:t>
      </w:r>
    </w:p>
    <w:p w:rsidR="00000000" w:rsidRPr="00FE75AE" w:rsidP="00FE75AE">
      <w:pPr>
        <w:pStyle w:val="Heading1"/>
      </w:pPr>
      <w:bookmarkStart w:id="1" w:name="O_591135"/>
      <w:bookmarkEnd w:id="1"/>
      <w:r w:rsidRPr="00FE75AE">
        <w:t>Modification History</w:t>
      </w:r>
    </w:p>
    <w:p w:rsidR="00000000" w:rsidRPr="00FE75AE" w:rsidP="00FE75AE">
      <w:pPr>
        <w:pStyle w:val="BodyText"/>
      </w:pPr>
      <w:r w:rsidRPr="00FE75AE">
        <w:t>Not applicable.</w:t>
      </w:r>
    </w:p>
    <w:p w:rsidR="00000000" w:rsidRPr="00FE75AE" w:rsidP="00FE75AE">
      <w:pPr>
        <w:pStyle w:val="AllowPageBreak"/>
      </w:pPr>
    </w:p>
    <w:p w:rsidR="00000000" w:rsidRPr="00FE75AE" w:rsidP="00FE75AE">
      <w:pPr>
        <w:pStyle w:val="Heading1"/>
      </w:pPr>
      <w:bookmarkStart w:id="2" w:name="O_591134"/>
      <w:bookmarkEnd w:id="2"/>
      <w:r w:rsidRPr="00FE75AE">
        <w:t>Unit Descriptor</w:t>
      </w:r>
    </w:p>
    <w:tbl>
      <w:tblPr>
        <w:tblW w:w="0" w:type="auto"/>
        <w:tblLayout w:type="fixed"/>
        <w:tblCellMar>
          <w:left w:w="62" w:type="dxa"/>
          <w:right w:w="62" w:type="dxa"/>
        </w:tblCellMar>
        <w:tblLook w:val="0000"/>
      </w:tblPr>
      <w:tblGrid>
        <w:gridCol w:w="2700"/>
        <w:gridCol w:w="5760"/>
      </w:tblGrid>
      <w:tr w:rsidTr="00C85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1)</w:t>
            </w:r>
            <w:r w:rsidRPr="00FE75AE">
              <w:t xml:space="preserve"> </w:t>
            </w:r>
            <w:r w:rsidRPr="00FE75AE">
              <w:rPr>
                <w:rStyle w:val="SpecialBold"/>
              </w:rPr>
              <w:t>Scope:</w:t>
            </w:r>
          </w:p>
        </w:tc>
      </w:tr>
      <w:tr w:rsidTr="00C8576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FE75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1.1) Descriptor</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This unit covers mechanical safety and functional testing of electrical machines and their mechanical components. The unit encompasses working safely, setting up and conducting tests, taking measurements, interpreting and documenting test results and any r</w:t>
            </w:r>
            <w:r w:rsidRPr="00FE75AE">
              <w:t xml:space="preserve">esulting corrective actions. </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3" w:name="O_591133"/>
      <w:bookmarkEnd w:id="3"/>
      <w:r w:rsidRPr="00FE75AE">
        <w:t>Application of the Unit</w:t>
      </w:r>
    </w:p>
    <w:tbl>
      <w:tblPr>
        <w:tblW w:w="0" w:type="auto"/>
        <w:tblLayout w:type="fixed"/>
        <w:tblCellMar>
          <w:left w:w="62" w:type="dxa"/>
          <w:right w:w="62" w:type="dxa"/>
        </w:tblCellMar>
        <w:tblLook w:val="0000"/>
      </w:tblPr>
      <w:tblGrid>
        <w:gridCol w:w="2672"/>
        <w:gridCol w:w="5699"/>
      </w:tblGrid>
      <w:tr w:rsidTr="00C857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2)</w:t>
            </w:r>
          </w:p>
        </w:tc>
      </w:tr>
      <w:tr w:rsidTr="00C857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This unit is intended for competency development entry-level employment based programs incorporated in approved contracts of training.</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4" w:name="O_591132"/>
      <w:bookmarkEnd w:id="4"/>
      <w:r w:rsidRPr="00FE75AE">
        <w:t>Licensing/Regulatory Information</w:t>
      </w:r>
    </w:p>
    <w:tbl>
      <w:tblPr>
        <w:tblW w:w="0" w:type="auto"/>
        <w:tblLayout w:type="fixed"/>
        <w:tblCellMar>
          <w:left w:w="62" w:type="dxa"/>
          <w:right w:w="62" w:type="dxa"/>
        </w:tblCellMar>
        <w:tblLook w:val="0000"/>
      </w:tblPr>
      <w:tblGrid>
        <w:gridCol w:w="2700"/>
        <w:gridCol w:w="5760"/>
      </w:tblGrid>
      <w:tr w:rsidTr="00C85765">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 xml:space="preserve">3) </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 xml:space="preserve">The skills and knowledge described in this unit may require a license to practice in the workplace subject to regulations for undertaking of </w:t>
            </w:r>
            <w:r w:rsidRPr="00FE75AE">
              <w:t>electrical work. Practice in workplace and during training is also subject to regulations directly related to occupational health and safety and where applicable contracts of training such as apprenticeships.</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5" w:name="O_591131"/>
      <w:bookmarkEnd w:id="5"/>
      <w:r w:rsidRPr="00FE75AE">
        <w:t>Pre-Requisites</w:t>
      </w:r>
    </w:p>
    <w:tbl>
      <w:tblPr>
        <w:tblW w:w="0" w:type="auto"/>
        <w:tblLayout w:type="fixed"/>
        <w:tblCellMar>
          <w:left w:w="62" w:type="dxa"/>
          <w:right w:w="62" w:type="dxa"/>
        </w:tblCellMar>
        <w:tblLook w:val="0000"/>
      </w:tblPr>
      <w:tblGrid>
        <w:gridCol w:w="2700"/>
        <w:gridCol w:w="1440"/>
        <w:gridCol w:w="4320"/>
      </w:tblGrid>
      <w:tr w:rsidTr="00C85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 xml:space="preserve">Prerequisite </w:t>
            </w:r>
            <w:r w:rsidRPr="00FE75AE">
              <w:rPr>
                <w:rStyle w:val="SpecialBold"/>
              </w:rPr>
              <w:t>Unit(s)</w:t>
            </w:r>
          </w:p>
        </w:tc>
        <w:tc>
          <w:tcPr>
            <w:tcW w:w="5760" w:type="dxa"/>
            <w:gridSpan w:val="2"/>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 xml:space="preserve">4) </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4.1)</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Granting competency in this unit shall be made only after competency in the following unit(s) has/have been confirmed.</w:t>
            </w:r>
          </w:p>
        </w:tc>
      </w:tr>
      <w:tr w:rsidTr="00C8576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UEENEEG157A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Conduct electrical tests on LV electrical machines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UEENEEE101A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Apply Occupational Health and Safety regulations, codes and practices in the workplace</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UEENEEE102A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Fabricate, assemble and dismantle utilities industry components</w:t>
            </w:r>
          </w:p>
        </w:tc>
      </w:tr>
      <w:tr w:rsidTr="00C8576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UEENEEE104A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Solve problems in d.c. circuits</w:t>
            </w:r>
          </w:p>
        </w:tc>
      </w:tr>
      <w:tr w:rsidTr="00C8576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UEENEEE105A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Fix and secure electrotechnology equipment</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UEENEEE107A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Use drawings, diagrams, schedules, standards, codes and specifications</w:t>
            </w:r>
          </w:p>
        </w:tc>
      </w:tr>
      <w:tr w:rsidTr="00C85765">
        <w:tblPrEx>
          <w:tblW w:w="0" w:type="auto"/>
          <w:tblLayout w:type="fixed"/>
          <w:tblCellMar>
            <w:left w:w="62" w:type="dxa"/>
            <w:right w:w="62" w:type="dxa"/>
          </w:tblCellMar>
          <w:tblLook w:val="0000"/>
        </w:tblPrEx>
        <w:trPr>
          <w:trHeight w:val="30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UEENEEG006A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Solve problems in single and three phase low voltage machines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UEENEEG101A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Solve problems in electromagnetic devices and related circuits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UEENEEG102A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Solve problems in low voltage a.c. circuits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UEENEEG106A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Terminate cables, cords and accessories for low voltage circuits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AND</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UEENEEG150A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Wind electrical coils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 xml:space="preserve">UEENEEG151A </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Place and connect electrical coils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UEENEEG1</w:t>
            </w:r>
            <w:r w:rsidRPr="00FE75AE">
              <w:t>53A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 xml:space="preserve">Rewind three phase low voltage induction </w:t>
            </w:r>
            <w:r w:rsidRPr="00FE75AE">
              <w:t>machines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OR</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UEENEEG033A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Solve problems in single and three phase electrical apparatus and circuits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UEENEEG063A</w:t>
            </w:r>
          </w:p>
        </w:tc>
        <w:tc>
          <w:tcPr>
            <w:tcW w:w="432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Arrange circuits, control and protection for general electrical installations</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 xml:space="preserve">UEENEEG108A </w:t>
            </w:r>
          </w:p>
        </w:tc>
        <w:tc>
          <w:tcPr>
            <w:tcW w:w="432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Trouble-shoot and repair faults in low voltage electrical apparatus and circuits</w:t>
            </w:r>
          </w:p>
        </w:tc>
      </w:tr>
    </w:tbl>
    <w:p w:rsidR="00000000" w:rsidRPr="00FE75AE" w:rsidP="00FE75A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8576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 xml:space="preserve">4.2) </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Participants are best equipped to achieve competency in this unit if they have reading, writing and numeracy skills indicated by the following scales. Description of each scale is given in Volume 2, Part 3 ‘Literacy and Numeracy’</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Reading</w:t>
            </w:r>
          </w:p>
        </w:tc>
        <w:tc>
          <w:tcPr>
            <w:tcW w:w="81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4</w:t>
            </w:r>
          </w:p>
        </w:tc>
        <w:tc>
          <w:tcPr>
            <w:tcW w:w="99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Writing</w:t>
            </w: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4</w:t>
            </w:r>
          </w:p>
        </w:tc>
        <w:tc>
          <w:tcPr>
            <w:tcW w:w="12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Numeracy</w:t>
            </w:r>
          </w:p>
        </w:tc>
        <w:tc>
          <w:tcPr>
            <w:tcW w:w="72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4</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6" w:name="O_591130"/>
      <w:bookmarkEnd w:id="6"/>
      <w:r w:rsidRPr="00FE75AE">
        <w:t>Employability Skills Information</w:t>
      </w:r>
    </w:p>
    <w:tbl>
      <w:tblPr>
        <w:tblW w:w="0" w:type="auto"/>
        <w:tblLayout w:type="fixed"/>
        <w:tblCellMar>
          <w:left w:w="62" w:type="dxa"/>
          <w:right w:w="62" w:type="dxa"/>
        </w:tblCellMar>
        <w:tblLook w:val="0000"/>
      </w:tblPr>
      <w:tblGrid>
        <w:gridCol w:w="2700"/>
        <w:gridCol w:w="5760"/>
      </w:tblGrid>
      <w:tr w:rsidTr="00C85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 xml:space="preserve">5) </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This unit contains Employability Skills</w:t>
            </w:r>
          </w:p>
          <w:p w:rsidR="00000000" w:rsidRPr="00FE75AE" w:rsidP="00FE75AE">
            <w:pPr>
              <w:pStyle w:val="BodyText"/>
            </w:pPr>
            <w:r w:rsidRPr="00FE75A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E75AE">
              <w:t>requirements.</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7" w:name="O_591129"/>
      <w:bookmarkEnd w:id="7"/>
      <w:r w:rsidRPr="00FE75AE">
        <w:t>Elements and Performance Criteria Pre-Content</w:t>
      </w:r>
    </w:p>
    <w:tbl>
      <w:tblPr>
        <w:tblW w:w="0" w:type="auto"/>
        <w:tblLayout w:type="fixed"/>
        <w:tblCellMar>
          <w:left w:w="62" w:type="dxa"/>
          <w:right w:w="62" w:type="dxa"/>
        </w:tblCellMar>
        <w:tblLook w:val="0000"/>
      </w:tblPr>
      <w:tblGrid>
        <w:gridCol w:w="2700"/>
        <w:gridCol w:w="5760"/>
      </w:tblGrid>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6)</w:t>
            </w:r>
            <w:r w:rsidRPr="00FE75A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 xml:space="preserve">Performance Criteria describe the required performance needed </w:t>
            </w:r>
            <w:r w:rsidRPr="00FE75AE">
              <w:t>to demonstrate achievement of the element. Assessment of performance is to be consistent with the Evidence Guide.</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8" w:name="O_591128"/>
      <w:bookmarkEnd w:id="8"/>
      <w:r w:rsidRPr="00FE75A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857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PERFORMANCE CRITERIA</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w:t>
            </w:r>
          </w:p>
        </w:tc>
        <w:tc>
          <w:tcPr>
            <w:tcW w:w="2296" w:type="dxa"/>
            <w:vMerge w:val="restart"/>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 xml:space="preserve">Prepare to conduct mechanical </w:t>
            </w:r>
            <w:r w:rsidRPr="00FE75AE">
              <w:t>tests on electrical machines.</w:t>
            </w: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1.1</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OHS procedures for a given work area are identified, obtained and understood.</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1.2</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Established OHS risk control measures for work preparation are followed.</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1.3</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The extent of the work is determined from job sheets, specifications and regulatory requirements.</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1.4</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Advice is sought from the work supervisor to ensure the work is coordinated effectively with others.</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1.5</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 xml:space="preserve">Machine data is obtained from data records </w:t>
            </w:r>
            <w:r w:rsidRPr="00FE75AE">
              <w:t>or directly from measurements and recorded in accordance with established procedures.</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1.6</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Winding is stripped from stator in accordance with established procedures.</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1.7</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Materials required for the work are obtained in accordance with established procedures.</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1.8</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Tools, equipment and testing devices needed to carry out the work are obtained and checked for correct operation and safety.</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2</w:t>
            </w:r>
          </w:p>
        </w:tc>
        <w:tc>
          <w:tcPr>
            <w:tcW w:w="2296" w:type="dxa"/>
            <w:vMerge w:val="restart"/>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Conduct mechanical tests on three</w:t>
            </w:r>
            <w:r w:rsidRPr="00FE75AE">
              <w:t xml:space="preserve"> phase induction machines.</w:t>
            </w: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2.1</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Established OHS risk control work measures are followed.</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2.2</w:t>
            </w:r>
          </w:p>
        </w:tc>
        <w:tc>
          <w:tcPr>
            <w:tcW w:w="48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Machines/equipment are checked as being isolated where necessary in strict accordance OHS requirements and procedures.</w:t>
            </w:r>
          </w:p>
          <w:p w:rsidR="00000000" w:rsidP="00FE75AE">
            <w:pPr>
              <w:pStyle w:val="BodyText"/>
              <w:rPr>
                <w:lang w:val="en-NZ"/>
              </w:rPr>
            </w:pPr>
            <w:r w:rsidRPr="00FE75AE">
              <w:t>Note:</w:t>
            </w:r>
            <w:r w:rsidRPr="00FE75AE">
              <w:br/>
            </w:r>
            <w:r w:rsidRPr="00FE75AE">
              <w:t>Particular attention shall be given to following risk control measure related to high voltage hazards</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2.3</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All necessary mechanical tests/measurements are conducted to established cause of faults or operational condition of the machine.</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2.4</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Status of the machine is determined from test results and recorded.</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2.5</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Prescribed solutions are used to resolve work completion issues.</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2.6</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Routine quality checks are conducted to ensure coils are correctly wound with correct wire, number of turns a</w:t>
            </w:r>
            <w:r w:rsidRPr="00FE75AE">
              <w:t>nd shape.</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2.7</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Work is completed in acceptable timeframe given environment and workplace conditions.</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3</w:t>
            </w:r>
          </w:p>
        </w:tc>
        <w:tc>
          <w:tcPr>
            <w:tcW w:w="2296"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Complete work report.</w:t>
            </w: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3.1</w:t>
            </w:r>
          </w:p>
        </w:tc>
        <w:tc>
          <w:tcPr>
            <w:tcW w:w="48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OHS measures work completion risk controls are followed.</w:t>
            </w:r>
          </w:p>
        </w:tc>
      </w:tr>
      <w:tr w:rsidTr="00C857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3.2</w:t>
            </w:r>
          </w:p>
        </w:tc>
        <w:tc>
          <w:tcPr>
            <w:tcW w:w="48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The status of the machine including specifications for any repair work required is documented in accordance with established procedures and appropriate person(s) notified.</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9" w:name="O_591127"/>
      <w:bookmarkEnd w:id="9"/>
      <w:r w:rsidRPr="00FE75AE">
        <w:t>Required Skills and Knowledge</w:t>
      </w:r>
    </w:p>
    <w:tbl>
      <w:tblPr>
        <w:tblW w:w="0" w:type="auto"/>
        <w:tblLayout w:type="fixed"/>
        <w:tblCellMar>
          <w:left w:w="62" w:type="dxa"/>
          <w:right w:w="62" w:type="dxa"/>
        </w:tblCellMar>
        <w:tblLook w:val="0000"/>
      </w:tblPr>
      <w:tblGrid>
        <w:gridCol w:w="8460"/>
      </w:tblGrid>
      <w:tr w:rsidTr="00C85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REQUIRED SKILLS AND KNOWLEDGE</w:t>
            </w:r>
          </w:p>
        </w:tc>
      </w:tr>
      <w:tr w:rsidTr="00C8576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8)</w:t>
            </w:r>
            <w:r w:rsidRPr="00FE75AE">
              <w:t xml:space="preserve"> This describes the essential skills and knowledge and their level, required for this unit.</w:t>
            </w:r>
          </w:p>
          <w:p w:rsidR="00000000" w:rsidRPr="00FE75AE" w:rsidP="00FE75AE">
            <w:pPr>
              <w:pStyle w:val="BodyText"/>
            </w:pPr>
            <w:r w:rsidRPr="00FE75AE">
              <w:t>Evidence shall show that knowledge has been acquired of safe working practices and conducting mechanical tests on electrical machines.</w:t>
            </w:r>
          </w:p>
          <w:p w:rsidR="00000000" w:rsidRPr="00FE75AE" w:rsidP="00FE75AE">
            <w:pPr>
              <w:pStyle w:val="BodyText"/>
            </w:pPr>
            <w:r w:rsidRPr="00FE75AE">
              <w:t>All knowledge and skil</w:t>
            </w:r>
            <w:r w:rsidRPr="00FE75AE">
              <w:t>ls detailed in this unit should be contextualised to current industry practices and technologies.</w:t>
            </w:r>
          </w:p>
          <w:p w:rsidR="00000000" w:rsidRPr="00FE75AE" w:rsidP="00FE75AE">
            <w:pPr>
              <w:pStyle w:val="BodyText"/>
            </w:pPr>
            <w:r w:rsidRPr="00FE75AE">
              <w:rPr>
                <w:rStyle w:val="SpecialBold"/>
              </w:rPr>
              <w:t>KS01-EG159A</w:t>
            </w:r>
            <w:r w:rsidRPr="00FE75AE">
              <w:rPr>
                <w:rStyle w:val="SpecialBold"/>
              </w:rPr>
              <w:tab/>
              <w:t xml:space="preserve">               Electric motor mechanical measuring and testing devices and techniques</w:t>
            </w:r>
          </w:p>
          <w:p w:rsidR="00000000" w:rsidRPr="00FE75AE" w:rsidP="00FE75AE">
            <w:pPr>
              <w:pStyle w:val="BodyText"/>
            </w:pPr>
            <w:r w:rsidRPr="00FE75AE">
              <w:t>Evidence shall show an understanding of electric motor mecha</w:t>
            </w:r>
            <w:r w:rsidRPr="00FE75AE">
              <w:t>nical measuring and testing devices and techniques to an extent indicated by the following aspects:</w:t>
            </w:r>
          </w:p>
          <w:p w:rsidR="00000000" w:rsidRPr="00FE75AE" w:rsidP="00FE75AE">
            <w:pPr>
              <w:pStyle w:val="BodyText"/>
            </w:pPr>
            <w:r w:rsidRPr="00FE75AE">
              <w:t>T1</w:t>
            </w:r>
            <w:r w:rsidRPr="00FE75AE">
              <w:tab/>
              <w:t>Devices and techniques for measuring geometric attributes encompassing:</w:t>
            </w:r>
          </w:p>
          <w:p w:rsidR="00000000" w:rsidRPr="00FE75AE" w:rsidP="00FE75AE">
            <w:pPr>
              <w:pStyle w:val="ListBullet"/>
            </w:pPr>
            <w:r w:rsidRPr="00FE75AE">
              <w:t>Measuring device for geometric attributes.</w:t>
            </w:r>
          </w:p>
          <w:p w:rsidR="00000000" w:rsidRPr="00FE75AE" w:rsidP="00FE75AE">
            <w:pPr>
              <w:pStyle w:val="ListBullet"/>
            </w:pPr>
            <w:r w:rsidRPr="00FE75AE">
              <w:t>Dynamic balancing.</w:t>
            </w:r>
          </w:p>
          <w:p w:rsidR="00000000" w:rsidRPr="00FE75AE" w:rsidP="00FE75AE">
            <w:pPr>
              <w:pStyle w:val="ListBullet"/>
            </w:pPr>
            <w:r w:rsidRPr="00FE75AE">
              <w:t>Alignment of shaft</w:t>
            </w:r>
            <w:r w:rsidRPr="00FE75AE">
              <w:t>s.</w:t>
            </w:r>
          </w:p>
          <w:p w:rsidR="00000000" w:rsidRPr="00FE75AE" w:rsidP="00FE75AE">
            <w:pPr>
              <w:pStyle w:val="BodyText"/>
            </w:pPr>
            <w:r w:rsidRPr="00FE75AE">
              <w:t>T2</w:t>
            </w:r>
            <w:r w:rsidRPr="00FE75AE">
              <w:tab/>
              <w:t>Operational Test/measuring devices and their application encompassing:</w:t>
            </w:r>
          </w:p>
          <w:p w:rsidR="00000000" w:rsidRPr="00FE75AE" w:rsidP="00FE75AE">
            <w:pPr>
              <w:pStyle w:val="ListBullet"/>
            </w:pPr>
            <w:r w:rsidRPr="00FE75AE">
              <w:t>Operational test/measuring devices.</w:t>
            </w:r>
          </w:p>
          <w:p w:rsidR="00000000" w:rsidRPr="00FE75AE" w:rsidP="00FE75AE">
            <w:pPr>
              <w:pStyle w:val="ListBullet"/>
            </w:pPr>
            <w:r w:rsidRPr="00FE75AE">
              <w:t>Applications.</w:t>
            </w:r>
          </w:p>
          <w:p w:rsidR="00000000" w:rsidRPr="00FE75AE" w:rsidP="00FE75AE">
            <w:pPr>
              <w:pStyle w:val="BodyText"/>
            </w:pPr>
            <w:r w:rsidRPr="00FE75AE">
              <w:t>T3</w:t>
            </w:r>
            <w:r w:rsidRPr="00FE75AE">
              <w:tab/>
              <w:t>Setting up test/measuring devices encompassing:</w:t>
            </w:r>
          </w:p>
          <w:p w:rsidR="00000000" w:rsidRPr="00FE75AE" w:rsidP="00FE75AE">
            <w:pPr>
              <w:pStyle w:val="ListBullet"/>
            </w:pPr>
            <w:r w:rsidRPr="00FE75AE">
              <w:t>safety procedures</w:t>
            </w:r>
          </w:p>
          <w:p w:rsidR="00000000" w:rsidRPr="00FE75AE" w:rsidP="00FE75AE">
            <w:pPr>
              <w:pStyle w:val="ListBullet"/>
            </w:pPr>
            <w:r w:rsidRPr="00FE75AE">
              <w:t xml:space="preserve">set up procedures </w:t>
            </w:r>
          </w:p>
          <w:p w:rsidR="00000000" w:rsidRPr="00FE75AE" w:rsidP="00FE75AE">
            <w:pPr>
              <w:pStyle w:val="BodyText"/>
            </w:pPr>
            <w:r w:rsidRPr="00FE75AE">
              <w:t>T4</w:t>
            </w:r>
            <w:r w:rsidRPr="00FE75AE">
              <w:tab/>
              <w:t>Taking and interpreting readings enc</w:t>
            </w:r>
            <w:r w:rsidRPr="00FE75AE">
              <w:t>ompassing:</w:t>
            </w:r>
          </w:p>
          <w:p w:rsidR="00000000" w:rsidRPr="00FE75AE" w:rsidP="00FE75AE">
            <w:pPr>
              <w:pStyle w:val="ListBullet"/>
            </w:pPr>
            <w:r w:rsidRPr="00FE75AE">
              <w:t>Correct method.</w:t>
            </w:r>
          </w:p>
          <w:p w:rsidR="00000000" w:rsidRPr="00FE75AE" w:rsidP="00FE75AE">
            <w:pPr>
              <w:pStyle w:val="ListBullet2"/>
            </w:pPr>
            <w:r w:rsidRPr="00FE75AE">
              <w:t>Taking and interpreting reading</w:t>
            </w:r>
          </w:p>
          <w:p w:rsidR="00000000" w:rsidRPr="00FE75AE" w:rsidP="00FE75AE">
            <w:pPr>
              <w:pStyle w:val="ListBullet2"/>
            </w:pPr>
            <w:r w:rsidRPr="00FE75AE">
              <w:t>Dynamic balancing</w:t>
            </w:r>
          </w:p>
          <w:p w:rsidR="00000000" w:rsidRPr="00FE75AE" w:rsidP="00FE75AE">
            <w:pPr>
              <w:pStyle w:val="ListBullet2"/>
            </w:pPr>
            <w:r w:rsidRPr="00FE75AE">
              <w:t>Aligning shafts</w:t>
            </w:r>
          </w:p>
          <w:p w:rsidR="00000000" w:rsidRPr="00FE75AE" w:rsidP="00FE75AE">
            <w:pPr>
              <w:pStyle w:val="ListBullet2"/>
            </w:pPr>
            <w:r w:rsidRPr="00FE75AE">
              <w:t>Measuring roundness</w:t>
            </w:r>
          </w:p>
          <w:p w:rsidR="00000000" w:rsidRPr="00FE75AE" w:rsidP="00FE75AE">
            <w:pPr>
              <w:pStyle w:val="BodyText"/>
            </w:pPr>
            <w:r w:rsidRPr="00FE75AE">
              <w:t>T5</w:t>
            </w:r>
            <w:r w:rsidRPr="00FE75AE">
              <w:tab/>
              <w:t>Storage, maintenance and care of test/measuring devices encompassing:</w:t>
            </w:r>
          </w:p>
          <w:p w:rsidR="00000000" w:rsidRPr="00FE75AE" w:rsidP="00FE75AE">
            <w:pPr>
              <w:pStyle w:val="ListBullet"/>
            </w:pPr>
            <w:r w:rsidRPr="00FE75AE">
              <w:t>Storage of mechanical measuring and testing devices.</w:t>
            </w:r>
          </w:p>
          <w:p w:rsidR="00000000" w:rsidRPr="00FE75AE" w:rsidP="00FE75AE">
            <w:pPr>
              <w:pStyle w:val="ListBullet"/>
            </w:pPr>
            <w:r w:rsidRPr="00FE75AE">
              <w:t>maintenance of mechanical measuring and testing devices.</w:t>
            </w:r>
          </w:p>
          <w:p w:rsidR="00000000" w:rsidRPr="00FE75AE" w:rsidP="00FE75AE">
            <w:pPr>
              <w:pStyle w:val="ListBullet"/>
            </w:pPr>
            <w:r w:rsidRPr="00FE75AE">
              <w:t>Care of mechanical measuring and testing devices</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10" w:name="O_591126"/>
      <w:bookmarkEnd w:id="10"/>
      <w:r w:rsidRPr="00FE75AE">
        <w:t>Evidence Guide</w:t>
      </w:r>
    </w:p>
    <w:tbl>
      <w:tblPr>
        <w:tblW w:w="0" w:type="auto"/>
        <w:tblLayout w:type="fixed"/>
        <w:tblCellMar>
          <w:left w:w="62" w:type="dxa"/>
          <w:right w:w="62" w:type="dxa"/>
        </w:tblCellMar>
        <w:tblLook w:val="0000"/>
      </w:tblPr>
      <w:tblGrid>
        <w:gridCol w:w="8460"/>
      </w:tblGrid>
      <w:tr w:rsidTr="00C85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EVIDENCE GUIDE</w:t>
            </w:r>
          </w:p>
        </w:tc>
      </w:tr>
      <w:tr w:rsidTr="00C857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9)</w:t>
            </w:r>
            <w:r w:rsidRPr="00FE75AE">
              <w:t xml:space="preserve"> The evidence guide provides advice on assessment and must be read in conjunction with the Performance Criteria, Required Skills and Knowledge, the Range Statement and the Assessment Guidelines for this Training Package. </w:t>
            </w:r>
          </w:p>
          <w:p w:rsidR="00000000" w:rsidRPr="00FE75AE" w:rsidP="00FE75AE">
            <w:pPr>
              <w:pStyle w:val="BodyText"/>
            </w:pPr>
            <w:r w:rsidRPr="00FE75AE">
              <w:t>The Evidence Guide forms an integr</w:t>
            </w:r>
            <w:r w:rsidRPr="00FE75AE">
              <w:t>al part of this unit. It must be used in conjunction with all parts of this unit and performed in accordance with the Assessment Guidelines of this Training Package.</w:t>
            </w:r>
          </w:p>
        </w:tc>
      </w:tr>
    </w:tbl>
    <w:p w:rsidR="00000000" w:rsidRPr="00FE75AE" w:rsidP="00FE75AE">
      <w:pPr>
        <w:pStyle w:val="BodyText"/>
      </w:pPr>
    </w:p>
    <w:tbl>
      <w:tblPr>
        <w:tblW w:w="0" w:type="auto"/>
        <w:tblLayout w:type="fixed"/>
        <w:tblCellMar>
          <w:left w:w="62" w:type="dxa"/>
          <w:right w:w="62" w:type="dxa"/>
        </w:tblCellMar>
        <w:tblLook w:val="0000"/>
      </w:tblPr>
      <w:tblGrid>
        <w:gridCol w:w="1890"/>
        <w:gridCol w:w="6570"/>
      </w:tblGrid>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9.1)</w:t>
            </w:r>
          </w:p>
        </w:tc>
      </w:tr>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Longitudinal competency development approaches to assessment, such as Profiling, require data to be reliably gathered in a form that can be consistently interpreted over time. This approach is best utilised in Apprenticeship programs and reduces assessment</w:t>
            </w:r>
            <w:r w:rsidRPr="00FE75A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E75AE">
              <w:t>tency in a realistically simulated work environment. It is recognised that, in some circumstances, assessment in part or full can occur outside the workplace. However, it must be in accordance with industry and regulatory policy.</w:t>
            </w:r>
          </w:p>
          <w:p w:rsidR="00000000" w:rsidRPr="00FE75AE" w:rsidP="00FE75AE">
            <w:pPr>
              <w:pStyle w:val="BodyText"/>
            </w:pPr>
            <w:r w:rsidRPr="00FE75AE">
              <w:t>Methods chosen for a parti</w:t>
            </w:r>
            <w:r w:rsidRPr="00FE75AE">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FE75AE">
              <w:t>the critical nature of the competencies being assessed.</w:t>
            </w:r>
          </w:p>
          <w:p w:rsidR="00000000" w:rsidRPr="00FE75AE" w:rsidP="00FE75AE">
            <w:pPr>
              <w:pStyle w:val="BodyText"/>
            </w:pPr>
            <w:r w:rsidRPr="00FE75AE">
              <w:t>The critical safety nature of working with electricity, electrical equipment, gas or any other hazardous substance/material carries risk in deeming a person competent. Sources of evidence need to be ‘</w:t>
            </w:r>
            <w:r w:rsidRPr="00FE75AE">
              <w:t>rich’ in nature to minimise error in judgment.</w:t>
            </w:r>
          </w:p>
          <w:p w:rsidR="00000000" w:rsidRPr="00FE75AE" w:rsidP="00FE75AE">
            <w:pPr>
              <w:pStyle w:val="BodyText"/>
            </w:pPr>
            <w:r w:rsidRPr="00FE75AE">
              <w:t xml:space="preserve">Activities associated with normal every day work have a bearing on the decision as to how much and how detailed the data gathered will contribute to its ‘richness’. Some skills are more critical to safety and </w:t>
            </w:r>
            <w:r w:rsidRPr="00FE75AE">
              <w:t>operational requirements while the same skills may be more or less frequently practised. These points are raised for the assessors to consider when choosing an assessment method and developing assessment instruments. Sample assessment instruments are inclu</w:t>
            </w:r>
            <w:r w:rsidRPr="00FE75AE">
              <w:t>ded for Assessors in the Assessment Guidelines of this Training Package.</w:t>
            </w:r>
          </w:p>
        </w:tc>
      </w:tr>
    </w:tbl>
    <w:p w:rsidR="00000000" w:rsidRPr="00FE75AE" w:rsidP="00FE75AE">
      <w:pPr>
        <w:pStyle w:val="BodyText"/>
      </w:pPr>
    </w:p>
    <w:tbl>
      <w:tblPr>
        <w:tblW w:w="0" w:type="auto"/>
        <w:tblLayout w:type="fixed"/>
        <w:tblCellMar>
          <w:left w:w="62" w:type="dxa"/>
          <w:right w:w="62" w:type="dxa"/>
        </w:tblCellMar>
        <w:tblLook w:val="0000"/>
      </w:tblPr>
      <w:tblGrid>
        <w:gridCol w:w="1890"/>
        <w:gridCol w:w="6570"/>
      </w:tblGrid>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9.2)</w:t>
            </w:r>
          </w:p>
        </w:tc>
      </w:tr>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Before the critical aspects of evidence are considered all prerequisites shall be met.</w:t>
            </w:r>
          </w:p>
          <w:p w:rsidR="00000000" w:rsidRPr="00FE75AE" w:rsidP="00FE75AE">
            <w:pPr>
              <w:pStyle w:val="BodyText"/>
            </w:pPr>
            <w:r w:rsidRPr="00FE75AE">
              <w:t>Evidence f</w:t>
            </w:r>
            <w:r w:rsidRPr="00FE75AE">
              <w:t>or competence in this unit shall be considered holistically.  Each element and associated performance criteria shall be demonstrated on at least two occasions in accordance with the ‘Assessment Guidelines – UEE11’.  Evidence shall also comprise:</w:t>
            </w:r>
          </w:p>
          <w:p w:rsidR="00000000" w:rsidRPr="00FE75AE" w:rsidP="00FE75AE">
            <w:pPr>
              <w:pStyle w:val="ListBullet"/>
            </w:pPr>
            <w:r w:rsidRPr="00FE75AE">
              <w:t>A represe</w:t>
            </w:r>
            <w:r w:rsidRPr="00FE75AE">
              <w:t>ntative body of work performance demonstrated within the timeframes typically expected of the discipline, work function and industrial environment. In particular this shall incorporate evidence that shows a candidate is able to:</w:t>
            </w:r>
          </w:p>
          <w:p w:rsidR="00000000" w:rsidRPr="00FE75AE" w:rsidP="00FE75AE">
            <w:pPr>
              <w:pStyle w:val="ListBullet2"/>
            </w:pPr>
            <w:r w:rsidRPr="00FE75AE">
              <w:t>Implement Occupational Health and Safety workplace procedures and practices including the use of risk control measures as specified in the performance criteria and range statement</w:t>
            </w:r>
          </w:p>
          <w:p w:rsidR="00000000" w:rsidRPr="00FE75AE" w:rsidP="00FE75AE">
            <w:pPr>
              <w:pStyle w:val="ListBullet2"/>
            </w:pPr>
            <w:r w:rsidRPr="00FE75AE">
              <w:t>Apply sustainable energy principles and practices as specified in the perfor</w:t>
            </w:r>
            <w:r w:rsidRPr="00FE75AE">
              <w:t>mance criteria and range statement</w:t>
            </w:r>
          </w:p>
          <w:p w:rsidR="00000000" w:rsidRPr="00FE75AE" w:rsidP="00FE75AE">
            <w:pPr>
              <w:pStyle w:val="ListBullet2"/>
            </w:pPr>
            <w:r w:rsidRPr="00FE75AE">
              <w:t>Demonstrate an understanding of the essential knowledge and associated skills as described in this unit.  It may be required by some jurisdictions that RTOs provide a percentile graded result for the purpose of regulatory</w:t>
            </w:r>
            <w:r w:rsidRPr="00FE75AE">
              <w:t xml:space="preserve"> or licensing requirements.   </w:t>
            </w:r>
          </w:p>
          <w:p w:rsidR="00000000" w:rsidRPr="00FE75AE" w:rsidP="00FE75AE">
            <w:pPr>
              <w:pStyle w:val="ListBullet2"/>
            </w:pPr>
            <w:r w:rsidRPr="00FE75AE">
              <w:t>Demonstrate an appropriate level of skills enabling employment</w:t>
            </w:r>
          </w:p>
          <w:p w:rsidR="00000000" w:rsidRPr="00FE75AE" w:rsidP="00FE75AE">
            <w:pPr>
              <w:pStyle w:val="ListBullet2"/>
            </w:pPr>
            <w:r w:rsidRPr="00FE75AE">
              <w:t>Conduct work observing the relevant Anti Discrimination legislation, regulations, polices and workplace procedures</w:t>
            </w:r>
          </w:p>
          <w:p w:rsidR="00000000" w:rsidRPr="00FE75AE" w:rsidP="00FE75AE">
            <w:pPr>
              <w:pStyle w:val="ListBullet"/>
            </w:pPr>
            <w:r w:rsidRPr="00FE75AE">
              <w:t>Demonstrated consistent performance across a r</w:t>
            </w:r>
            <w:r w:rsidRPr="00FE75AE">
              <w:t>epresentative range of contexts from the prescribed items below:</w:t>
            </w:r>
          </w:p>
          <w:p w:rsidR="00000000" w:rsidRPr="00FE75AE" w:rsidP="00FE75AE">
            <w:pPr>
              <w:pStyle w:val="ListBullet2"/>
            </w:pPr>
            <w:r w:rsidRPr="00FE75AE">
              <w:t>Conduct mechanical tests on electrical machines as described in 8) and including:</w:t>
            </w:r>
          </w:p>
          <w:p w:rsidR="00000000" w:rsidRPr="00FE75AE" w:rsidP="00FE75AE">
            <w:pPr>
              <w:pStyle w:val="BodyText"/>
            </w:pPr>
            <w:r w:rsidRPr="00FE75AE">
              <w:t>A</w:t>
            </w:r>
            <w:r w:rsidRPr="00FE75AE">
              <w:tab/>
              <w:t>Dismantling machine and storing parts securely.</w:t>
            </w:r>
          </w:p>
          <w:p w:rsidR="00000000" w:rsidRPr="00FE75AE" w:rsidP="00FE75AE">
            <w:pPr>
              <w:pStyle w:val="BodyText"/>
            </w:pPr>
            <w:r w:rsidRPr="00FE75AE">
              <w:t>B</w:t>
            </w:r>
            <w:r w:rsidRPr="00FE75AE">
              <w:tab/>
              <w:t>Setting up tests correctly.</w:t>
            </w:r>
          </w:p>
          <w:p w:rsidR="00000000" w:rsidRPr="00FE75AE" w:rsidP="00FE75AE">
            <w:pPr>
              <w:pStyle w:val="BodyText"/>
            </w:pPr>
            <w:r w:rsidRPr="00FE75AE">
              <w:t>C</w:t>
            </w:r>
            <w:r w:rsidRPr="00FE75AE">
              <w:tab/>
              <w:t>Taking test/measurements r</w:t>
            </w:r>
            <w:r w:rsidRPr="00FE75AE">
              <w:t>eading accurately.</w:t>
            </w:r>
          </w:p>
          <w:p w:rsidR="00000000" w:rsidRPr="00FE75AE" w:rsidP="00FE75AE">
            <w:pPr>
              <w:pStyle w:val="BodyText"/>
            </w:pPr>
            <w:r w:rsidRPr="00FE75AE">
              <w:t>D</w:t>
            </w:r>
            <w:r w:rsidRPr="00FE75AE">
              <w:tab/>
              <w:t>Determining the status of the machine correctly from test result.</w:t>
            </w:r>
          </w:p>
          <w:p w:rsidR="00000000" w:rsidRPr="00FE75AE" w:rsidP="00FE75AE">
            <w:pPr>
              <w:pStyle w:val="BodyText"/>
            </w:pPr>
            <w:r w:rsidRPr="00FE75AE">
              <w:t>E</w:t>
            </w:r>
            <w:r w:rsidRPr="00FE75AE">
              <w:tab/>
              <w:t>Documenting the status of the machine clearly.</w:t>
            </w:r>
          </w:p>
          <w:p w:rsidR="00000000" w:rsidRPr="00FE75AE" w:rsidP="00FE75AE">
            <w:pPr>
              <w:pStyle w:val="BodyText"/>
            </w:pPr>
            <w:r w:rsidRPr="00FE75AE">
              <w:t>F</w:t>
            </w:r>
            <w:r w:rsidRPr="00FE75AE">
              <w:tab/>
            </w:r>
            <w:r w:rsidRPr="00FE75AE">
              <w:t>Dealing with unplanned events by drawing on essential knowledge and skills to provide appropriate solutions incorporated in the holistic assessment with the above listed items.</w:t>
            </w:r>
          </w:p>
          <w:p w:rsidR="00000000" w:rsidRPr="00FE75AE" w:rsidP="00FE75AE">
            <w:pPr>
              <w:pStyle w:val="BodyText"/>
            </w:pPr>
            <w:r w:rsidRPr="00FE75AE">
              <w:t xml:space="preserve">Note: </w:t>
            </w:r>
          </w:p>
          <w:p w:rsidR="00000000" w:rsidRPr="00FE75AE" w:rsidP="00FE75AE">
            <w:pPr>
              <w:pStyle w:val="BodyText"/>
            </w:pPr>
            <w:r w:rsidRPr="00FE75AE">
              <w:t>Successful completion of relevant vendor training may be used to contrib</w:t>
            </w:r>
            <w:r w:rsidRPr="00FE75AE">
              <w:t>ute to evidence on which competency is deemed. In these cases the alignment of outcomes of vendor training with performance criteria and critical aspects of evidence shall be clearly identified.</w:t>
            </w:r>
          </w:p>
        </w:tc>
      </w:tr>
    </w:tbl>
    <w:p w:rsidR="00000000" w:rsidRPr="00FE75AE" w:rsidP="00FE75AE">
      <w:pPr>
        <w:pStyle w:val="BodyText"/>
      </w:pPr>
    </w:p>
    <w:tbl>
      <w:tblPr>
        <w:tblW w:w="0" w:type="auto"/>
        <w:tblLayout w:type="fixed"/>
        <w:tblCellMar>
          <w:left w:w="62" w:type="dxa"/>
          <w:right w:w="62" w:type="dxa"/>
        </w:tblCellMar>
        <w:tblLook w:val="0000"/>
      </w:tblPr>
      <w:tblGrid>
        <w:gridCol w:w="1890"/>
        <w:gridCol w:w="6570"/>
      </w:tblGrid>
      <w:tr w:rsidTr="00C8576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9.3)</w:t>
            </w:r>
          </w:p>
        </w:tc>
      </w:tr>
      <w:tr w:rsidTr="00C8576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Thi</w:t>
            </w:r>
            <w:r w:rsidRPr="00FE75AE">
              <w:t>s unit should be assessed as it relates to normal work practice using procedures, information and resources typical of a workplace. This should include:</w:t>
            </w:r>
          </w:p>
          <w:p w:rsidR="00000000" w:rsidRPr="00FE75AE" w:rsidP="00FE75AE">
            <w:pPr>
              <w:pStyle w:val="BodyText"/>
            </w:pPr>
            <w:r w:rsidRPr="00FE75AE">
              <w:t>OHS policy and work procedures and instructions.</w:t>
            </w:r>
          </w:p>
          <w:p w:rsidR="00000000" w:rsidRPr="00FE75AE" w:rsidP="00FE75AE">
            <w:pPr>
              <w:pStyle w:val="BodyText"/>
            </w:pPr>
            <w:r w:rsidRPr="00FE75AE">
              <w:t>Suitable work environment, facilities, equipment and m</w:t>
            </w:r>
            <w:r w:rsidRPr="00FE75AE">
              <w:t>aterials to undertake actual work as prescribed by this unit.</w:t>
            </w:r>
          </w:p>
          <w:p w:rsidR="00000000" w:rsidRPr="00FE75AE" w:rsidP="00FE75AE">
            <w:pPr>
              <w:pStyle w:val="BodyText"/>
            </w:pPr>
            <w:r w:rsidRPr="00FE75AE">
              <w:t>These should be part of the formal learning/assessment environment.</w:t>
            </w:r>
          </w:p>
          <w:p w:rsidR="00000000" w:rsidRPr="00FE75AE" w:rsidP="00FE75AE">
            <w:pPr>
              <w:pStyle w:val="BodyText"/>
            </w:pPr>
            <w:r w:rsidRPr="00FE75AE">
              <w:t>Note:</w:t>
            </w:r>
          </w:p>
          <w:p w:rsidR="00000000" w:rsidRPr="00FE75AE" w:rsidP="00FE75AE">
            <w:pPr>
              <w:pStyle w:val="BodyText"/>
            </w:pPr>
            <w:r w:rsidRPr="00FE75AE">
              <w:t>Where simulation is considered a suitable strategy for assessment, conditions must be authentic and as far as possible r</w:t>
            </w:r>
            <w:r w:rsidRPr="00FE75AE">
              <w:t>eproduce and replicate the workplace and be consistent with the approved industry simulation policy.</w:t>
            </w:r>
          </w:p>
          <w:p w:rsidR="00000000" w:rsidRPr="00FE75AE" w:rsidP="00FE75AE">
            <w:pPr>
              <w:pStyle w:val="BodyText"/>
            </w:pPr>
            <w:r w:rsidRPr="00FE75AE">
              <w:t>The resources used for assessment should reflect current industry practices in relation to conducting mechanical tests on electrical machines.</w:t>
            </w:r>
          </w:p>
        </w:tc>
      </w:tr>
    </w:tbl>
    <w:p w:rsidR="00000000" w:rsidRPr="00FE75AE" w:rsidP="00FE75AE">
      <w:pPr>
        <w:pStyle w:val="BodyText"/>
      </w:pPr>
    </w:p>
    <w:tbl>
      <w:tblPr>
        <w:tblW w:w="0" w:type="auto"/>
        <w:tblLayout w:type="fixed"/>
        <w:tblCellMar>
          <w:left w:w="62" w:type="dxa"/>
          <w:right w:w="62" w:type="dxa"/>
        </w:tblCellMar>
        <w:tblLook w:val="0000"/>
      </w:tblPr>
      <w:tblGrid>
        <w:gridCol w:w="1890"/>
        <w:gridCol w:w="6570"/>
      </w:tblGrid>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9.4)</w:t>
            </w:r>
          </w:p>
        </w:tc>
      </w:tr>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This unit shall be assessed by methods given in Volume 1, Part 3 ‘Assessment Guidelines’.</w:t>
            </w:r>
          </w:p>
          <w:p w:rsidR="00000000" w:rsidRPr="00FE75AE" w:rsidP="00FE75AE">
            <w:pPr>
              <w:pStyle w:val="BodyText"/>
            </w:pPr>
            <w:r w:rsidRPr="00FE75AE">
              <w:t xml:space="preserve">Note: </w:t>
            </w:r>
          </w:p>
          <w:p w:rsidR="00000000" w:rsidRPr="00FE75AE" w:rsidP="00FE75AE">
            <w:pPr>
              <w:pStyle w:val="BodyText"/>
            </w:pPr>
            <w:r w:rsidRPr="00FE75AE">
              <w:t>Competent performance with inherent safe working practices is expected in the industry to which this unit applies. This requires as</w:t>
            </w:r>
            <w:r w:rsidRPr="00FE75AE">
              <w:t>sessment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FE75AE" w:rsidP="00FE75AE">
      <w:pPr>
        <w:pStyle w:val="BodyText"/>
      </w:pPr>
    </w:p>
    <w:tbl>
      <w:tblPr>
        <w:tblW w:w="0" w:type="auto"/>
        <w:tblLayout w:type="fixed"/>
        <w:tblCellMar>
          <w:left w:w="62" w:type="dxa"/>
          <w:right w:w="62" w:type="dxa"/>
        </w:tblCellMar>
        <w:tblLook w:val="0000"/>
      </w:tblPr>
      <w:tblGrid>
        <w:gridCol w:w="1890"/>
        <w:gridCol w:w="1530"/>
        <w:gridCol w:w="5040"/>
      </w:tblGrid>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Concurrent</w:t>
            </w:r>
            <w:r w:rsidRPr="00FE75AE">
              <w:rPr>
                <w:rStyle w:val="SpecialBold"/>
              </w:rPr>
              <w:t xml:space="preserve">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9.5)</w:t>
            </w:r>
          </w:p>
        </w:tc>
      </w:tr>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For optimisation of training and assessment effort, competency development in this unit may be arranged concurrently with unit:</w:t>
            </w:r>
          </w:p>
        </w:tc>
      </w:tr>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UEENEEG157A</w:t>
            </w:r>
          </w:p>
        </w:tc>
        <w:tc>
          <w:tcPr>
            <w:tcW w:w="504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t>Conduct electrical tests on LV electrical machines</w:t>
            </w:r>
          </w:p>
        </w:tc>
      </w:tr>
      <w:tr w:rsidTr="00C857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The critical aspects of occupational health and safety covered in unit UEENEEE101A and other discipline specific occupational health and safety units shall be incorporated in relation to this unit.</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11" w:name="O_591125"/>
      <w:bookmarkEnd w:id="11"/>
      <w:r w:rsidRPr="00FE75AE">
        <w:t>Range Statement</w:t>
      </w:r>
    </w:p>
    <w:tbl>
      <w:tblPr>
        <w:tblW w:w="0" w:type="auto"/>
        <w:tblLayout w:type="fixed"/>
        <w:tblCellMar>
          <w:left w:w="62" w:type="dxa"/>
          <w:right w:w="62" w:type="dxa"/>
        </w:tblCellMar>
        <w:tblLook w:val="0000"/>
      </w:tblPr>
      <w:tblGrid>
        <w:gridCol w:w="8460"/>
      </w:tblGrid>
      <w:tr w:rsidTr="00C857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RANGE STATEMENT</w:t>
            </w:r>
          </w:p>
        </w:tc>
      </w:tr>
      <w:tr w:rsidTr="00C857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 xml:space="preserve">10) </w:t>
            </w:r>
            <w:r w:rsidRPr="00FE75AE">
              <w:t>This relates to the unit as a whole providing the range of contexts and conditions to which the performance criteria apply. It allows for different work environments and situations that will affect performance.</w:t>
            </w:r>
          </w:p>
          <w:p w:rsidR="00000000" w:rsidRPr="00FE75AE" w:rsidP="00FE75AE">
            <w:pPr>
              <w:pStyle w:val="BodyText"/>
            </w:pPr>
            <w:r w:rsidRPr="00FE75AE">
              <w:t>This unit shall be demonstrated in relation t</w:t>
            </w:r>
            <w:r w:rsidRPr="00FE75AE">
              <w:t>o conducting mechanical tests on at least two different electrical mechanical with one of the machines having at least two mechanical faults. The purpose of the tests is to establishing:</w:t>
            </w:r>
          </w:p>
          <w:p w:rsidR="00000000" w:rsidRPr="00FE75AE" w:rsidP="00FE75AE">
            <w:pPr>
              <w:pStyle w:val="ListBullet3"/>
            </w:pPr>
            <w:r w:rsidRPr="00FE75AE">
              <w:t xml:space="preserve">The causes of faults in machines, and </w:t>
            </w:r>
          </w:p>
          <w:p w:rsidR="00000000" w:rsidRPr="00FE75AE" w:rsidP="00FE75AE">
            <w:pPr>
              <w:pStyle w:val="ListBullet3"/>
            </w:pPr>
            <w:r w:rsidRPr="00FE75AE">
              <w:t>Whether a machine has been co</w:t>
            </w:r>
            <w:r w:rsidRPr="00FE75AE">
              <w:t>rrectly repaired and complies with all requirements</w:t>
            </w:r>
          </w:p>
          <w:p w:rsidR="00000000" w:rsidRPr="00FE75AE" w:rsidP="00FE75AE">
            <w:pPr>
              <w:pStyle w:val="BodyText"/>
            </w:pPr>
            <w:r w:rsidRPr="00FE75AE">
              <w:t>Generic terms used throughout this Vocational Standard shall be regarded as part of the Range Statement in which competency is demonstrated. The definition of these and other terms that apply are given in</w:t>
            </w:r>
            <w:r w:rsidRPr="00FE75AE">
              <w:t xml:space="preserve"> Volume 2, Part 2.1.</w:t>
            </w:r>
          </w:p>
        </w:tc>
      </w:tr>
    </w:tbl>
    <w:p w:rsidR="00000000" w:rsidRPr="00FE75AE" w:rsidP="00FE75AE">
      <w:pPr>
        <w:pStyle w:val="BodyText"/>
      </w:pPr>
    </w:p>
    <w:p w:rsidR="00000000" w:rsidRPr="00FE75AE" w:rsidP="00FE75AE">
      <w:pPr>
        <w:pStyle w:val="AllowPageBreak"/>
      </w:pPr>
    </w:p>
    <w:p w:rsidR="00000000" w:rsidRPr="00FE75AE" w:rsidP="00FE75AE">
      <w:pPr>
        <w:pStyle w:val="Heading1"/>
      </w:pPr>
      <w:bookmarkStart w:id="12" w:name="O_591124"/>
      <w:bookmarkEnd w:id="12"/>
      <w:r w:rsidRPr="00FE75AE">
        <w:t>Unit Sector(s)</w:t>
      </w:r>
    </w:p>
    <w:p w:rsidR="00000000" w:rsidRPr="00FE75AE" w:rsidP="00FE75AE">
      <w:pPr>
        <w:pStyle w:val="BodyText"/>
      </w:pPr>
      <w:r w:rsidRPr="00FE75AE">
        <w:t>Not applicable.</w:t>
      </w:r>
    </w:p>
    <w:p w:rsidR="00000000" w:rsidRPr="00FE75AE" w:rsidP="00FE75AE">
      <w:pPr>
        <w:pStyle w:val="AllowPageBreak"/>
      </w:pPr>
    </w:p>
    <w:p w:rsidR="00000000" w:rsidRPr="00FE75AE" w:rsidP="00FE75AE">
      <w:pPr>
        <w:pStyle w:val="Heading1"/>
      </w:pPr>
      <w:bookmarkStart w:id="13" w:name="O_591123"/>
      <w:bookmarkEnd w:id="13"/>
      <w:r w:rsidRPr="00FE75AE">
        <w:t>Competency Field</w:t>
      </w:r>
    </w:p>
    <w:tbl>
      <w:tblPr>
        <w:tblW w:w="0" w:type="auto"/>
        <w:tblLayout w:type="fixed"/>
        <w:tblCellMar>
          <w:left w:w="62" w:type="dxa"/>
          <w:right w:w="62" w:type="dxa"/>
        </w:tblCellMar>
        <w:tblLook w:val="0000"/>
      </w:tblPr>
      <w:tblGrid>
        <w:gridCol w:w="2700"/>
        <w:gridCol w:w="5760"/>
      </w:tblGrid>
      <w:tr w:rsidTr="00C857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75AE">
            <w:pPr>
              <w:pStyle w:val="BodyText"/>
              <w:rPr>
                <w:lang w:val="en-NZ"/>
              </w:rPr>
            </w:pPr>
            <w:r w:rsidRPr="00FE75AE">
              <w:rPr>
                <w:rStyle w:val="SpecialBold"/>
              </w:rPr>
              <w:t xml:space="preserve">11) </w:t>
            </w:r>
          </w:p>
        </w:tc>
      </w:tr>
      <w:tr w:rsidTr="00C857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75AE" w:rsidP="00FE75AE">
            <w:pPr>
              <w:pStyle w:val="BodyText"/>
            </w:pPr>
            <w:r w:rsidRPr="00FE75AE">
              <w:t>Electrical</w:t>
            </w:r>
          </w:p>
        </w:tc>
      </w:tr>
    </w:tbl>
    <w:p w:rsidR="00000000" w:rsidRPr="00FE75AE" w:rsidP="00FE75AE">
      <w:pPr>
        <w:pStyle w:val="BodyText"/>
      </w:pPr>
    </w:p>
    <w:p w:rsidR="00000000" w:rsidRPr="00FE75AE" w:rsidP="00FE75AE"/>
    <w:sectPr w:rsidSect="00FE7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AE" w:rsidRPr="00C85765" w:rsidP="00C85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65" w:rsidP="00FE7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85765" w:rsidP="00FE75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85765" w:rsidP="00FE7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AE" w:rsidRPr="00C85765" w:rsidP="00C857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65" w:rsidRPr="002D2AF8" w:rsidP="00FE75AE">
    <w:pPr>
      <w:pStyle w:val="Header"/>
      <w:framePr w:wrap="around"/>
    </w:pPr>
    <w:r>
      <w:fldChar w:fldCharType="begin"/>
    </w:r>
    <w:r>
      <w:instrText xml:space="preserve"> TITLE   \* MERGEFORMAT </w:instrText>
    </w:r>
    <w:r>
      <w:fldChar w:fldCharType="separate"/>
    </w:r>
    <w:r>
      <w:t>UEENEEG159A Conduct mechanical tests on electrical machines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85765" w:rsidP="00FE7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8AE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63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4D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5AE"/>
    <w:pPr>
      <w:spacing w:before="360" w:after="60"/>
      <w:outlineLvl w:val="0"/>
    </w:pPr>
    <w:rPr>
      <w:sz w:val="32"/>
    </w:rPr>
  </w:style>
  <w:style w:type="paragraph" w:styleId="Heading2">
    <w:name w:val="heading 2"/>
    <w:basedOn w:val="HeadingBase"/>
    <w:next w:val="BodyText"/>
    <w:link w:val="Heading2Char"/>
    <w:qFormat/>
    <w:rsid w:val="00FE75AE"/>
    <w:pPr>
      <w:keepLines/>
      <w:spacing w:before="240" w:after="120"/>
      <w:outlineLvl w:val="1"/>
    </w:pPr>
    <w:rPr>
      <w:sz w:val="28"/>
      <w:szCs w:val="40"/>
    </w:rPr>
  </w:style>
  <w:style w:type="paragraph" w:styleId="Heading3">
    <w:name w:val="heading 3"/>
    <w:basedOn w:val="HeadingBase"/>
    <w:next w:val="BodyText"/>
    <w:link w:val="Heading3Char"/>
    <w:qFormat/>
    <w:rsid w:val="00FE75AE"/>
    <w:pPr>
      <w:spacing w:before="180" w:after="120"/>
      <w:outlineLvl w:val="2"/>
    </w:pPr>
    <w:rPr>
      <w:spacing w:val="-10"/>
      <w:kern w:val="32"/>
    </w:rPr>
  </w:style>
  <w:style w:type="paragraph" w:styleId="Heading4">
    <w:name w:val="heading 4"/>
    <w:basedOn w:val="HeadingBase"/>
    <w:next w:val="BodyText"/>
    <w:link w:val="Heading4Char"/>
    <w:qFormat/>
    <w:rsid w:val="00FE75AE"/>
    <w:pPr>
      <w:spacing w:before="160" w:after="120"/>
      <w:outlineLvl w:val="3"/>
    </w:pPr>
    <w:rPr>
      <w:sz w:val="22"/>
    </w:rPr>
  </w:style>
  <w:style w:type="paragraph" w:styleId="Heading5">
    <w:name w:val="heading 5"/>
    <w:basedOn w:val="HeadingBase"/>
    <w:next w:val="Normal"/>
    <w:link w:val="Heading5Char"/>
    <w:qFormat/>
    <w:rsid w:val="00FE75AE"/>
    <w:pPr>
      <w:spacing w:before="80"/>
      <w:outlineLvl w:val="4"/>
    </w:pPr>
    <w:rPr>
      <w:color w:val="918585"/>
      <w:sz w:val="20"/>
    </w:rPr>
  </w:style>
  <w:style w:type="paragraph" w:styleId="Heading6">
    <w:name w:val="heading 6"/>
    <w:basedOn w:val="HeadingBase"/>
    <w:next w:val="Normal"/>
    <w:link w:val="Heading6Char"/>
    <w:qFormat/>
    <w:rsid w:val="00FE75AE"/>
    <w:pPr>
      <w:spacing w:before="60"/>
      <w:outlineLvl w:val="5"/>
    </w:pPr>
    <w:rPr>
      <w:color w:val="918585"/>
      <w:sz w:val="20"/>
    </w:rPr>
  </w:style>
  <w:style w:type="paragraph" w:styleId="Heading7">
    <w:name w:val="heading 7"/>
    <w:basedOn w:val="Normal"/>
    <w:next w:val="Normal"/>
    <w:link w:val="Heading7Char"/>
    <w:qFormat/>
    <w:rsid w:val="00FE75AE"/>
    <w:pPr>
      <w:ind w:left="720"/>
      <w:outlineLvl w:val="6"/>
    </w:pPr>
    <w:rPr>
      <w:i/>
    </w:rPr>
  </w:style>
  <w:style w:type="paragraph" w:styleId="Heading8">
    <w:name w:val="heading 8"/>
    <w:basedOn w:val="Normal"/>
    <w:next w:val="Normal"/>
    <w:link w:val="Heading8Char"/>
    <w:qFormat/>
    <w:rsid w:val="00FE75AE"/>
    <w:pPr>
      <w:ind w:left="720"/>
      <w:outlineLvl w:val="7"/>
    </w:pPr>
    <w:rPr>
      <w:i/>
    </w:rPr>
  </w:style>
  <w:style w:type="paragraph" w:styleId="Heading9">
    <w:name w:val="heading 9"/>
    <w:basedOn w:val="Normal"/>
    <w:next w:val="Normal"/>
    <w:link w:val="Heading9Char"/>
    <w:qFormat/>
    <w:rsid w:val="00FE75AE"/>
    <w:pPr>
      <w:ind w:left="720"/>
      <w:outlineLvl w:val="8"/>
    </w:pPr>
    <w:rPr>
      <w:i/>
    </w:rPr>
  </w:style>
  <w:style w:type="character" w:default="1" w:styleId="DefaultParagraphFont">
    <w:name w:val="Default Paragraph Font"/>
    <w:uiPriority w:val="1"/>
    <w:unhideWhenUsed/>
    <w:rsid w:val="00FE7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5AE"/>
  </w:style>
  <w:style w:type="character" w:customStyle="1" w:styleId="Heading1Char">
    <w:name w:val="Heading 1 Char"/>
    <w:basedOn w:val="DefaultParagraphFont"/>
    <w:link w:val="Heading1"/>
    <w:rsid w:val="00FE75AE"/>
    <w:rPr>
      <w:rFonts w:ascii="Times New Roman" w:eastAsia="Times New Roman" w:hAnsi="Times New Roman" w:cs="Times New Roman"/>
      <w:b/>
      <w:sz w:val="32"/>
      <w:szCs w:val="20"/>
      <w:lang w:eastAsia="en-US"/>
    </w:rPr>
  </w:style>
  <w:style w:type="paragraph" w:styleId="BodyText">
    <w:name w:val="Body Text"/>
    <w:basedOn w:val="Normal"/>
    <w:link w:val="BodyTextChar"/>
    <w:rsid w:val="00FE75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5AE"/>
    <w:rPr>
      <w:rFonts w:ascii="Times New Roman" w:eastAsia="Times New Roman" w:hAnsi="Times New Roman" w:cs="Times New Roman"/>
      <w:sz w:val="24"/>
      <w:lang w:eastAsia="en-US"/>
    </w:rPr>
  </w:style>
  <w:style w:type="paragraph" w:styleId="ListBullet">
    <w:name w:val="List Bullet"/>
    <w:basedOn w:val="List"/>
    <w:rsid w:val="00FE75AE"/>
    <w:pPr>
      <w:numPr>
        <w:numId w:val="14"/>
      </w:numPr>
      <w:tabs>
        <w:tab w:val="clear" w:pos="340"/>
      </w:tabs>
      <w:spacing w:before="40" w:after="40"/>
    </w:pPr>
  </w:style>
  <w:style w:type="character" w:customStyle="1" w:styleId="SpecialBold">
    <w:name w:val="Special Bold"/>
    <w:basedOn w:val="DefaultParagraphFont"/>
    <w:rsid w:val="00FE75AE"/>
    <w:rPr>
      <w:b/>
      <w:spacing w:val="0"/>
    </w:rPr>
  </w:style>
  <w:style w:type="paragraph" w:styleId="ListBullet2">
    <w:name w:val="List Bullet 2"/>
    <w:basedOn w:val="List2"/>
    <w:rsid w:val="00FE75AE"/>
    <w:pPr>
      <w:numPr>
        <w:numId w:val="15"/>
      </w:numPr>
      <w:tabs>
        <w:tab w:val="clear" w:pos="680"/>
      </w:tabs>
    </w:pPr>
  </w:style>
  <w:style w:type="paragraph" w:customStyle="1" w:styleId="SuperHeading">
    <w:name w:val="SuperHeading"/>
    <w:basedOn w:val="Normal"/>
    <w:rsid w:val="00FE75AE"/>
    <w:pPr>
      <w:spacing w:before="240" w:after="120"/>
      <w:outlineLvl w:val="0"/>
    </w:pPr>
    <w:rPr>
      <w:rFonts w:ascii="Times New Roman" w:hAnsi="Times New Roman"/>
      <w:b/>
      <w:sz w:val="32"/>
    </w:rPr>
  </w:style>
  <w:style w:type="paragraph" w:customStyle="1" w:styleId="AllowPageBreak">
    <w:name w:val="AllowPageBreak"/>
    <w:rsid w:val="00FE75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75AE"/>
    <w:pPr>
      <w:numPr>
        <w:numId w:val="3"/>
      </w:numPr>
      <w:tabs>
        <w:tab w:val="clear" w:pos="1021"/>
      </w:tabs>
      <w:ind w:left="1037" w:hanging="357"/>
    </w:pPr>
  </w:style>
  <w:style w:type="character" w:customStyle="1" w:styleId="Heading2Char">
    <w:name w:val="Heading 2 Char"/>
    <w:basedOn w:val="DefaultParagraphFont"/>
    <w:link w:val="Heading2"/>
    <w:rsid w:val="00FE7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5AE"/>
    <w:rPr>
      <w:rFonts w:ascii="Courier New" w:eastAsia="Times New Roman" w:hAnsi="Courier New" w:cs="Times New Roman"/>
      <w:i/>
      <w:szCs w:val="20"/>
      <w:lang w:eastAsia="en-US"/>
    </w:rPr>
  </w:style>
  <w:style w:type="paragraph" w:customStyle="1" w:styleId="HeadingBase">
    <w:name w:val="Heading Base"/>
    <w:rsid w:val="00FE7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5AE"/>
    <w:pPr>
      <w:tabs>
        <w:tab w:val="right" w:leader="dot" w:pos="9072"/>
      </w:tabs>
      <w:ind w:left="567"/>
    </w:pPr>
    <w:rPr>
      <w:szCs w:val="22"/>
    </w:rPr>
  </w:style>
  <w:style w:type="paragraph" w:customStyle="1" w:styleId="TOCBase">
    <w:name w:val="TOC Base"/>
    <w:rsid w:val="00FE7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5AE"/>
    <w:pPr>
      <w:tabs>
        <w:tab w:val="right" w:leader="dot" w:pos="9072"/>
      </w:tabs>
      <w:spacing w:before="40" w:after="40"/>
      <w:ind w:left="284"/>
    </w:pPr>
    <w:rPr>
      <w:rFonts w:ascii="Times New Roman" w:hAnsi="Times New Roman"/>
    </w:rPr>
  </w:style>
  <w:style w:type="paragraph" w:styleId="TOC1">
    <w:name w:val="toc 1"/>
    <w:basedOn w:val="TOCBase"/>
    <w:next w:val="Normal"/>
    <w:rsid w:val="00FE7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5AE"/>
    <w:rPr>
      <w:rFonts w:ascii="Times New Roman" w:eastAsia="Times New Roman" w:hAnsi="Times New Roman" w:cs="Times New Roman"/>
      <w:sz w:val="16"/>
      <w:lang w:eastAsia="en-US"/>
    </w:rPr>
  </w:style>
  <w:style w:type="paragraph" w:styleId="Title">
    <w:name w:val="Title"/>
    <w:basedOn w:val="HeadingBase"/>
    <w:link w:val="TitleChar"/>
    <w:qFormat/>
    <w:rsid w:val="00FE75AE"/>
    <w:pPr>
      <w:spacing w:before="5040"/>
      <w:jc w:val="center"/>
    </w:pPr>
    <w:rPr>
      <w:sz w:val="48"/>
      <w:szCs w:val="72"/>
      <w:lang w:val="en-US"/>
    </w:rPr>
  </w:style>
  <w:style w:type="character" w:customStyle="1" w:styleId="TitleChar">
    <w:name w:val="Title Char"/>
    <w:basedOn w:val="DefaultParagraphFont"/>
    <w:link w:val="Title"/>
    <w:rsid w:val="00FE7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5AE"/>
    <w:pPr>
      <w:tabs>
        <w:tab w:val="left" w:pos="3600"/>
        <w:tab w:val="left" w:pos="3958"/>
      </w:tabs>
    </w:pPr>
  </w:style>
  <w:style w:type="paragraph" w:styleId="List">
    <w:name w:val="List"/>
    <w:basedOn w:val="BodyText"/>
    <w:next w:val="BodyText"/>
    <w:rsid w:val="00FE75AE"/>
    <w:pPr>
      <w:tabs>
        <w:tab w:val="left" w:pos="340"/>
      </w:tabs>
      <w:spacing w:before="60" w:after="60"/>
      <w:ind w:left="340" w:hanging="340"/>
    </w:pPr>
  </w:style>
  <w:style w:type="paragraph" w:customStyle="1" w:styleId="Note">
    <w:name w:val="Note"/>
    <w:basedOn w:val="BodyText"/>
    <w:rsid w:val="00FE7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5AE"/>
    <w:pPr>
      <w:framePr w:wrap="auto" w:hAnchor="text" w:y="6049"/>
    </w:pPr>
    <w:rPr>
      <w:color w:val="000000"/>
      <w:sz w:val="40"/>
    </w:rPr>
  </w:style>
  <w:style w:type="paragraph" w:customStyle="1" w:styleId="TOCTitle">
    <w:name w:val="TOCTitle"/>
    <w:basedOn w:val="Heading1"/>
    <w:rsid w:val="00FE75AE"/>
    <w:pPr>
      <w:spacing w:after="240"/>
      <w:jc w:val="center"/>
      <w:outlineLvl w:val="9"/>
    </w:pPr>
    <w:rPr>
      <w:caps/>
    </w:rPr>
  </w:style>
  <w:style w:type="paragraph" w:customStyle="1" w:styleId="Version">
    <w:name w:val="Version"/>
    <w:rsid w:val="00FE7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5AE"/>
    <w:pPr>
      <w:keepNext w:val="0"/>
      <w:tabs>
        <w:tab w:val="right" w:pos="4176"/>
      </w:tabs>
      <w:ind w:left="198" w:hanging="198"/>
    </w:pPr>
    <w:rPr>
      <w:rFonts w:ascii="Garamond" w:hAnsi="Garamond"/>
    </w:rPr>
  </w:style>
  <w:style w:type="paragraph" w:styleId="IndexHeading">
    <w:name w:val="index heading"/>
    <w:basedOn w:val="Normal"/>
    <w:next w:val="Index1"/>
    <w:semiHidden/>
    <w:rsid w:val="00FE75AE"/>
    <w:pPr>
      <w:spacing w:before="120" w:after="120"/>
    </w:pPr>
    <w:rPr>
      <w:rFonts w:ascii="Arial" w:hAnsi="Arial"/>
      <w:b/>
      <w:color w:val="918585"/>
      <w:sz w:val="24"/>
    </w:rPr>
  </w:style>
  <w:style w:type="paragraph" w:styleId="Header">
    <w:name w:val="header"/>
    <w:basedOn w:val="Normal"/>
    <w:link w:val="HeaderChar"/>
    <w:rsid w:val="00FE7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5AE"/>
    <w:rPr>
      <w:rFonts w:ascii="Times New Roman" w:eastAsia="Times New Roman" w:hAnsi="Times New Roman" w:cs="Times New Roman"/>
      <w:sz w:val="16"/>
      <w:szCs w:val="20"/>
      <w:lang w:val="en-GB" w:eastAsia="en-US"/>
    </w:rPr>
  </w:style>
  <w:style w:type="paragraph" w:customStyle="1" w:styleId="Chapter">
    <w:name w:val="Chapter"/>
    <w:basedOn w:val="Normal"/>
    <w:rsid w:val="00FE75AE"/>
    <w:pPr>
      <w:spacing w:before="240"/>
    </w:pPr>
    <w:rPr>
      <w:rFonts w:ascii="Times New Roman" w:hAnsi="Times New Roman"/>
      <w:smallCaps/>
      <w:spacing w:val="80"/>
      <w:sz w:val="28"/>
    </w:rPr>
  </w:style>
  <w:style w:type="paragraph" w:customStyle="1" w:styleId="InChapter">
    <w:name w:val="InChapter"/>
    <w:basedOn w:val="Heading3"/>
    <w:rsid w:val="00FE75AE"/>
    <w:pPr>
      <w:spacing w:after="240"/>
      <w:outlineLvl w:val="9"/>
    </w:pPr>
    <w:rPr>
      <w:noProof/>
    </w:rPr>
  </w:style>
  <w:style w:type="paragraph" w:styleId="Index2">
    <w:name w:val="index 2"/>
    <w:basedOn w:val="Normal"/>
    <w:next w:val="Normal"/>
    <w:semiHidden/>
    <w:rsid w:val="00FE75AE"/>
    <w:pPr>
      <w:tabs>
        <w:tab w:val="right" w:pos="4176"/>
      </w:tabs>
      <w:ind w:left="568" w:hanging="284"/>
    </w:pPr>
    <w:rPr>
      <w:rFonts w:ascii="Garamond" w:hAnsi="Garamond"/>
    </w:rPr>
  </w:style>
  <w:style w:type="paragraph" w:customStyle="1" w:styleId="Byline">
    <w:name w:val="Byline"/>
    <w:rsid w:val="00FE7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5AE"/>
    <w:pPr>
      <w:tabs>
        <w:tab w:val="clear" w:pos="3600"/>
        <w:tab w:val="clear" w:pos="3958"/>
      </w:tabs>
      <w:jc w:val="right"/>
    </w:pPr>
  </w:style>
  <w:style w:type="character" w:styleId="Emphasis">
    <w:name w:val="Emphasis"/>
    <w:basedOn w:val="DefaultParagraphFont"/>
    <w:qFormat/>
    <w:rsid w:val="00FE75AE"/>
    <w:rPr>
      <w:i/>
    </w:rPr>
  </w:style>
  <w:style w:type="paragraph" w:styleId="Caption">
    <w:name w:val="caption"/>
    <w:basedOn w:val="BodyText"/>
    <w:next w:val="Normal"/>
    <w:qFormat/>
    <w:rsid w:val="00FE75AE"/>
    <w:pPr>
      <w:framePr w:w="2268" w:hSpace="181" w:vSpace="181" w:wrap="around" w:vAnchor="text" w:hAnchor="page" w:x="1135" w:y="285" w:anchorLock="1"/>
    </w:pPr>
    <w:rPr>
      <w:i/>
    </w:rPr>
  </w:style>
  <w:style w:type="paragraph" w:customStyle="1" w:styleId="MiniTOCTitle">
    <w:name w:val="MiniTOCTitle"/>
    <w:basedOn w:val="Heading4"/>
    <w:rsid w:val="00FE75AE"/>
    <w:pPr>
      <w:spacing w:before="240"/>
      <w:outlineLvl w:val="9"/>
    </w:pPr>
    <w:rPr>
      <w:noProof/>
      <w:sz w:val="24"/>
    </w:rPr>
  </w:style>
  <w:style w:type="paragraph" w:customStyle="1" w:styleId="MiniTOCItem">
    <w:name w:val="MiniTOCItem"/>
    <w:basedOn w:val="ListBullet"/>
    <w:rsid w:val="00FE75AE"/>
    <w:pPr>
      <w:numPr>
        <w:numId w:val="0"/>
      </w:numPr>
      <w:tabs>
        <w:tab w:val="right" w:leader="dot" w:pos="6521"/>
      </w:tabs>
      <w:spacing w:before="0" w:after="0"/>
    </w:pPr>
  </w:style>
  <w:style w:type="paragraph" w:customStyle="1" w:styleId="TOFTitle">
    <w:name w:val="TOFTitle"/>
    <w:basedOn w:val="TOCTitle"/>
    <w:rsid w:val="00FE75AE"/>
  </w:style>
  <w:style w:type="paragraph" w:styleId="TableofFigures">
    <w:name w:val="table of figures"/>
    <w:basedOn w:val="Normal"/>
    <w:next w:val="Normal"/>
    <w:semiHidden/>
    <w:rsid w:val="00FE75AE"/>
    <w:pPr>
      <w:tabs>
        <w:tab w:val="right" w:leader="dot" w:pos="9072"/>
      </w:tabs>
      <w:ind w:left="970" w:hanging="403"/>
    </w:pPr>
    <w:rPr>
      <w:rFonts w:ascii="Times New Roman" w:hAnsi="Times New Roman"/>
      <w:b/>
    </w:rPr>
  </w:style>
  <w:style w:type="paragraph" w:styleId="ListNumber">
    <w:name w:val="List Number"/>
    <w:basedOn w:val="List"/>
    <w:rsid w:val="00FE75AE"/>
    <w:pPr>
      <w:numPr>
        <w:numId w:val="12"/>
      </w:numPr>
    </w:pPr>
  </w:style>
  <w:style w:type="character" w:customStyle="1" w:styleId="WingdingSymbols">
    <w:name w:val="Wingding Symbols"/>
    <w:rsid w:val="00FE75AE"/>
    <w:rPr>
      <w:rFonts w:ascii="Wingdings" w:hAnsi="Wingdings"/>
    </w:rPr>
  </w:style>
  <w:style w:type="paragraph" w:customStyle="1" w:styleId="TableHeading">
    <w:name w:val="Table Heading"/>
    <w:basedOn w:val="HeadingBase"/>
    <w:rsid w:val="00FE75AE"/>
    <w:pPr>
      <w:keepLines/>
      <w:pBdr>
        <w:bottom w:val="single" w:sz="6" w:space="1" w:color="918585"/>
      </w:pBdr>
      <w:spacing w:before="240"/>
    </w:pPr>
  </w:style>
  <w:style w:type="character" w:customStyle="1" w:styleId="HotSpot">
    <w:name w:val="HotSpot"/>
    <w:rsid w:val="00FE75AE"/>
    <w:rPr>
      <w:color w:val="0033CC"/>
      <w:u w:val="none"/>
    </w:rPr>
  </w:style>
  <w:style w:type="paragraph" w:customStyle="1" w:styleId="BodyTextRight">
    <w:name w:val="Body Text Right"/>
    <w:basedOn w:val="BodyText"/>
    <w:rsid w:val="00FE75AE"/>
    <w:pPr>
      <w:spacing w:before="0" w:after="0"/>
      <w:jc w:val="right"/>
    </w:pPr>
  </w:style>
  <w:style w:type="paragraph" w:styleId="Index3">
    <w:name w:val="index 3"/>
    <w:basedOn w:val="ListNumber2"/>
    <w:next w:val="Normal"/>
    <w:semiHidden/>
    <w:rsid w:val="00FE75AE"/>
    <w:pPr>
      <w:numPr>
        <w:numId w:val="0"/>
      </w:numPr>
      <w:tabs>
        <w:tab w:val="right" w:leader="dot" w:pos="4176"/>
      </w:tabs>
    </w:pPr>
  </w:style>
  <w:style w:type="paragraph" w:styleId="ListNumber2">
    <w:name w:val="List Number 2"/>
    <w:basedOn w:val="List2"/>
    <w:rsid w:val="00FE75AE"/>
    <w:pPr>
      <w:numPr>
        <w:numId w:val="11"/>
      </w:numPr>
      <w:tabs>
        <w:tab w:val="clear" w:pos="1060"/>
      </w:tabs>
    </w:pPr>
  </w:style>
  <w:style w:type="paragraph" w:customStyle="1" w:styleId="MarginNote">
    <w:name w:val="Margin Note"/>
    <w:basedOn w:val="BodyText"/>
    <w:rsid w:val="00FE7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5AE"/>
    <w:rPr>
      <w:sz w:val="32"/>
    </w:rPr>
  </w:style>
  <w:style w:type="paragraph" w:customStyle="1" w:styleId="HeadingProcedure">
    <w:name w:val="Heading Procedure"/>
    <w:basedOn w:val="HeadingBase"/>
    <w:next w:val="Normal"/>
    <w:rsid w:val="00FE75AE"/>
    <w:pPr>
      <w:tabs>
        <w:tab w:val="left" w:pos="0"/>
      </w:tabs>
      <w:spacing w:before="120" w:after="60"/>
    </w:pPr>
    <w:rPr>
      <w:i/>
      <w:color w:val="918585"/>
      <w:sz w:val="22"/>
    </w:rPr>
  </w:style>
  <w:style w:type="paragraph" w:customStyle="1" w:styleId="TableBodyText">
    <w:name w:val="Table Body Text"/>
    <w:basedOn w:val="BodyText"/>
    <w:rsid w:val="00FE75AE"/>
    <w:pPr>
      <w:spacing w:before="60" w:after="60"/>
    </w:pPr>
  </w:style>
  <w:style w:type="paragraph" w:styleId="ListContinue">
    <w:name w:val="List Continue"/>
    <w:basedOn w:val="List"/>
    <w:rsid w:val="00FE75AE"/>
    <w:pPr>
      <w:ind w:firstLine="0"/>
    </w:pPr>
  </w:style>
  <w:style w:type="paragraph" w:customStyle="1" w:styleId="ListNote">
    <w:name w:val="List Note"/>
    <w:basedOn w:val="List"/>
    <w:rsid w:val="00FE75AE"/>
    <w:pPr>
      <w:pBdr>
        <w:top w:val="single" w:sz="6" w:space="2" w:color="918585"/>
        <w:bottom w:val="single" w:sz="6" w:space="2" w:color="918585"/>
      </w:pBdr>
      <w:tabs>
        <w:tab w:val="left" w:pos="1021"/>
      </w:tabs>
      <w:ind w:firstLine="0"/>
    </w:pPr>
  </w:style>
  <w:style w:type="paragraph" w:customStyle="1" w:styleId="Warning">
    <w:name w:val="Warning"/>
    <w:basedOn w:val="BodyText"/>
    <w:rsid w:val="00FE75AE"/>
    <w:pPr>
      <w:shd w:val="clear" w:color="auto" w:fill="D9D9D9"/>
      <w:tabs>
        <w:tab w:val="left" w:pos="992"/>
      </w:tabs>
      <w:ind w:left="119" w:right="119"/>
    </w:pPr>
    <w:rPr>
      <w:sz w:val="20"/>
    </w:rPr>
  </w:style>
  <w:style w:type="paragraph" w:customStyle="1" w:styleId="MarginIcons">
    <w:name w:val="Margin Icons"/>
    <w:basedOn w:val="BodyText"/>
    <w:rsid w:val="00FE7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5AE"/>
    <w:rPr>
      <w:rFonts w:ascii="Courier New" w:hAnsi="Courier New"/>
    </w:rPr>
  </w:style>
  <w:style w:type="paragraph" w:customStyle="1" w:styleId="NoteBullet">
    <w:name w:val="Note Bullet"/>
    <w:basedOn w:val="Note"/>
    <w:rsid w:val="00FE75AE"/>
    <w:pPr>
      <w:tabs>
        <w:tab w:val="clear" w:pos="680"/>
      </w:tabs>
      <w:spacing w:before="60" w:after="60"/>
    </w:pPr>
  </w:style>
  <w:style w:type="paragraph" w:customStyle="1" w:styleId="SubHeading2">
    <w:name w:val="SubHeading2"/>
    <w:basedOn w:val="HeadingBase"/>
    <w:rsid w:val="00FE75AE"/>
    <w:pPr>
      <w:spacing w:before="240" w:after="60"/>
    </w:pPr>
    <w:rPr>
      <w:sz w:val="20"/>
    </w:rPr>
  </w:style>
  <w:style w:type="paragraph" w:customStyle="1" w:styleId="SubHeading1">
    <w:name w:val="SubHeading1"/>
    <w:basedOn w:val="HeadingBase"/>
    <w:rsid w:val="00FE75AE"/>
    <w:pPr>
      <w:spacing w:before="240" w:after="60"/>
    </w:pPr>
    <w:rPr>
      <w:color w:val="918585"/>
      <w:sz w:val="22"/>
    </w:rPr>
  </w:style>
  <w:style w:type="paragraph" w:customStyle="1" w:styleId="SideHeading">
    <w:name w:val="Side Heading"/>
    <w:basedOn w:val="HeadingBase"/>
    <w:rsid w:val="00FE7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5AE"/>
    <w:pPr>
      <w:numPr>
        <w:numId w:val="13"/>
      </w:numPr>
    </w:pPr>
  </w:style>
  <w:style w:type="paragraph" w:styleId="PlainText">
    <w:name w:val="Plain Text"/>
    <w:basedOn w:val="Normal"/>
    <w:link w:val="PlainTextChar"/>
    <w:rsid w:val="00FE75AE"/>
    <w:rPr>
      <w:sz w:val="20"/>
    </w:rPr>
  </w:style>
  <w:style w:type="character" w:customStyle="1" w:styleId="PlainTextChar">
    <w:name w:val="Plain Text Char"/>
    <w:basedOn w:val="DefaultParagraphFont"/>
    <w:link w:val="PlainText"/>
    <w:rsid w:val="00FE75AE"/>
    <w:rPr>
      <w:rFonts w:ascii="Courier New" w:eastAsia="Times New Roman" w:hAnsi="Courier New" w:cs="Times New Roman"/>
      <w:sz w:val="20"/>
      <w:szCs w:val="20"/>
      <w:lang w:eastAsia="en-US"/>
    </w:rPr>
  </w:style>
  <w:style w:type="character" w:customStyle="1" w:styleId="MenuOption">
    <w:name w:val="Menu Option"/>
    <w:basedOn w:val="DefaultParagraphFont"/>
    <w:rsid w:val="00FE75AE"/>
    <w:rPr>
      <w:b/>
      <w:smallCaps/>
    </w:rPr>
  </w:style>
  <w:style w:type="paragraph" w:customStyle="1" w:styleId="TableListNumber">
    <w:name w:val="Table List Number"/>
    <w:basedOn w:val="ListNumber"/>
    <w:rsid w:val="00FE75AE"/>
    <w:pPr>
      <w:numPr>
        <w:numId w:val="0"/>
      </w:numPr>
    </w:pPr>
  </w:style>
  <w:style w:type="paragraph" w:styleId="TOC4">
    <w:name w:val="toc 4"/>
    <w:basedOn w:val="TOCBase"/>
    <w:next w:val="Normal"/>
    <w:semiHidden/>
    <w:rsid w:val="00FE75AE"/>
    <w:pPr>
      <w:tabs>
        <w:tab w:val="right" w:leader="dot" w:pos="9071"/>
      </w:tabs>
      <w:ind w:left="1701"/>
    </w:pPr>
  </w:style>
  <w:style w:type="paragraph" w:customStyle="1" w:styleId="ListAlpha">
    <w:name w:val="List Alpha"/>
    <w:basedOn w:val="List"/>
    <w:rsid w:val="00FE75AE"/>
    <w:pPr>
      <w:numPr>
        <w:numId w:val="10"/>
      </w:numPr>
    </w:pPr>
  </w:style>
  <w:style w:type="paragraph" w:customStyle="1" w:styleId="ListAlpha2">
    <w:name w:val="List Alpha 2"/>
    <w:basedOn w:val="List2"/>
    <w:rsid w:val="00FE75AE"/>
    <w:pPr>
      <w:numPr>
        <w:numId w:val="9"/>
      </w:numPr>
    </w:pPr>
  </w:style>
  <w:style w:type="paragraph" w:styleId="List2">
    <w:name w:val="List 2"/>
    <w:basedOn w:val="BodyText"/>
    <w:rsid w:val="00FE75AE"/>
    <w:pPr>
      <w:tabs>
        <w:tab w:val="left" w:pos="680"/>
      </w:tabs>
      <w:spacing w:before="60" w:after="60"/>
      <w:ind w:left="680" w:hanging="340"/>
    </w:pPr>
  </w:style>
  <w:style w:type="paragraph" w:styleId="List3">
    <w:name w:val="List 3"/>
    <w:basedOn w:val="BodyText"/>
    <w:rsid w:val="00FE75AE"/>
    <w:pPr>
      <w:tabs>
        <w:tab w:val="left" w:pos="1021"/>
      </w:tabs>
      <w:spacing w:before="60" w:after="60"/>
      <w:ind w:left="1020" w:hanging="340"/>
    </w:pPr>
  </w:style>
  <w:style w:type="paragraph" w:styleId="List4">
    <w:name w:val="List 4"/>
    <w:basedOn w:val="BodyText"/>
    <w:rsid w:val="00FE75AE"/>
    <w:pPr>
      <w:tabs>
        <w:tab w:val="left" w:pos="1361"/>
      </w:tabs>
      <w:spacing w:before="60" w:after="60"/>
      <w:ind w:left="1361" w:hanging="340"/>
    </w:pPr>
  </w:style>
  <w:style w:type="paragraph" w:styleId="List5">
    <w:name w:val="List 5"/>
    <w:basedOn w:val="BodyText"/>
    <w:rsid w:val="00FE75AE"/>
    <w:pPr>
      <w:tabs>
        <w:tab w:val="left" w:pos="1701"/>
      </w:tabs>
      <w:spacing w:before="60" w:after="60"/>
      <w:ind w:left="1701" w:hanging="340"/>
    </w:pPr>
  </w:style>
  <w:style w:type="paragraph" w:styleId="ListBullet4">
    <w:name w:val="List Bullet 4"/>
    <w:basedOn w:val="List4"/>
    <w:rsid w:val="00FE75AE"/>
    <w:pPr>
      <w:numPr>
        <w:numId w:val="4"/>
      </w:numPr>
    </w:pPr>
  </w:style>
  <w:style w:type="paragraph" w:styleId="ListBullet5">
    <w:name w:val="List Bullet 5"/>
    <w:basedOn w:val="List5"/>
    <w:rsid w:val="00FE75AE"/>
    <w:pPr>
      <w:numPr>
        <w:numId w:val="5"/>
      </w:numPr>
    </w:pPr>
  </w:style>
  <w:style w:type="paragraph" w:styleId="ListContinue2">
    <w:name w:val="List Continue 2"/>
    <w:basedOn w:val="List2"/>
    <w:rsid w:val="00FE75AE"/>
    <w:pPr>
      <w:ind w:firstLine="0"/>
    </w:pPr>
  </w:style>
  <w:style w:type="paragraph" w:styleId="ListContinue3">
    <w:name w:val="List Continue 3"/>
    <w:basedOn w:val="List3"/>
    <w:rsid w:val="00FE75AE"/>
    <w:pPr>
      <w:ind w:left="1021" w:firstLine="0"/>
    </w:pPr>
  </w:style>
  <w:style w:type="paragraph" w:styleId="ListContinue4">
    <w:name w:val="List Continue 4"/>
    <w:basedOn w:val="List4"/>
    <w:rsid w:val="00FE75AE"/>
    <w:pPr>
      <w:ind w:firstLine="0"/>
    </w:pPr>
  </w:style>
  <w:style w:type="paragraph" w:styleId="ListContinue5">
    <w:name w:val="List Continue 5"/>
    <w:basedOn w:val="List5"/>
    <w:rsid w:val="00FE75AE"/>
    <w:pPr>
      <w:ind w:firstLine="0"/>
    </w:pPr>
  </w:style>
  <w:style w:type="paragraph" w:styleId="ListNumber3">
    <w:name w:val="List Number 3"/>
    <w:basedOn w:val="List3"/>
    <w:rsid w:val="00FE75AE"/>
    <w:pPr>
      <w:numPr>
        <w:numId w:val="6"/>
      </w:numPr>
    </w:pPr>
  </w:style>
  <w:style w:type="paragraph" w:styleId="ListNumber4">
    <w:name w:val="List Number 4"/>
    <w:basedOn w:val="List4"/>
    <w:rsid w:val="00FE75AE"/>
    <w:pPr>
      <w:numPr>
        <w:numId w:val="7"/>
      </w:numPr>
    </w:pPr>
  </w:style>
  <w:style w:type="paragraph" w:styleId="ListNumber5">
    <w:name w:val="List Number 5"/>
    <w:basedOn w:val="List5"/>
    <w:rsid w:val="00FE75AE"/>
    <w:pPr>
      <w:numPr>
        <w:numId w:val="8"/>
      </w:numPr>
    </w:pPr>
  </w:style>
  <w:style w:type="paragraph" w:styleId="BlockText">
    <w:name w:val="Block Text"/>
    <w:basedOn w:val="Normal"/>
    <w:rsid w:val="00FE75AE"/>
    <w:pPr>
      <w:spacing w:after="120"/>
      <w:ind w:left="1440" w:right="1440"/>
    </w:pPr>
  </w:style>
  <w:style w:type="character" w:customStyle="1" w:styleId="Subscript">
    <w:name w:val="Subscript"/>
    <w:basedOn w:val="DefaultParagraphFont"/>
    <w:rsid w:val="00FE75AE"/>
    <w:rPr>
      <w:sz w:val="16"/>
      <w:vertAlign w:val="subscript"/>
    </w:rPr>
  </w:style>
  <w:style w:type="character" w:customStyle="1" w:styleId="Superscript">
    <w:name w:val="Superscript"/>
    <w:basedOn w:val="DefaultParagraphFont"/>
    <w:rsid w:val="00FE75AE"/>
    <w:rPr>
      <w:sz w:val="16"/>
      <w:vertAlign w:val="superscript"/>
    </w:rPr>
  </w:style>
  <w:style w:type="character" w:customStyle="1" w:styleId="Symbols">
    <w:name w:val="Symbols"/>
    <w:basedOn w:val="DefaultParagraphFont"/>
    <w:rsid w:val="00FE75AE"/>
    <w:rPr>
      <w:rFonts w:ascii="Symbol" w:hAnsi="Symbol"/>
    </w:rPr>
  </w:style>
  <w:style w:type="character" w:customStyle="1" w:styleId="MenuOptions">
    <w:name w:val="Menu Options"/>
    <w:basedOn w:val="DefaultParagraphFont"/>
    <w:rsid w:val="00FE75AE"/>
    <w:rPr>
      <w:rFonts w:ascii="Arial Narrow" w:hAnsi="Arial Narrow"/>
      <w:smallCaps/>
    </w:rPr>
  </w:style>
  <w:style w:type="character" w:customStyle="1" w:styleId="Buttons">
    <w:name w:val="Buttons"/>
    <w:basedOn w:val="DefaultParagraphFont"/>
    <w:rsid w:val="00FE75AE"/>
    <w:rPr>
      <w:b/>
    </w:rPr>
  </w:style>
  <w:style w:type="character" w:customStyle="1" w:styleId="Underlined">
    <w:name w:val="Underlined"/>
    <w:basedOn w:val="DefaultParagraphFont"/>
    <w:rsid w:val="00FE75AE"/>
    <w:rPr>
      <w:u w:val="single"/>
    </w:rPr>
  </w:style>
  <w:style w:type="paragraph" w:customStyle="1" w:styleId="TableBodyTextRight">
    <w:name w:val="Table Body Text Right"/>
    <w:basedOn w:val="TableBodyText"/>
    <w:rsid w:val="00FE75AE"/>
    <w:pPr>
      <w:widowControl w:val="0"/>
      <w:autoSpaceDE w:val="0"/>
      <w:autoSpaceDN w:val="0"/>
      <w:adjustRightInd w:val="0"/>
      <w:jc w:val="right"/>
    </w:pPr>
    <w:rPr>
      <w:rFonts w:cs="Arial"/>
      <w:szCs w:val="18"/>
    </w:rPr>
  </w:style>
  <w:style w:type="paragraph" w:customStyle="1" w:styleId="CopyrightText">
    <w:name w:val="Copyright Text"/>
    <w:basedOn w:val="BodyText"/>
    <w:rsid w:val="00FE75AE"/>
    <w:rPr>
      <w:sz w:val="18"/>
    </w:rPr>
  </w:style>
  <w:style w:type="paragraph" w:customStyle="1" w:styleId="BodySmallRight">
    <w:name w:val="Body Small Right"/>
    <w:basedOn w:val="BodyTextRight"/>
    <w:rsid w:val="00FE75AE"/>
    <w:rPr>
      <w:sz w:val="18"/>
      <w:szCs w:val="18"/>
    </w:rPr>
  </w:style>
  <w:style w:type="paragraph" w:customStyle="1" w:styleId="MarginEdition">
    <w:name w:val="Margin Edition"/>
    <w:basedOn w:val="MarginNote"/>
    <w:rsid w:val="00FE75AE"/>
    <w:pPr>
      <w:spacing w:before="0" w:after="0"/>
    </w:pPr>
    <w:rPr>
      <w:rFonts w:ascii="Times New Roman" w:hAnsi="Times New Roman"/>
      <w:color w:val="999999"/>
    </w:rPr>
  </w:style>
  <w:style w:type="paragraph" w:customStyle="1" w:styleId="Spacer">
    <w:name w:val="Spacer"/>
    <w:basedOn w:val="Normal"/>
    <w:rsid w:val="00FE75AE"/>
    <w:rPr>
      <w:sz w:val="2"/>
      <w:szCs w:val="2"/>
    </w:rPr>
  </w:style>
  <w:style w:type="character" w:customStyle="1" w:styleId="Small">
    <w:name w:val="Small"/>
    <w:basedOn w:val="DefaultParagraphFont"/>
    <w:rsid w:val="00FE75AE"/>
    <w:rPr>
      <w:sz w:val="16"/>
    </w:rPr>
  </w:style>
  <w:style w:type="paragraph" w:customStyle="1" w:styleId="WideTable">
    <w:name w:val="Wide Table"/>
    <w:basedOn w:val="Normal"/>
    <w:rsid w:val="00FE75AE"/>
    <w:pPr>
      <w:ind w:left="-1418"/>
    </w:pPr>
    <w:rPr>
      <w:sz w:val="2"/>
      <w:szCs w:val="2"/>
    </w:rPr>
  </w:style>
  <w:style w:type="character" w:styleId="PageNumber">
    <w:name w:val="page number"/>
    <w:basedOn w:val="DefaultParagraphFont"/>
    <w:rsid w:val="00FE75AE"/>
  </w:style>
  <w:style w:type="paragraph" w:styleId="Quote">
    <w:name w:val="Quote"/>
    <w:basedOn w:val="Heading1"/>
    <w:link w:val="QuoteChar"/>
    <w:qFormat/>
    <w:rsid w:val="00FE75AE"/>
    <w:rPr>
      <w:b w:val="0"/>
      <w:sz w:val="72"/>
      <w:szCs w:val="72"/>
      <w:lang w:val="en-NZ"/>
    </w:rPr>
  </w:style>
  <w:style w:type="character" w:customStyle="1" w:styleId="QuoteChar">
    <w:name w:val="Quote Char"/>
    <w:basedOn w:val="DefaultParagraphFont"/>
    <w:link w:val="Quote"/>
    <w:rsid w:val="00FE7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5AE"/>
    <w:pPr>
      <w:pageBreakBefore/>
    </w:pPr>
  </w:style>
  <w:style w:type="paragraph" w:customStyle="1" w:styleId="Border">
    <w:name w:val="Border"/>
    <w:basedOn w:val="Normal"/>
    <w:qFormat/>
    <w:rsid w:val="00FE7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5AE"/>
    <w:rPr>
      <w:b/>
      <w:bCs/>
      <w:i/>
      <w:iCs/>
      <w:color w:val="auto"/>
    </w:rPr>
  </w:style>
  <w:style w:type="paragraph" w:styleId="IntenseQuote">
    <w:name w:val="Intense Quote"/>
    <w:basedOn w:val="Normal"/>
    <w:next w:val="Normal"/>
    <w:link w:val="IntenseQuoteChar"/>
    <w:uiPriority w:val="30"/>
    <w:qFormat/>
    <w:rsid w:val="00FE7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5AE"/>
    <w:rPr>
      <w:smallCaps/>
      <w:color w:val="auto"/>
      <w:u w:val="single"/>
    </w:rPr>
  </w:style>
  <w:style w:type="character" w:styleId="IntenseReference">
    <w:name w:val="Intense Reference"/>
    <w:basedOn w:val="DefaultParagraphFont"/>
    <w:uiPriority w:val="32"/>
    <w:qFormat/>
    <w:rsid w:val="00FE75AE"/>
    <w:rPr>
      <w:b/>
      <w:bCs/>
      <w:smallCaps/>
      <w:color w:val="auto"/>
      <w:spacing w:val="5"/>
      <w:u w:val="single"/>
    </w:rPr>
  </w:style>
  <w:style w:type="paragraph" w:customStyle="1" w:styleId="2ColumnHeading">
    <w:name w:val="2Column Heading"/>
    <w:basedOn w:val="BodyText"/>
    <w:qFormat/>
    <w:rsid w:val="00FE75AE"/>
    <w:pPr>
      <w:spacing w:after="60"/>
      <w:ind w:left="-2268"/>
    </w:pPr>
    <w:rPr>
      <w:b/>
    </w:rPr>
  </w:style>
  <w:style w:type="paragraph" w:customStyle="1" w:styleId="Heading1TOC">
    <w:name w:val="Heading1 TOC"/>
    <w:basedOn w:val="Normal"/>
    <w:qFormat/>
    <w:rsid w:val="00FE75AE"/>
    <w:pPr>
      <w:spacing w:before="240" w:after="120"/>
    </w:pPr>
    <w:rPr>
      <w:rFonts w:ascii="Times New Roman" w:hAnsi="Times New Roman"/>
      <w:b/>
      <w:sz w:val="32"/>
    </w:rPr>
  </w:style>
  <w:style w:type="paragraph" w:customStyle="1" w:styleId="Heading2TOC">
    <w:name w:val="Heading2 TOC"/>
    <w:basedOn w:val="Normal"/>
    <w:qFormat/>
    <w:rsid w:val="00FE75AE"/>
    <w:pPr>
      <w:spacing w:before="240" w:after="60"/>
    </w:pPr>
    <w:rPr>
      <w:rFonts w:ascii="Times New Roman" w:hAnsi="Times New Roman"/>
      <w:b/>
      <w:sz w:val="28"/>
    </w:rPr>
  </w:style>
  <w:style w:type="character" w:customStyle="1" w:styleId="Underline">
    <w:name w:val="Underline"/>
    <w:basedOn w:val="DefaultParagraphFont"/>
    <w:qFormat/>
    <w:rsid w:val="00FE75AE"/>
    <w:rPr>
      <w:u w:val="single"/>
    </w:rPr>
  </w:style>
  <w:style w:type="character" w:customStyle="1" w:styleId="BoldandItalics">
    <w:name w:val="Bold and Italics"/>
    <w:qFormat/>
    <w:rsid w:val="00FE75AE"/>
    <w:rPr>
      <w:b/>
      <w:i/>
      <w:u w:val="none"/>
    </w:rPr>
  </w:style>
  <w:style w:type="paragraph" w:styleId="BalloonText">
    <w:name w:val="Balloon Text"/>
    <w:basedOn w:val="Normal"/>
    <w:link w:val="BalloonTextChar"/>
    <w:rsid w:val="00FE75AE"/>
    <w:rPr>
      <w:rFonts w:ascii="Tahoma" w:hAnsi="Tahoma" w:cs="Tahoma"/>
      <w:sz w:val="16"/>
      <w:szCs w:val="16"/>
    </w:rPr>
  </w:style>
  <w:style w:type="character" w:customStyle="1" w:styleId="BalloonTextChar">
    <w:name w:val="Balloon Text Char"/>
    <w:basedOn w:val="DefaultParagraphFont"/>
    <w:link w:val="BalloonText"/>
    <w:rsid w:val="00FE7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5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5AE"/>
    <w:rPr>
      <w:b/>
      <w:color w:val="660033"/>
      <w:spacing w:val="0"/>
    </w:rPr>
  </w:style>
  <w:style w:type="paragraph" w:customStyle="1" w:styleId="Nameditemlist">
    <w:name w:val="Named item list"/>
    <w:basedOn w:val="BodyText"/>
    <w:qFormat/>
    <w:rsid w:val="00FE75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1998</Words>
  <Characters>12123</Characters>
  <Application>Microsoft Office Word</Application>
  <DocSecurity>0</DocSecurity>
  <Lines>499</Lines>
  <Paragraphs>209</Paragraphs>
  <ScaleCrop>false</ScaleCrop>
  <Company>Author-it Software Corporation Ltd.</Company>
  <LinksUpToDate>false</LinksUpToDate>
  <CharactersWithSpaces>13971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UEENEEG159A Conduct mechanical tests on electrical machines and components</dc:title>
  <dc:subject>Approved</dc:subject>
  <dc:creator>E-OZ Training Standards</dc:creator>
  <cp:keywords>Release: 2</cp:keywords>
  <dc:description>Review Date: 12 April 2008</dc:description>
  <cp:lastModifiedBy>HSD_TPCMSd.prod</cp:lastModifiedBy>
  <cp:revision>3</cp:revision>
  <dcterms:created xsi:type="dcterms:W3CDTF">2013-08-14T07:41:00Z</dcterms:created>
  <dcterms:modified xsi:type="dcterms:W3CDTF">2013-08-14T07:41:00Z</dcterms:modified>
</cp:coreProperties>
</file>