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7BD" w:rsidP="005117BD">
      <w:pPr>
        <w:pStyle w:val="Title"/>
      </w:pPr>
      <w:r>
        <w:fldChar w:fldCharType="begin"/>
      </w:r>
      <w:r>
        <w:instrText xml:space="preserve"> TITLE   \* MERGEFORMAT </w:instrText>
      </w:r>
      <w:r>
        <w:fldChar w:fldCharType="separate"/>
      </w:r>
      <w:r>
        <w:t>UEENEEG157A Conduct electrical tests on LV electrical machines</w:t>
      </w:r>
      <w:r>
        <w:fldChar w:fldCharType="end"/>
      </w:r>
    </w:p>
    <w:p w:rsidR="005117BD" w:rsidP="005117BD">
      <w:pPr>
        <w:pStyle w:val="Version"/>
        <w:sectPr w:rsidSect="00DC0D0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0D09" w:rsidP="00DC0D09">
      <w:pPr>
        <w:pStyle w:val="SuperHeading"/>
      </w:pPr>
      <w:r w:rsidRPr="00DC0D09">
        <w:t>UEENEEG157A Conduct electrical tests on LV electrical machines</w:t>
      </w:r>
    </w:p>
    <w:p w:rsidR="00000000" w:rsidRPr="00DC0D09" w:rsidP="00DC0D09">
      <w:pPr>
        <w:pStyle w:val="Heading1"/>
      </w:pPr>
      <w:bookmarkStart w:id="1" w:name="O_586275"/>
      <w:bookmarkEnd w:id="1"/>
      <w:r w:rsidRPr="00DC0D09">
        <w:t>Modification History</w:t>
      </w:r>
    </w:p>
    <w:p w:rsidR="00000000" w:rsidRPr="00DC0D09" w:rsidP="00DC0D09">
      <w:pPr>
        <w:pStyle w:val="BodyText"/>
      </w:pPr>
      <w:r w:rsidRPr="00DC0D09">
        <w:t>Not applicable.</w:t>
      </w:r>
    </w:p>
    <w:p w:rsidR="00000000" w:rsidRPr="00DC0D09" w:rsidP="00DC0D09">
      <w:pPr>
        <w:pStyle w:val="AllowPageBreak"/>
      </w:pPr>
    </w:p>
    <w:p w:rsidR="00000000" w:rsidRPr="00DC0D09" w:rsidP="00DC0D09">
      <w:pPr>
        <w:pStyle w:val="Heading1"/>
      </w:pPr>
      <w:bookmarkStart w:id="2" w:name="O_586274"/>
      <w:bookmarkEnd w:id="2"/>
      <w:r w:rsidRPr="00DC0D09">
        <w:t>Unit Descriptor</w:t>
      </w:r>
    </w:p>
    <w:tbl>
      <w:tblPr>
        <w:tblW w:w="0" w:type="auto"/>
        <w:tblLayout w:type="fixed"/>
        <w:tblCellMar>
          <w:left w:w="62" w:type="dxa"/>
          <w:right w:w="62" w:type="dxa"/>
        </w:tblCellMar>
        <w:tblLook w:val="0000"/>
      </w:tblPr>
      <w:tblGrid>
        <w:gridCol w:w="2700"/>
        <w:gridCol w:w="5760"/>
      </w:tblGrid>
      <w:tr w:rsidTr="005117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1)</w:t>
            </w:r>
            <w:r w:rsidRPr="00DC0D09">
              <w:t xml:space="preserve"> </w:t>
            </w:r>
            <w:r w:rsidRPr="00DC0D09">
              <w:rPr>
                <w:rStyle w:val="SpecialBold"/>
              </w:rPr>
              <w:t>Scope:</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0D0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1.1) Descriptor</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 xml:space="preserve">This unit covers electrical safety and functional testing of electrical machines designed to operate at low voltage. The unit encompasses working safely, setting up and conducting continuity, insulation and short circuit and inspection and testing of iron </w:t>
            </w:r>
            <w:r w:rsidRPr="00DC0D09">
              <w:t>circuit, interpreting and documenting test results and any resulting corrective actions.</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3" w:name="O_586273"/>
      <w:bookmarkEnd w:id="3"/>
      <w:r w:rsidRPr="00DC0D09">
        <w:t>Application of the Unit</w:t>
      </w:r>
    </w:p>
    <w:tbl>
      <w:tblPr>
        <w:tblW w:w="0" w:type="auto"/>
        <w:tblLayout w:type="fixed"/>
        <w:tblCellMar>
          <w:left w:w="62" w:type="dxa"/>
          <w:right w:w="62" w:type="dxa"/>
        </w:tblCellMar>
        <w:tblLook w:val="0000"/>
      </w:tblPr>
      <w:tblGrid>
        <w:gridCol w:w="2672"/>
        <w:gridCol w:w="5699"/>
      </w:tblGrid>
      <w:tr w:rsidTr="005117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2)</w:t>
            </w:r>
          </w:p>
        </w:tc>
      </w:tr>
      <w:tr w:rsidTr="005117B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This unit is intended for competency dev</w:t>
            </w:r>
            <w:r w:rsidRPr="00DC0D09">
              <w:t>elopment entry-level employment based programs incorporated in approved contracts of training.</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4" w:name="O_586271"/>
      <w:bookmarkEnd w:id="4"/>
      <w:r w:rsidRPr="00DC0D09">
        <w:t>Licensing/Regulatory Information</w:t>
      </w:r>
    </w:p>
    <w:tbl>
      <w:tblPr>
        <w:tblW w:w="0" w:type="auto"/>
        <w:tblLayout w:type="fixed"/>
        <w:tblCellMar>
          <w:left w:w="62" w:type="dxa"/>
          <w:right w:w="62" w:type="dxa"/>
        </w:tblCellMar>
        <w:tblLook w:val="0000"/>
      </w:tblPr>
      <w:tblGrid>
        <w:gridCol w:w="2700"/>
        <w:gridCol w:w="5760"/>
      </w:tblGrid>
      <w:tr w:rsidTr="005117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 xml:space="preserve">3) </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The skills and knowledge described in this unit may require a license to practice i</w:t>
            </w:r>
            <w:r w:rsidRPr="00DC0D09">
              <w:t>n the workplace subject to regulations for undertaking of electrical work. Practice in workplace and during training is also subject to regulations directly related to occupational health and safety and where applicable contracts of training such as appren</w:t>
            </w:r>
            <w:r w:rsidRPr="00DC0D09">
              <w:t>ticeships.</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5" w:name="O_586269"/>
      <w:bookmarkEnd w:id="5"/>
      <w:r w:rsidRPr="00DC0D09">
        <w:t>Pre-Requisites</w:t>
      </w:r>
    </w:p>
    <w:tbl>
      <w:tblPr>
        <w:tblW w:w="0" w:type="auto"/>
        <w:tblLayout w:type="fixed"/>
        <w:tblCellMar>
          <w:left w:w="62" w:type="dxa"/>
          <w:right w:w="62" w:type="dxa"/>
        </w:tblCellMar>
        <w:tblLook w:val="0000"/>
      </w:tblPr>
      <w:tblGrid>
        <w:gridCol w:w="2700"/>
        <w:gridCol w:w="1440"/>
        <w:gridCol w:w="4320"/>
      </w:tblGrid>
      <w:tr w:rsidTr="005117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 xml:space="preserve">4) </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4.1)</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Granting competency in this unit shall be made only after competency in the following unit(s) has/have been confirmed.</w:t>
            </w:r>
          </w:p>
        </w:tc>
      </w:tr>
      <w:tr w:rsidTr="005117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UEENEEE101A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Apply Occupational Health and Safety regulations, codes and practices in the workplace</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UEENEEE102A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Fabricate, assemble and dismantle utilities industry components</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UEENEEE104A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Solve problems in d.c. circuits</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UEENEEE105A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Fix and secure electrotechnology equipment</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UEENEEE107A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Use drawings, diagrams, schedules, standards, codes and specifications</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UEENEEG006A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Solve problems in single and three phase low voltage machines</w:t>
            </w:r>
          </w:p>
        </w:tc>
      </w:tr>
      <w:tr w:rsidTr="005117BD">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UEENEEG101A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Solve problems in electromagnetic devi</w:t>
            </w:r>
            <w:r w:rsidRPr="00DC0D09">
              <w:t>ces and related circuits</w:t>
            </w:r>
          </w:p>
        </w:tc>
      </w:tr>
      <w:tr w:rsidTr="005117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UEENEEG102A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Solve problems in low voltage a.c. circuits</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UEENEEG106A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Terminate cables, cords and accessories for low voltage circuits</w:t>
            </w:r>
          </w:p>
        </w:tc>
      </w:tr>
      <w:tr w:rsidTr="005117BD">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AND</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p>
        </w:tc>
      </w:tr>
      <w:tr w:rsidTr="005117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UEENEEG150A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Wind electrical coils</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UEENEEG151A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Place and connect electrical coils</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UEENEEG1</w:t>
            </w:r>
            <w:r w:rsidRPr="00DC0D09">
              <w:t>53A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 xml:space="preserve">Rewind three phase low voltage induction </w:t>
            </w:r>
            <w:r w:rsidRPr="00DC0D09">
              <w:t>machines</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OR</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UEENEEG033A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Solve problems in single and three phase electrical apparatus and circuits</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UEENEEG063A</w:t>
            </w:r>
          </w:p>
        </w:tc>
        <w:tc>
          <w:tcPr>
            <w:tcW w:w="432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Arrange circuits, control and protection for general electrical installations</w:t>
            </w:r>
          </w:p>
        </w:tc>
      </w:tr>
      <w:tr w:rsidTr="005117BD">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w:t>
            </w:r>
            <w:r w:rsidRPr="00DC0D09">
              <w:t>EG108A</w:t>
            </w:r>
          </w:p>
        </w:tc>
        <w:tc>
          <w:tcPr>
            <w:tcW w:w="432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Trouble-shoot and repair faults in low voltage electrical apparatus and circuits</w:t>
            </w:r>
          </w:p>
        </w:tc>
      </w:tr>
    </w:tbl>
    <w:p w:rsidR="00000000" w:rsidRPr="00DC0D09" w:rsidP="00DC0D0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117B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 xml:space="preserve">4.2) </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Participants are best equipped to achieve competency in this unit if they have reading, writing and numeracy skills indicated by the following scales. Description of each scale is given in Volume 2, Part 3 ‘Literacy and Numeracy’</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Reading</w:t>
            </w:r>
          </w:p>
        </w:tc>
        <w:tc>
          <w:tcPr>
            <w:tcW w:w="81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4</w:t>
            </w:r>
          </w:p>
        </w:tc>
        <w:tc>
          <w:tcPr>
            <w:tcW w:w="99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Writing</w:t>
            </w: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4</w:t>
            </w:r>
          </w:p>
        </w:tc>
        <w:tc>
          <w:tcPr>
            <w:tcW w:w="12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Numeracy</w:t>
            </w:r>
          </w:p>
        </w:tc>
        <w:tc>
          <w:tcPr>
            <w:tcW w:w="72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4</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6" w:name="O_586268"/>
      <w:bookmarkEnd w:id="6"/>
      <w:r w:rsidRPr="00DC0D09">
        <w:t>Employability Skills Information</w:t>
      </w:r>
    </w:p>
    <w:tbl>
      <w:tblPr>
        <w:tblW w:w="0" w:type="auto"/>
        <w:tblLayout w:type="fixed"/>
        <w:tblCellMar>
          <w:left w:w="62" w:type="dxa"/>
          <w:right w:w="62" w:type="dxa"/>
        </w:tblCellMar>
        <w:tblLook w:val="0000"/>
      </w:tblPr>
      <w:tblGrid>
        <w:gridCol w:w="2700"/>
        <w:gridCol w:w="5760"/>
      </w:tblGrid>
      <w:tr w:rsidTr="005117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 xml:space="preserve">5) </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This unit contains Employability Skills</w:t>
            </w:r>
          </w:p>
          <w:p w:rsidR="00000000" w:rsidRPr="00DC0D09" w:rsidP="00DC0D09">
            <w:pPr>
              <w:pStyle w:val="BodyText"/>
            </w:pPr>
            <w:r w:rsidRPr="00DC0D0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C0D09">
              <w:t>requirements.</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7" w:name="O_586266"/>
      <w:bookmarkEnd w:id="7"/>
      <w:r w:rsidRPr="00DC0D09">
        <w:t>Elements and Performance Criteria Pre-Content</w:t>
      </w:r>
    </w:p>
    <w:tbl>
      <w:tblPr>
        <w:tblW w:w="0" w:type="auto"/>
        <w:tblLayout w:type="fixed"/>
        <w:tblCellMar>
          <w:left w:w="62" w:type="dxa"/>
          <w:right w:w="62" w:type="dxa"/>
        </w:tblCellMar>
        <w:tblLook w:val="0000"/>
      </w:tblPr>
      <w:tblGrid>
        <w:gridCol w:w="2700"/>
        <w:gridCol w:w="5760"/>
      </w:tblGrid>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6)</w:t>
            </w:r>
            <w:r w:rsidRPr="00DC0D0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Performance Criteria describe the required performance needed to demonstrate achievement of the element</w:t>
            </w:r>
            <w:r w:rsidRPr="00DC0D09">
              <w:t>. Assessment of performance is to be consistent with the Evidence Guide.</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8" w:name="O_586265"/>
      <w:bookmarkEnd w:id="8"/>
      <w:r w:rsidRPr="00DC0D0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117B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PERFORMANCE CRITERIA</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w:t>
            </w:r>
          </w:p>
        </w:tc>
        <w:tc>
          <w:tcPr>
            <w:tcW w:w="2296" w:type="dxa"/>
            <w:vMerge w:val="restart"/>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Prepare to conduct electrical tests on three phase induction machines.</w:t>
            </w: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1.1</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OHS procedures for a given work area are identified, obtained and understood.</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1.2</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Established OHS risk control measures for work preparation are followed.</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1.3</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The extent of the work is determined from job sheets, specifications and regulatory requirements.</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1.4</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Advice is sought from the work supervisor to ensure the work is coordinated effectively with others.</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1.5</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Winding data is obtained from winding data records or directly from measurements of stator and recorded in accordance with established procedures.</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1.6</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Winding is stripped from stator in accordance with established procedures.</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1.7</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Materials required f</w:t>
            </w:r>
            <w:r w:rsidRPr="00DC0D09">
              <w:t>or the work are obtained in accordance with established procedures.</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1.8</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Tools, equipment and testing devices needed to carry out the work are obtained and checked for correct operation and safety.</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2</w:t>
            </w:r>
          </w:p>
        </w:tc>
        <w:tc>
          <w:tcPr>
            <w:tcW w:w="2296" w:type="dxa"/>
            <w:vMerge w:val="restart"/>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Conduct electrical tests on three phase induction mac</w:t>
            </w:r>
            <w:r w:rsidRPr="00DC0D09">
              <w:t>hines.</w:t>
            </w: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2.1</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Established OHS risk control work measures are followed.</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2.2</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Machines/equipment are checked as being isolated where necessary in strict accordance OHS requirements and procedures.</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2.3</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All necessary electrical t</w:t>
            </w:r>
            <w:r w:rsidRPr="00DC0D09">
              <w:t>ests are conducted to established cause of faults or operational condition of the machine.</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2.4</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Status of the machine is determined from test results and recorded.</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2.5</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Prescribed solutions are used to resolve work completion issues.</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2.6</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Routine quality checks are conducted to ensure coils are correctly wound with correct wire, number of turns and shape.</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2.7</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Work is completed in acceptable timeframe given environment and workplace conditions.</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3</w:t>
            </w:r>
          </w:p>
        </w:tc>
        <w:tc>
          <w:tcPr>
            <w:tcW w:w="2296"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Complete work report.</w:t>
            </w: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3.1</w:t>
            </w:r>
          </w:p>
        </w:tc>
        <w:tc>
          <w:tcPr>
            <w:tcW w:w="48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OHS measures work completion risk controls are followed.</w:t>
            </w:r>
          </w:p>
        </w:tc>
      </w:tr>
      <w:tr w:rsidTr="005117B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3.2</w:t>
            </w:r>
          </w:p>
        </w:tc>
        <w:tc>
          <w:tcPr>
            <w:tcW w:w="48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The status of the machine is documented in accordance with established procedures and appropriate person(s) notified.</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9" w:name="O_586263"/>
      <w:bookmarkEnd w:id="9"/>
      <w:r w:rsidRPr="00DC0D09">
        <w:t>Required Skills and Knowledge</w:t>
      </w:r>
    </w:p>
    <w:tbl>
      <w:tblPr>
        <w:tblW w:w="0" w:type="auto"/>
        <w:tblLayout w:type="fixed"/>
        <w:tblCellMar>
          <w:left w:w="62" w:type="dxa"/>
          <w:right w:w="62" w:type="dxa"/>
        </w:tblCellMar>
        <w:tblLook w:val="0000"/>
      </w:tblPr>
      <w:tblGrid>
        <w:gridCol w:w="8460"/>
      </w:tblGrid>
      <w:tr w:rsidTr="005117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REQUIRED SKILLS AND KNOWLEDGE</w:t>
            </w:r>
          </w:p>
        </w:tc>
      </w:tr>
      <w:tr w:rsidTr="005117B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8)</w:t>
            </w:r>
            <w:r w:rsidRPr="00DC0D09">
              <w:t xml:space="preserve"> This describes the essential skills and knowledge and their level, required for this unit.</w:t>
            </w:r>
          </w:p>
          <w:p w:rsidR="00000000" w:rsidRPr="00DC0D09" w:rsidP="00DC0D09">
            <w:pPr>
              <w:pStyle w:val="BodyText"/>
            </w:pPr>
            <w:r w:rsidRPr="00DC0D09">
              <w:t>Evidence shall show that knowledge has been acquired of safe working practices and conducting electrical tests on low voltage elect</w:t>
            </w:r>
            <w:r w:rsidRPr="00DC0D09">
              <w:t>rical machines.</w:t>
            </w:r>
          </w:p>
          <w:p w:rsidR="00000000" w:rsidRPr="00DC0D09" w:rsidP="00DC0D09">
            <w:pPr>
              <w:pStyle w:val="BodyText"/>
            </w:pPr>
            <w:r w:rsidRPr="00DC0D09">
              <w:t>All knowledge and skills detailed in this unit should be contextualised to current industry practices and technologies.</w:t>
            </w:r>
          </w:p>
          <w:p w:rsidR="00000000" w:rsidRPr="00DC0D09" w:rsidP="00DC0D09">
            <w:pPr>
              <w:pStyle w:val="BodyText"/>
            </w:pPr>
            <w:r w:rsidRPr="00DC0D09">
              <w:rPr>
                <w:rStyle w:val="SpecialBold"/>
              </w:rPr>
              <w:t xml:space="preserve">KS01-EG157A         </w:t>
            </w:r>
            <w:r w:rsidRPr="00DC0D09">
              <w:rPr>
                <w:rStyle w:val="SpecialBold"/>
              </w:rPr>
              <w:tab/>
              <w:t>Low voltage motor testing devices and techniques</w:t>
            </w:r>
          </w:p>
          <w:p w:rsidR="00000000" w:rsidRPr="00DC0D09" w:rsidP="00DC0D09">
            <w:pPr>
              <w:pStyle w:val="BodyText"/>
            </w:pPr>
            <w:r w:rsidRPr="00DC0D09">
              <w:t>Evidence shall show an understanding of electric motor mechanical measuring and testing devices and techniques to an extent indicated by the following aspects:</w:t>
            </w:r>
          </w:p>
          <w:p w:rsidR="00000000" w:rsidRPr="00DC0D09" w:rsidP="00DC0D09">
            <w:pPr>
              <w:pStyle w:val="BodyText"/>
            </w:pPr>
            <w:r w:rsidRPr="00DC0D09">
              <w:t>T1</w:t>
            </w:r>
            <w:r w:rsidRPr="00DC0D09">
              <w:tab/>
              <w:t xml:space="preserve">Test/measuring devices and their application </w:t>
            </w:r>
          </w:p>
          <w:p w:rsidR="00000000" w:rsidRPr="00DC0D09" w:rsidP="00DC0D09">
            <w:pPr>
              <w:pStyle w:val="ListBullet"/>
            </w:pPr>
            <w:r w:rsidRPr="00DC0D09">
              <w:t>Test/measuring devices</w:t>
            </w:r>
          </w:p>
          <w:p w:rsidR="00000000" w:rsidRPr="00DC0D09" w:rsidP="00DC0D09">
            <w:pPr>
              <w:pStyle w:val="ListBullet2"/>
            </w:pPr>
            <w:r w:rsidRPr="00DC0D09">
              <w:t>multimeter.</w:t>
            </w:r>
          </w:p>
          <w:p w:rsidR="00000000" w:rsidRPr="00DC0D09" w:rsidP="00DC0D09">
            <w:pPr>
              <w:pStyle w:val="ListBullet2"/>
            </w:pPr>
            <w:r w:rsidRPr="00DC0D09">
              <w:t>growler.</w:t>
            </w:r>
          </w:p>
          <w:p w:rsidR="00000000" w:rsidRPr="00DC0D09" w:rsidP="00DC0D09">
            <w:pPr>
              <w:pStyle w:val="ListBullet2"/>
            </w:pPr>
            <w:r w:rsidRPr="00DC0D09">
              <w:t>I</w:t>
            </w:r>
            <w:r w:rsidRPr="00DC0D09">
              <w:t>nsulation resistance tester</w:t>
            </w:r>
          </w:p>
          <w:p w:rsidR="00000000" w:rsidRPr="00DC0D09" w:rsidP="00DC0D09">
            <w:pPr>
              <w:pStyle w:val="ListBullet2"/>
            </w:pPr>
            <w:r w:rsidRPr="00DC0D09">
              <w:t>Hi-pot testing</w:t>
            </w:r>
          </w:p>
          <w:p w:rsidR="00000000" w:rsidRPr="00DC0D09" w:rsidP="00DC0D09">
            <w:pPr>
              <w:pStyle w:val="ListBullet"/>
            </w:pPr>
            <w:r w:rsidRPr="00DC0D09">
              <w:t>Application.</w:t>
            </w:r>
          </w:p>
          <w:p w:rsidR="00000000" w:rsidRPr="00DC0D09" w:rsidP="00DC0D09">
            <w:pPr>
              <w:pStyle w:val="ListBullet2"/>
            </w:pPr>
            <w:r w:rsidRPr="00DC0D09">
              <w:t>continuity.</w:t>
            </w:r>
          </w:p>
          <w:p w:rsidR="00000000" w:rsidRPr="00DC0D09" w:rsidP="00DC0D09">
            <w:pPr>
              <w:pStyle w:val="ListBullet2"/>
            </w:pPr>
            <w:r w:rsidRPr="00DC0D09">
              <w:t>insulation.</w:t>
            </w:r>
          </w:p>
          <w:p w:rsidR="00000000" w:rsidRPr="00DC0D09" w:rsidP="00DC0D09">
            <w:pPr>
              <w:pStyle w:val="ListBullet2"/>
            </w:pPr>
            <w:r w:rsidRPr="00DC0D09">
              <w:t>short circuit</w:t>
            </w:r>
          </w:p>
          <w:p w:rsidR="00000000" w:rsidRPr="00DC0D09" w:rsidP="00DC0D09">
            <w:pPr>
              <w:pStyle w:val="ListBullet2"/>
            </w:pPr>
            <w:r w:rsidRPr="00DC0D09">
              <w:t>testing of magnetic circuit.</w:t>
            </w:r>
          </w:p>
          <w:p w:rsidR="00000000" w:rsidRPr="00DC0D09" w:rsidP="00DC0D09">
            <w:pPr>
              <w:pStyle w:val="BodyText"/>
            </w:pPr>
            <w:r w:rsidRPr="00DC0D09">
              <w:t>T2</w:t>
            </w:r>
            <w:r w:rsidRPr="00DC0D09">
              <w:tab/>
              <w:t>Connection of test/measuring devices into a circuit encompassing:</w:t>
            </w:r>
          </w:p>
          <w:p w:rsidR="00000000" w:rsidRPr="00DC0D09" w:rsidP="00DC0D09">
            <w:pPr>
              <w:pStyle w:val="ListBullet"/>
            </w:pPr>
            <w:r w:rsidRPr="00DC0D09">
              <w:t>safety procedures.</w:t>
            </w:r>
          </w:p>
          <w:p w:rsidR="00000000" w:rsidRPr="00DC0D09" w:rsidP="00DC0D09">
            <w:pPr>
              <w:pStyle w:val="ListBullet"/>
            </w:pPr>
            <w:r w:rsidRPr="00DC0D09">
              <w:t>circuit arrangement of test/measuring devices.</w:t>
            </w:r>
          </w:p>
          <w:p w:rsidR="00000000" w:rsidRPr="00DC0D09" w:rsidP="00DC0D09">
            <w:pPr>
              <w:pStyle w:val="BodyText"/>
            </w:pPr>
            <w:r w:rsidRPr="00DC0D09">
              <w:t>T3</w:t>
            </w:r>
            <w:r w:rsidRPr="00DC0D09">
              <w:tab/>
              <w:t>Taking and interpreting readings</w:t>
            </w:r>
          </w:p>
          <w:p w:rsidR="00000000" w:rsidRPr="00DC0D09" w:rsidP="00DC0D09">
            <w:pPr>
              <w:pStyle w:val="BodyText"/>
            </w:pPr>
            <w:r w:rsidRPr="00DC0D09">
              <w:t>With regards to:</w:t>
            </w:r>
          </w:p>
          <w:p w:rsidR="00000000" w:rsidRPr="00DC0D09" w:rsidP="00DC0D09">
            <w:pPr>
              <w:pStyle w:val="ListBullet"/>
            </w:pPr>
            <w:r w:rsidRPr="00DC0D09">
              <w:t>continuity.</w:t>
            </w:r>
          </w:p>
          <w:p w:rsidR="00000000" w:rsidRPr="00DC0D09" w:rsidP="00DC0D09">
            <w:pPr>
              <w:pStyle w:val="ListBullet"/>
            </w:pPr>
            <w:r w:rsidRPr="00DC0D09">
              <w:t>insulation.</w:t>
            </w:r>
          </w:p>
          <w:p w:rsidR="00000000" w:rsidRPr="00DC0D09" w:rsidP="00DC0D09">
            <w:pPr>
              <w:pStyle w:val="ListBullet"/>
            </w:pPr>
            <w:r w:rsidRPr="00DC0D09">
              <w:t>short circuit</w:t>
            </w:r>
          </w:p>
          <w:p w:rsidR="00000000" w:rsidRPr="00DC0D09" w:rsidP="00DC0D09">
            <w:pPr>
              <w:pStyle w:val="ListBullet"/>
            </w:pPr>
            <w:r w:rsidRPr="00DC0D09">
              <w:t>testing of magnetic circuit.</w:t>
            </w:r>
          </w:p>
          <w:p w:rsidR="00000000" w:rsidRPr="00DC0D09" w:rsidP="00DC0D09">
            <w:pPr>
              <w:pStyle w:val="BodyText"/>
            </w:pPr>
            <w:r w:rsidRPr="00DC0D09">
              <w:t>T4</w:t>
            </w:r>
            <w:r w:rsidRPr="00DC0D09">
              <w:tab/>
              <w:t>Storage, maintenance and care of test/measuring devices</w:t>
            </w:r>
          </w:p>
          <w:p w:rsidR="00000000" w:rsidRPr="00DC0D09" w:rsidP="00DC0D09">
            <w:pPr>
              <w:pStyle w:val="ListBullet"/>
            </w:pPr>
            <w:r w:rsidRPr="00DC0D09">
              <w:t>Storage.</w:t>
            </w:r>
          </w:p>
          <w:p w:rsidR="00000000" w:rsidRPr="00DC0D09" w:rsidP="00DC0D09">
            <w:pPr>
              <w:pStyle w:val="ListBullet"/>
            </w:pPr>
            <w:r w:rsidRPr="00DC0D09">
              <w:t>Maintenance</w:t>
            </w:r>
          </w:p>
          <w:p w:rsidR="00000000" w:rsidRPr="00DC0D09" w:rsidP="00DC0D09">
            <w:pPr>
              <w:pStyle w:val="ListBullet"/>
            </w:pPr>
            <w:r w:rsidRPr="00DC0D09">
              <w:t>Care.</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10" w:name="O_586262"/>
      <w:bookmarkEnd w:id="10"/>
      <w:r w:rsidRPr="00DC0D09">
        <w:t>Evidence Guide</w:t>
      </w:r>
    </w:p>
    <w:tbl>
      <w:tblPr>
        <w:tblW w:w="0" w:type="auto"/>
        <w:tblLayout w:type="fixed"/>
        <w:tblCellMar>
          <w:left w:w="62" w:type="dxa"/>
          <w:right w:w="62" w:type="dxa"/>
        </w:tblCellMar>
        <w:tblLook w:val="0000"/>
      </w:tblPr>
      <w:tblGrid>
        <w:gridCol w:w="8460"/>
      </w:tblGrid>
      <w:tr w:rsidTr="005117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EVIDENCE GUIDE</w:t>
            </w:r>
          </w:p>
        </w:tc>
      </w:tr>
      <w:tr w:rsidTr="005117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9)</w:t>
            </w:r>
            <w:r w:rsidRPr="00DC0D09">
              <w:t xml:space="preserve"> The evidence guide provides advice on assessment and must be read in conjunction with the Performance </w:t>
            </w:r>
            <w:r w:rsidRPr="00DC0D09">
              <w:t xml:space="preserve">Criteria, Required Skills and Knowledge, the Range Statement and the Assessment Guidelines for this Training Package. </w:t>
            </w:r>
          </w:p>
          <w:p w:rsidR="00000000" w:rsidRPr="00DC0D09" w:rsidP="00DC0D09">
            <w:pPr>
              <w:pStyle w:val="BodyText"/>
            </w:pPr>
            <w:r w:rsidRPr="00DC0D09">
              <w:t>The Evidence Guide forms an integral part of this unit. It must be used in conjunction with all parts of this unit and performed in accor</w:t>
            </w:r>
            <w:r w:rsidRPr="00DC0D09">
              <w:t>dance with the Assessment Guidelines of this Training Package.</w:t>
            </w:r>
          </w:p>
        </w:tc>
      </w:tr>
    </w:tbl>
    <w:p w:rsidR="00000000" w:rsidRPr="00DC0D09" w:rsidP="00DC0D09">
      <w:pPr>
        <w:pStyle w:val="BodyText"/>
      </w:pPr>
    </w:p>
    <w:tbl>
      <w:tblPr>
        <w:tblW w:w="0" w:type="auto"/>
        <w:tblLayout w:type="fixed"/>
        <w:tblCellMar>
          <w:left w:w="62" w:type="dxa"/>
          <w:right w:w="62" w:type="dxa"/>
        </w:tblCellMar>
        <w:tblLook w:val="0000"/>
      </w:tblPr>
      <w:tblGrid>
        <w:gridCol w:w="1890"/>
        <w:gridCol w:w="6570"/>
      </w:tblGrid>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9.1)</w:t>
            </w:r>
          </w:p>
        </w:tc>
      </w:tr>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Longitudinal competency development approaches to assessment, such as Profiling, require data to be reliably gathered in a form that can be consistently interpre</w:t>
            </w:r>
            <w:r w:rsidRPr="00DC0D09">
              <w:t xml:space="preserve">ted over time. This approach is best utilised in Apprenticeship programs and reduces assessment intervention. It is the Industry’s preferred model for apprenticeships. However, where summative (or final) assessment is used it is to include the application </w:t>
            </w:r>
            <w:r w:rsidRPr="00DC0D09">
              <w:t>of the competency in the normal work environment or, at a minimum, the application of the competency in a realistically simulated work environment. It is recognised that, in some circumstances, assessment in part or full can occur outside the workplace. Ho</w:t>
            </w:r>
            <w:r w:rsidRPr="00DC0D09">
              <w:t>wever, it must be in accordance with industry and regulatory policy.</w:t>
            </w:r>
          </w:p>
          <w:p w:rsidR="00000000" w:rsidRPr="00DC0D09" w:rsidP="00DC0D09">
            <w:pPr>
              <w:pStyle w:val="BodyText"/>
            </w:pPr>
            <w:r w:rsidRPr="00DC0D09">
              <w:t>Methods chosen for a particular assessment will be influenced by various factors. These include the extent of the assessment, the most effective locations for the assessment activities to</w:t>
            </w:r>
            <w:r w:rsidRPr="00DC0D09">
              <w:t xml:space="preserve"> take place, access to physical resources, additional safety measures that may be required and the critical nature of the competencies being assessed.</w:t>
            </w:r>
          </w:p>
          <w:p w:rsidR="00000000" w:rsidRPr="00DC0D09" w:rsidP="00DC0D09">
            <w:pPr>
              <w:pStyle w:val="BodyText"/>
            </w:pPr>
            <w:r w:rsidRPr="00DC0D09">
              <w:t xml:space="preserve">The critical safety nature of working with electricity, electrical equipment, gas or any other hazardous </w:t>
            </w:r>
            <w:r w:rsidRPr="00DC0D09">
              <w:t>substance/material carries risk in deeming a person competent. Sources of evidence need to be ‘rich’ in nature to minimise error in judgment.</w:t>
            </w:r>
          </w:p>
          <w:p w:rsidR="00000000" w:rsidRPr="00DC0D09" w:rsidP="00DC0D09">
            <w:pPr>
              <w:pStyle w:val="BodyText"/>
            </w:pPr>
            <w:r w:rsidRPr="00DC0D09">
              <w:t>Activities associated with normal every day work have a bearing on the decision a</w:t>
            </w:r>
            <w:r w:rsidRPr="00DC0D09">
              <w:t>s to how much and how detailed the data gathered will contribute to its ‘richness’. Some skills are more critical to safety and operational requirements while the same skills may be more or less frequently practised. These points are raised for the assesso</w:t>
            </w:r>
            <w:r w:rsidRPr="00DC0D09">
              <w:t>rs to consider when choosing an assessment method and developing assessment instruments. Sample assessment instruments are included for Assessors in the Assessment Guidelines of this Training Package.</w:t>
            </w:r>
          </w:p>
        </w:tc>
      </w:tr>
    </w:tbl>
    <w:p w:rsidR="00000000" w:rsidRPr="00DC0D09" w:rsidP="00DC0D09">
      <w:pPr>
        <w:pStyle w:val="BodyText"/>
      </w:pPr>
    </w:p>
    <w:tbl>
      <w:tblPr>
        <w:tblW w:w="0" w:type="auto"/>
        <w:tblLayout w:type="fixed"/>
        <w:tblCellMar>
          <w:left w:w="62" w:type="dxa"/>
          <w:right w:w="62" w:type="dxa"/>
        </w:tblCellMar>
        <w:tblLook w:val="0000"/>
      </w:tblPr>
      <w:tblGrid>
        <w:gridCol w:w="1890"/>
        <w:gridCol w:w="6570"/>
      </w:tblGrid>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 xml:space="preserve">Critical aspects of evidence required to demonstrate </w:t>
            </w:r>
            <w:r w:rsidRPr="00DC0D09">
              <w:rPr>
                <w:rStyle w:val="SpecialBold"/>
              </w:rPr>
              <w:t>competency in this unit</w:t>
            </w:r>
          </w:p>
        </w:tc>
        <w:tc>
          <w:tcPr>
            <w:tcW w:w="657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9.2)</w:t>
            </w:r>
          </w:p>
        </w:tc>
      </w:tr>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Before the critical aspects of evidence are considered all prerequisites shall be met.</w:t>
            </w:r>
          </w:p>
          <w:p w:rsidR="00000000" w:rsidRPr="00DC0D09" w:rsidP="00DC0D09">
            <w:pPr>
              <w:pStyle w:val="BodyText"/>
            </w:pPr>
            <w:r w:rsidRPr="00DC0D09">
              <w:t>Evidence for competence in this unit shall be considered holistically.  Each element and associated performance criteria shall be demonstr</w:t>
            </w:r>
            <w:r w:rsidRPr="00DC0D09">
              <w:t>ated on at least two occasions in accordance with the ‘Assessment Guidelines – UEE11’.  Evidence shall also comprise:</w:t>
            </w:r>
          </w:p>
          <w:p w:rsidR="00000000" w:rsidRPr="00DC0D09" w:rsidP="00DC0D09">
            <w:pPr>
              <w:pStyle w:val="ListBullet"/>
            </w:pPr>
            <w:r w:rsidRPr="00DC0D09">
              <w:t>A representative body of work performance demonstrated within the timeframes typically expected of the discipline, work function and indu</w:t>
            </w:r>
            <w:r w:rsidRPr="00DC0D09">
              <w:t>strial environment. In particular this shall incorporate evidence that shows a candidate is able to:</w:t>
            </w:r>
          </w:p>
          <w:p w:rsidR="00000000" w:rsidRPr="00DC0D09" w:rsidP="00DC0D09">
            <w:pPr>
              <w:pStyle w:val="ListBullet2"/>
            </w:pPr>
            <w:r w:rsidRPr="00DC0D09">
              <w:t>Implement Occupational Health and Safety workplace procedures and practices including the use of risk control measures as specified in the performance cri</w:t>
            </w:r>
            <w:r w:rsidRPr="00DC0D09">
              <w:t>teria and range statement</w:t>
            </w:r>
          </w:p>
          <w:p w:rsidR="00000000" w:rsidRPr="00DC0D09" w:rsidP="00DC0D09">
            <w:pPr>
              <w:pStyle w:val="ListBullet2"/>
            </w:pPr>
            <w:r w:rsidRPr="00DC0D09">
              <w:t>Apply sustainable energy principles and practices as specified in the performance criteria and range statement</w:t>
            </w:r>
          </w:p>
          <w:p w:rsidR="00000000" w:rsidRPr="00DC0D09" w:rsidP="00DC0D09">
            <w:pPr>
              <w:pStyle w:val="ListBullet2"/>
            </w:pPr>
            <w:r w:rsidRPr="00DC0D09">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DC0D09" w:rsidP="00DC0D09">
            <w:pPr>
              <w:pStyle w:val="ListBullet2"/>
            </w:pPr>
            <w:r w:rsidRPr="00DC0D09">
              <w:t>Demo</w:t>
            </w:r>
            <w:r w:rsidRPr="00DC0D09">
              <w:t>nstrate an appropriate level of skills enabling employment</w:t>
            </w:r>
          </w:p>
          <w:p w:rsidR="00000000" w:rsidRPr="00DC0D09" w:rsidP="00DC0D09">
            <w:pPr>
              <w:pStyle w:val="ListBullet2"/>
            </w:pPr>
            <w:r w:rsidRPr="00DC0D09">
              <w:t>Conduct work observing the relevant Anti Discrimination legislation, regulations, polices and workplace procedures</w:t>
            </w:r>
          </w:p>
          <w:p w:rsidR="00000000" w:rsidRPr="00DC0D09" w:rsidP="00DC0D09">
            <w:pPr>
              <w:pStyle w:val="ListBullet"/>
            </w:pPr>
            <w:r w:rsidRPr="00DC0D09">
              <w:t>Demonstrated consistent performance across a representative range of contexts fro</w:t>
            </w:r>
            <w:r w:rsidRPr="00DC0D09">
              <w:t>m the prescribed items below:</w:t>
            </w:r>
          </w:p>
          <w:p w:rsidR="00000000" w:rsidRPr="00DC0D09" w:rsidP="00DC0D09">
            <w:pPr>
              <w:pStyle w:val="ListBullet2"/>
            </w:pPr>
            <w:r w:rsidRPr="00DC0D09">
              <w:t>Conduct electrical tests on low voltage electrical machines as described as described in 8) and including:</w:t>
            </w:r>
          </w:p>
          <w:p w:rsidR="00000000" w:rsidRPr="00DC0D09" w:rsidP="00DC0D09">
            <w:pPr>
              <w:pStyle w:val="BodyText"/>
            </w:pPr>
            <w:r w:rsidRPr="00DC0D09">
              <w:t>A</w:t>
            </w:r>
            <w:r w:rsidRPr="00DC0D09">
              <w:tab/>
              <w:t>Dismantling machine and storing parts securely.</w:t>
            </w:r>
          </w:p>
          <w:p w:rsidR="00000000" w:rsidRPr="00DC0D09" w:rsidP="00DC0D09">
            <w:pPr>
              <w:pStyle w:val="BodyText"/>
            </w:pPr>
            <w:r w:rsidRPr="00DC0D09">
              <w:t>B</w:t>
            </w:r>
            <w:r w:rsidRPr="00DC0D09">
              <w:tab/>
              <w:t>Setting up tests correctly.</w:t>
            </w:r>
          </w:p>
          <w:p w:rsidR="00000000" w:rsidRPr="00DC0D09" w:rsidP="00DC0D09">
            <w:pPr>
              <w:pStyle w:val="BodyText"/>
            </w:pPr>
            <w:r w:rsidRPr="00DC0D09">
              <w:t>C</w:t>
            </w:r>
            <w:r w:rsidRPr="00DC0D09">
              <w:tab/>
              <w:t>Taking test reading accurately.</w:t>
            </w:r>
          </w:p>
          <w:p w:rsidR="00000000" w:rsidRPr="00DC0D09" w:rsidP="00DC0D09">
            <w:pPr>
              <w:pStyle w:val="BodyText"/>
            </w:pPr>
            <w:r w:rsidRPr="00DC0D09">
              <w:t>D</w:t>
            </w:r>
            <w:r w:rsidRPr="00DC0D09">
              <w:tab/>
              <w:t>De</w:t>
            </w:r>
            <w:r w:rsidRPr="00DC0D09">
              <w:t>termining the status of the machine correctly from test result.</w:t>
            </w:r>
          </w:p>
          <w:p w:rsidR="00000000" w:rsidRPr="00DC0D09" w:rsidP="00DC0D09">
            <w:pPr>
              <w:pStyle w:val="BodyText"/>
            </w:pPr>
            <w:r w:rsidRPr="00DC0D09">
              <w:t>E</w:t>
            </w:r>
            <w:r w:rsidRPr="00DC0D09">
              <w:tab/>
              <w:t>Documenting the status of the machine clearly.</w:t>
            </w:r>
          </w:p>
          <w:p w:rsidR="00000000" w:rsidRPr="00DC0D09" w:rsidP="00DC0D09">
            <w:pPr>
              <w:pStyle w:val="BodyText"/>
            </w:pPr>
            <w:r w:rsidRPr="00DC0D09">
              <w:t>F</w:t>
            </w:r>
            <w:r w:rsidRPr="00DC0D09">
              <w:tab/>
              <w:t>Dealing with unplanned events by drawing on essential knowledge and skills to provide appropriate solutions incorporated in the holistic asse</w:t>
            </w:r>
            <w:r w:rsidRPr="00DC0D09">
              <w:t>ssment with the above listed items.</w:t>
            </w:r>
          </w:p>
          <w:p w:rsidR="00000000" w:rsidRPr="00DC0D09" w:rsidP="00DC0D09">
            <w:pPr>
              <w:pStyle w:val="BodyText"/>
            </w:pPr>
            <w:r w:rsidRPr="00DC0D09">
              <w:t xml:space="preserve">Note: </w:t>
            </w:r>
          </w:p>
          <w:p w:rsidR="00000000" w:rsidRPr="00DC0D09" w:rsidP="00DC0D09">
            <w:pPr>
              <w:pStyle w:val="BodyText"/>
            </w:pPr>
            <w:r w:rsidRPr="00DC0D09">
              <w:t>Successful completion of relevant vendor training may be used to contribute to evidence on which competency is deemed. In these cases the alignment of outcomes of vendor training with performance criteria and critical aspects of evidence shall be clearly i</w:t>
            </w:r>
            <w:r w:rsidRPr="00DC0D09">
              <w:t>dentified.</w:t>
            </w:r>
          </w:p>
        </w:tc>
      </w:tr>
    </w:tbl>
    <w:p w:rsidR="00000000" w:rsidRPr="00DC0D09" w:rsidP="00DC0D09">
      <w:pPr>
        <w:pStyle w:val="BodyText"/>
      </w:pPr>
    </w:p>
    <w:tbl>
      <w:tblPr>
        <w:tblW w:w="0" w:type="auto"/>
        <w:tblLayout w:type="fixed"/>
        <w:tblCellMar>
          <w:left w:w="62" w:type="dxa"/>
          <w:right w:w="62" w:type="dxa"/>
        </w:tblCellMar>
        <w:tblLook w:val="0000"/>
      </w:tblPr>
      <w:tblGrid>
        <w:gridCol w:w="1890"/>
        <w:gridCol w:w="6570"/>
      </w:tblGrid>
      <w:tr w:rsidTr="005117B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9.3)</w:t>
            </w:r>
          </w:p>
        </w:tc>
      </w:tr>
      <w:tr w:rsidTr="005117B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This unit should be assessed as it relates to normal work practice using procedures, information and resources typical of a workplace. This should include:</w:t>
            </w:r>
          </w:p>
          <w:p w:rsidR="00000000" w:rsidRPr="00DC0D09" w:rsidP="00DC0D09">
            <w:pPr>
              <w:pStyle w:val="BodyText"/>
            </w:pPr>
            <w:r w:rsidRPr="00DC0D09">
              <w:t xml:space="preserve">OHS policy and work procedures </w:t>
            </w:r>
            <w:r w:rsidRPr="00DC0D09">
              <w:t>and instructions.</w:t>
            </w:r>
          </w:p>
          <w:p w:rsidR="00000000" w:rsidRPr="00DC0D09" w:rsidP="00DC0D09">
            <w:pPr>
              <w:pStyle w:val="BodyText"/>
            </w:pPr>
            <w:r w:rsidRPr="00DC0D09">
              <w:t>Suitable work environment, facilities, equipment and materials to undertake actual work as prescribed by this unit.</w:t>
            </w:r>
          </w:p>
          <w:p w:rsidR="00000000" w:rsidRPr="00DC0D09" w:rsidP="00DC0D09">
            <w:pPr>
              <w:pStyle w:val="BodyText"/>
            </w:pPr>
            <w:r w:rsidRPr="00DC0D09">
              <w:t>These should be part of the formal learning/assessment environment.</w:t>
            </w:r>
          </w:p>
          <w:p w:rsidR="00000000" w:rsidRPr="00DC0D09" w:rsidP="00DC0D09">
            <w:pPr>
              <w:pStyle w:val="BodyText"/>
            </w:pPr>
            <w:r w:rsidRPr="00DC0D09">
              <w:t>Note:</w:t>
            </w:r>
          </w:p>
          <w:p w:rsidR="00000000" w:rsidRPr="00DC0D09" w:rsidP="00DC0D09">
            <w:pPr>
              <w:pStyle w:val="BodyText"/>
            </w:pPr>
            <w:r w:rsidRPr="00DC0D09">
              <w:t>Where simulation is considered a suitable strate</w:t>
            </w:r>
            <w:r w:rsidRPr="00DC0D09">
              <w:t>gy for assessment, conditions must be authentic and as far as possible reproduce and replicate the workplace and be consistent with the approved industry simulation policy.</w:t>
            </w:r>
          </w:p>
          <w:p w:rsidR="00000000" w:rsidRPr="00DC0D09" w:rsidP="00DC0D09">
            <w:pPr>
              <w:pStyle w:val="BodyText"/>
            </w:pPr>
            <w:r w:rsidRPr="00DC0D09">
              <w:t>The resources used for assessment should reflect current industry practices in rela</w:t>
            </w:r>
            <w:r w:rsidRPr="00DC0D09">
              <w:t>tion to conducting electrical tests on low voltage electrical machines.</w:t>
            </w:r>
          </w:p>
        </w:tc>
      </w:tr>
    </w:tbl>
    <w:p w:rsidR="00000000" w:rsidRPr="00DC0D09" w:rsidP="00DC0D09">
      <w:pPr>
        <w:pStyle w:val="BodyText"/>
      </w:pPr>
    </w:p>
    <w:tbl>
      <w:tblPr>
        <w:tblW w:w="0" w:type="auto"/>
        <w:tblLayout w:type="fixed"/>
        <w:tblCellMar>
          <w:left w:w="62" w:type="dxa"/>
          <w:right w:w="62" w:type="dxa"/>
        </w:tblCellMar>
        <w:tblLook w:val="0000"/>
      </w:tblPr>
      <w:tblGrid>
        <w:gridCol w:w="1890"/>
        <w:gridCol w:w="6570"/>
      </w:tblGrid>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9.4)</w:t>
            </w:r>
          </w:p>
        </w:tc>
      </w:tr>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This unit shall be assessed by methods given in Volume 1, Part 3 ‘Assessment Guidelines’.</w:t>
            </w:r>
          </w:p>
          <w:p w:rsidR="00000000" w:rsidRPr="00DC0D09" w:rsidP="00DC0D09">
            <w:pPr>
              <w:pStyle w:val="BodyText"/>
            </w:pPr>
            <w:r w:rsidRPr="00DC0D09">
              <w:t xml:space="preserve">Note: </w:t>
            </w:r>
          </w:p>
          <w:p w:rsidR="00000000" w:rsidRPr="00DC0D09" w:rsidP="00DC0D09">
            <w:pPr>
              <w:pStyle w:val="BodyText"/>
            </w:pPr>
            <w:r w:rsidRPr="00DC0D09">
              <w:t>Competent performance with inherent safe working practices is expected in the industry to which this unit applies. This requires assessment in a structured environment which is primarily intended for learning/assessment and incorporates all necessary equip</w:t>
            </w:r>
            <w:r w:rsidRPr="00DC0D09">
              <w:t>ment and facilities for learners to develop and demonstrate the essential knowledge and skills described in this unit.</w:t>
            </w:r>
          </w:p>
        </w:tc>
      </w:tr>
    </w:tbl>
    <w:p w:rsidR="00000000" w:rsidRPr="00DC0D09" w:rsidP="00DC0D09">
      <w:pPr>
        <w:pStyle w:val="BodyText"/>
      </w:pPr>
    </w:p>
    <w:tbl>
      <w:tblPr>
        <w:tblW w:w="0" w:type="auto"/>
        <w:tblLayout w:type="fixed"/>
        <w:tblCellMar>
          <w:left w:w="62" w:type="dxa"/>
          <w:right w:w="62" w:type="dxa"/>
        </w:tblCellMar>
        <w:tblLook w:val="0000"/>
      </w:tblPr>
      <w:tblGrid>
        <w:gridCol w:w="1890"/>
        <w:gridCol w:w="1530"/>
        <w:gridCol w:w="5040"/>
      </w:tblGrid>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9.5)</w:t>
            </w:r>
          </w:p>
        </w:tc>
      </w:tr>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For optimisation of training and assessment effort, competency development in this unit may be arranged concurrently with unit:</w:t>
            </w:r>
          </w:p>
        </w:tc>
      </w:tr>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UEENEEG108A</w:t>
            </w:r>
          </w:p>
        </w:tc>
        <w:tc>
          <w:tcPr>
            <w:tcW w:w="50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Trouble-shoot and repair faults in low voltage electrical apparatus and circuits</w:t>
            </w:r>
          </w:p>
        </w:tc>
      </w:tr>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OR</w:t>
            </w:r>
          </w:p>
        </w:tc>
        <w:tc>
          <w:tcPr>
            <w:tcW w:w="50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p>
        </w:tc>
      </w:tr>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UEENEEG153A</w:t>
            </w:r>
          </w:p>
        </w:tc>
        <w:tc>
          <w:tcPr>
            <w:tcW w:w="504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t>Rewind three</w:t>
            </w:r>
            <w:r w:rsidRPr="00DC0D09">
              <w:t xml:space="preserve"> phase low voltage induction machines</w:t>
            </w:r>
          </w:p>
        </w:tc>
      </w:tr>
      <w:tr w:rsidTr="005117B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The critical aspects of occupational health and safety covered in unit UEENEEE101A and other discipline specific occupational health and safety units shall be incorporated in relation to this unit.</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11" w:name="O_586261"/>
      <w:bookmarkEnd w:id="11"/>
      <w:r w:rsidRPr="00DC0D09">
        <w:t>Range Statement</w:t>
      </w:r>
    </w:p>
    <w:tbl>
      <w:tblPr>
        <w:tblW w:w="0" w:type="auto"/>
        <w:tblLayout w:type="fixed"/>
        <w:tblCellMar>
          <w:left w:w="62" w:type="dxa"/>
          <w:right w:w="62" w:type="dxa"/>
        </w:tblCellMar>
        <w:tblLook w:val="0000"/>
      </w:tblPr>
      <w:tblGrid>
        <w:gridCol w:w="8460"/>
      </w:tblGrid>
      <w:tr w:rsidTr="005117B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RANGE STATEMENT</w:t>
            </w:r>
          </w:p>
        </w:tc>
      </w:tr>
      <w:tr w:rsidTr="005117B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10)</w:t>
            </w:r>
            <w:r w:rsidRPr="00DC0D09">
              <w:t xml:space="preserve"> This relates to the unit as a whole providing the range of contexts and conditions to which the performance criteria apply. It allows for different work environments and situations that will affect performance.</w:t>
            </w:r>
          </w:p>
          <w:p w:rsidR="00000000" w:rsidRPr="00DC0D09" w:rsidP="00DC0D09">
            <w:pPr>
              <w:pStyle w:val="BodyText"/>
            </w:pPr>
            <w:r w:rsidRPr="00DC0D09">
              <w:t>This unit shall be demonstrated in relation to conducting electrical tests on at least two different low voltage electrical machines with one of the machines having at least two winding faults. The purpose of the tests is to establishing:</w:t>
            </w:r>
          </w:p>
          <w:p w:rsidR="00000000" w:rsidRPr="00DC0D09" w:rsidP="00DC0D09">
            <w:pPr>
              <w:pStyle w:val="ListBullet3"/>
            </w:pPr>
            <w:r w:rsidRPr="00DC0D09">
              <w:t>The causes of fa</w:t>
            </w:r>
            <w:r w:rsidRPr="00DC0D09">
              <w:t xml:space="preserve">ults in machines, and </w:t>
            </w:r>
          </w:p>
          <w:p w:rsidR="00000000" w:rsidRPr="00DC0D09" w:rsidP="00DC0D09">
            <w:pPr>
              <w:pStyle w:val="ListBullet3"/>
            </w:pPr>
            <w:r w:rsidRPr="00DC0D09">
              <w:t>Whether a machine has been correctly repaired and complies with all requirements</w:t>
            </w:r>
          </w:p>
          <w:p w:rsidR="00000000" w:rsidRPr="00DC0D09" w:rsidP="00DC0D09">
            <w:pPr>
              <w:pStyle w:val="BodyText"/>
            </w:pPr>
            <w:r w:rsidRPr="00DC0D09">
              <w:t>Generic terms used throughout this Vocational Standard shall be regarded as part of the Range Statement in which competency is demonstrated. The definit</w:t>
            </w:r>
            <w:r w:rsidRPr="00DC0D09">
              <w:t>ion of these and other terms that apply are given in Volume 2, Part 2.1.</w:t>
            </w:r>
          </w:p>
        </w:tc>
      </w:tr>
    </w:tbl>
    <w:p w:rsidR="00000000" w:rsidRPr="00DC0D09" w:rsidP="00DC0D09">
      <w:pPr>
        <w:pStyle w:val="BodyText"/>
      </w:pPr>
    </w:p>
    <w:p w:rsidR="00000000" w:rsidRPr="00DC0D09" w:rsidP="00DC0D09">
      <w:pPr>
        <w:pStyle w:val="AllowPageBreak"/>
      </w:pPr>
    </w:p>
    <w:p w:rsidR="00000000" w:rsidRPr="00DC0D09" w:rsidP="00DC0D09">
      <w:pPr>
        <w:pStyle w:val="Heading1"/>
      </w:pPr>
      <w:bookmarkStart w:id="12" w:name="O_586259"/>
      <w:bookmarkEnd w:id="12"/>
      <w:r w:rsidRPr="00DC0D09">
        <w:t>Unit Sector(s)</w:t>
      </w:r>
    </w:p>
    <w:p w:rsidR="00000000" w:rsidRPr="00DC0D09" w:rsidP="00DC0D09">
      <w:pPr>
        <w:pStyle w:val="BodyText"/>
      </w:pPr>
      <w:r w:rsidRPr="00DC0D09">
        <w:t>Not applicable.</w:t>
      </w:r>
    </w:p>
    <w:p w:rsidR="00000000" w:rsidRPr="00DC0D09" w:rsidP="00DC0D09">
      <w:pPr>
        <w:pStyle w:val="AllowPageBreak"/>
      </w:pPr>
    </w:p>
    <w:p w:rsidR="00000000" w:rsidRPr="00DC0D09" w:rsidP="00DC0D09">
      <w:pPr>
        <w:pStyle w:val="Heading1"/>
      </w:pPr>
      <w:bookmarkStart w:id="13" w:name="O_586257"/>
      <w:bookmarkEnd w:id="13"/>
      <w:r w:rsidRPr="00DC0D09">
        <w:t>Competency Field</w:t>
      </w:r>
    </w:p>
    <w:tbl>
      <w:tblPr>
        <w:tblW w:w="0" w:type="auto"/>
        <w:tblLayout w:type="fixed"/>
        <w:tblCellMar>
          <w:left w:w="62" w:type="dxa"/>
          <w:right w:w="62" w:type="dxa"/>
        </w:tblCellMar>
        <w:tblLook w:val="0000"/>
      </w:tblPr>
      <w:tblGrid>
        <w:gridCol w:w="2700"/>
        <w:gridCol w:w="5760"/>
      </w:tblGrid>
      <w:tr w:rsidTr="005117B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0D09">
            <w:pPr>
              <w:pStyle w:val="BodyText"/>
              <w:rPr>
                <w:lang w:val="en-NZ"/>
              </w:rPr>
            </w:pPr>
            <w:r w:rsidRPr="00DC0D09">
              <w:rPr>
                <w:rStyle w:val="SpecialBold"/>
              </w:rPr>
              <w:t xml:space="preserve">11) </w:t>
            </w:r>
          </w:p>
        </w:tc>
      </w:tr>
      <w:tr w:rsidTr="005117B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0D09" w:rsidP="00DC0D09">
            <w:pPr>
              <w:pStyle w:val="BodyText"/>
            </w:pPr>
            <w:r w:rsidRPr="00DC0D09">
              <w:t>Electrical</w:t>
            </w:r>
          </w:p>
        </w:tc>
      </w:tr>
    </w:tbl>
    <w:p w:rsidR="00000000" w:rsidRPr="00DC0D09" w:rsidP="00DC0D09">
      <w:pPr>
        <w:pStyle w:val="BodyText"/>
      </w:pPr>
    </w:p>
    <w:p w:rsidR="00000000" w:rsidRPr="00DC0D09" w:rsidP="00DC0D09"/>
    <w:sectPr w:rsidSect="00DC0D0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09" w:rsidRPr="005117BD" w:rsidP="005117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BD" w:rsidP="00DC0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117BD" w:rsidP="00DC0D0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117BD" w:rsidP="00DC0D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09" w:rsidRPr="005117BD" w:rsidP="005117B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7BD" w:rsidRPr="002D2AF8" w:rsidP="00DC0D09">
    <w:pPr>
      <w:pStyle w:val="Header"/>
      <w:framePr w:wrap="around"/>
    </w:pPr>
    <w:r>
      <w:fldChar w:fldCharType="begin"/>
    </w:r>
    <w:r>
      <w:instrText xml:space="preserve"> TITLE   \* MERGEFORMAT </w:instrText>
    </w:r>
    <w:r>
      <w:fldChar w:fldCharType="separate"/>
    </w:r>
    <w:r>
      <w:t>UEENEEG157A Conduct electrical tests on LV electrical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117BD" w:rsidP="00DC0D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EE7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04D7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6C8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D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0D09"/>
    <w:pPr>
      <w:spacing w:before="360" w:after="60"/>
      <w:outlineLvl w:val="0"/>
    </w:pPr>
    <w:rPr>
      <w:sz w:val="32"/>
    </w:rPr>
  </w:style>
  <w:style w:type="paragraph" w:styleId="Heading2">
    <w:name w:val="heading 2"/>
    <w:basedOn w:val="HeadingBase"/>
    <w:next w:val="BodyText"/>
    <w:link w:val="Heading2Char"/>
    <w:qFormat/>
    <w:rsid w:val="00DC0D09"/>
    <w:pPr>
      <w:keepLines/>
      <w:spacing w:before="240" w:after="120"/>
      <w:outlineLvl w:val="1"/>
    </w:pPr>
    <w:rPr>
      <w:sz w:val="28"/>
      <w:szCs w:val="40"/>
    </w:rPr>
  </w:style>
  <w:style w:type="paragraph" w:styleId="Heading3">
    <w:name w:val="heading 3"/>
    <w:basedOn w:val="HeadingBase"/>
    <w:next w:val="BodyText"/>
    <w:link w:val="Heading3Char"/>
    <w:qFormat/>
    <w:rsid w:val="00DC0D09"/>
    <w:pPr>
      <w:spacing w:before="180" w:after="120"/>
      <w:outlineLvl w:val="2"/>
    </w:pPr>
    <w:rPr>
      <w:spacing w:val="-10"/>
      <w:kern w:val="32"/>
    </w:rPr>
  </w:style>
  <w:style w:type="paragraph" w:styleId="Heading4">
    <w:name w:val="heading 4"/>
    <w:basedOn w:val="HeadingBase"/>
    <w:next w:val="BodyText"/>
    <w:link w:val="Heading4Char"/>
    <w:qFormat/>
    <w:rsid w:val="00DC0D09"/>
    <w:pPr>
      <w:spacing w:before="160" w:after="120"/>
      <w:outlineLvl w:val="3"/>
    </w:pPr>
    <w:rPr>
      <w:sz w:val="22"/>
    </w:rPr>
  </w:style>
  <w:style w:type="paragraph" w:styleId="Heading5">
    <w:name w:val="heading 5"/>
    <w:basedOn w:val="HeadingBase"/>
    <w:next w:val="Normal"/>
    <w:link w:val="Heading5Char"/>
    <w:qFormat/>
    <w:rsid w:val="00DC0D09"/>
    <w:pPr>
      <w:spacing w:before="80"/>
      <w:outlineLvl w:val="4"/>
    </w:pPr>
    <w:rPr>
      <w:color w:val="918585"/>
      <w:sz w:val="20"/>
    </w:rPr>
  </w:style>
  <w:style w:type="paragraph" w:styleId="Heading6">
    <w:name w:val="heading 6"/>
    <w:basedOn w:val="HeadingBase"/>
    <w:next w:val="Normal"/>
    <w:link w:val="Heading6Char"/>
    <w:qFormat/>
    <w:rsid w:val="00DC0D09"/>
    <w:pPr>
      <w:spacing w:before="60"/>
      <w:outlineLvl w:val="5"/>
    </w:pPr>
    <w:rPr>
      <w:color w:val="918585"/>
      <w:sz w:val="20"/>
    </w:rPr>
  </w:style>
  <w:style w:type="paragraph" w:styleId="Heading7">
    <w:name w:val="heading 7"/>
    <w:basedOn w:val="Normal"/>
    <w:next w:val="Normal"/>
    <w:link w:val="Heading7Char"/>
    <w:qFormat/>
    <w:rsid w:val="00DC0D09"/>
    <w:pPr>
      <w:ind w:left="720"/>
      <w:outlineLvl w:val="6"/>
    </w:pPr>
    <w:rPr>
      <w:i/>
    </w:rPr>
  </w:style>
  <w:style w:type="paragraph" w:styleId="Heading8">
    <w:name w:val="heading 8"/>
    <w:basedOn w:val="Normal"/>
    <w:next w:val="Normal"/>
    <w:link w:val="Heading8Char"/>
    <w:qFormat/>
    <w:rsid w:val="00DC0D09"/>
    <w:pPr>
      <w:ind w:left="720"/>
      <w:outlineLvl w:val="7"/>
    </w:pPr>
    <w:rPr>
      <w:i/>
    </w:rPr>
  </w:style>
  <w:style w:type="paragraph" w:styleId="Heading9">
    <w:name w:val="heading 9"/>
    <w:basedOn w:val="Normal"/>
    <w:next w:val="Normal"/>
    <w:link w:val="Heading9Char"/>
    <w:qFormat/>
    <w:rsid w:val="00DC0D09"/>
    <w:pPr>
      <w:ind w:left="720"/>
      <w:outlineLvl w:val="8"/>
    </w:pPr>
    <w:rPr>
      <w:i/>
    </w:rPr>
  </w:style>
  <w:style w:type="character" w:default="1" w:styleId="DefaultParagraphFont">
    <w:name w:val="Default Paragraph Font"/>
    <w:uiPriority w:val="1"/>
    <w:unhideWhenUsed/>
    <w:rsid w:val="00DC0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D09"/>
  </w:style>
  <w:style w:type="character" w:customStyle="1" w:styleId="Heading1Char">
    <w:name w:val="Heading 1 Char"/>
    <w:basedOn w:val="DefaultParagraphFont"/>
    <w:link w:val="Heading1"/>
    <w:rsid w:val="00DC0D09"/>
    <w:rPr>
      <w:rFonts w:ascii="Times New Roman" w:eastAsia="Times New Roman" w:hAnsi="Times New Roman" w:cs="Times New Roman"/>
      <w:b/>
      <w:sz w:val="32"/>
      <w:szCs w:val="20"/>
      <w:lang w:eastAsia="en-US"/>
    </w:rPr>
  </w:style>
  <w:style w:type="paragraph" w:styleId="BodyText">
    <w:name w:val="Body Text"/>
    <w:basedOn w:val="Normal"/>
    <w:link w:val="BodyTextChar"/>
    <w:rsid w:val="00DC0D0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D09"/>
    <w:rPr>
      <w:rFonts w:ascii="Times New Roman" w:eastAsia="Times New Roman" w:hAnsi="Times New Roman" w:cs="Times New Roman"/>
      <w:sz w:val="24"/>
      <w:lang w:eastAsia="en-US"/>
    </w:rPr>
  </w:style>
  <w:style w:type="paragraph" w:styleId="ListBullet">
    <w:name w:val="List Bullet"/>
    <w:basedOn w:val="List"/>
    <w:rsid w:val="00DC0D09"/>
    <w:pPr>
      <w:numPr>
        <w:numId w:val="14"/>
      </w:numPr>
      <w:tabs>
        <w:tab w:val="clear" w:pos="340"/>
      </w:tabs>
      <w:spacing w:before="40" w:after="40"/>
    </w:pPr>
  </w:style>
  <w:style w:type="character" w:customStyle="1" w:styleId="SpecialBold">
    <w:name w:val="Special Bold"/>
    <w:basedOn w:val="DefaultParagraphFont"/>
    <w:rsid w:val="00DC0D09"/>
    <w:rPr>
      <w:b/>
      <w:spacing w:val="0"/>
    </w:rPr>
  </w:style>
  <w:style w:type="paragraph" w:styleId="ListBullet2">
    <w:name w:val="List Bullet 2"/>
    <w:basedOn w:val="List2"/>
    <w:rsid w:val="00DC0D09"/>
    <w:pPr>
      <w:numPr>
        <w:numId w:val="15"/>
      </w:numPr>
      <w:tabs>
        <w:tab w:val="clear" w:pos="680"/>
      </w:tabs>
    </w:pPr>
  </w:style>
  <w:style w:type="paragraph" w:customStyle="1" w:styleId="SuperHeading">
    <w:name w:val="SuperHeading"/>
    <w:basedOn w:val="Normal"/>
    <w:rsid w:val="00DC0D09"/>
    <w:pPr>
      <w:spacing w:before="240" w:after="120"/>
      <w:outlineLvl w:val="0"/>
    </w:pPr>
    <w:rPr>
      <w:rFonts w:ascii="Times New Roman" w:hAnsi="Times New Roman"/>
      <w:b/>
      <w:sz w:val="32"/>
    </w:rPr>
  </w:style>
  <w:style w:type="paragraph" w:customStyle="1" w:styleId="AllowPageBreak">
    <w:name w:val="AllowPageBreak"/>
    <w:rsid w:val="00DC0D0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C0D09"/>
    <w:pPr>
      <w:numPr>
        <w:numId w:val="3"/>
      </w:numPr>
      <w:tabs>
        <w:tab w:val="clear" w:pos="1021"/>
      </w:tabs>
      <w:ind w:left="1037" w:hanging="357"/>
    </w:pPr>
  </w:style>
  <w:style w:type="character" w:customStyle="1" w:styleId="Heading2Char">
    <w:name w:val="Heading 2 Char"/>
    <w:basedOn w:val="DefaultParagraphFont"/>
    <w:link w:val="Heading2"/>
    <w:rsid w:val="00DC0D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D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D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D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D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0D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0D09"/>
    <w:rPr>
      <w:rFonts w:ascii="Courier New" w:eastAsia="Times New Roman" w:hAnsi="Courier New" w:cs="Times New Roman"/>
      <w:i/>
      <w:szCs w:val="20"/>
      <w:lang w:eastAsia="en-US"/>
    </w:rPr>
  </w:style>
  <w:style w:type="paragraph" w:customStyle="1" w:styleId="HeadingBase">
    <w:name w:val="Heading Base"/>
    <w:rsid w:val="00DC0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D09"/>
    <w:pPr>
      <w:tabs>
        <w:tab w:val="right" w:leader="dot" w:pos="9072"/>
      </w:tabs>
      <w:ind w:left="567"/>
    </w:pPr>
    <w:rPr>
      <w:szCs w:val="22"/>
    </w:rPr>
  </w:style>
  <w:style w:type="paragraph" w:customStyle="1" w:styleId="TOCBase">
    <w:name w:val="TOC Base"/>
    <w:rsid w:val="00DC0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D09"/>
    <w:pPr>
      <w:tabs>
        <w:tab w:val="right" w:leader="dot" w:pos="9072"/>
      </w:tabs>
      <w:spacing w:before="40" w:after="40"/>
      <w:ind w:left="284"/>
    </w:pPr>
    <w:rPr>
      <w:rFonts w:ascii="Times New Roman" w:hAnsi="Times New Roman"/>
    </w:rPr>
  </w:style>
  <w:style w:type="paragraph" w:styleId="TOC1">
    <w:name w:val="toc 1"/>
    <w:basedOn w:val="TOCBase"/>
    <w:next w:val="Normal"/>
    <w:rsid w:val="00DC0D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0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D09"/>
    <w:rPr>
      <w:rFonts w:ascii="Times New Roman" w:eastAsia="Times New Roman" w:hAnsi="Times New Roman" w:cs="Times New Roman"/>
      <w:sz w:val="16"/>
      <w:lang w:eastAsia="en-US"/>
    </w:rPr>
  </w:style>
  <w:style w:type="paragraph" w:styleId="Title">
    <w:name w:val="Title"/>
    <w:basedOn w:val="HeadingBase"/>
    <w:link w:val="TitleChar"/>
    <w:qFormat/>
    <w:rsid w:val="00DC0D09"/>
    <w:pPr>
      <w:spacing w:before="5040"/>
      <w:jc w:val="center"/>
    </w:pPr>
    <w:rPr>
      <w:sz w:val="48"/>
      <w:szCs w:val="72"/>
      <w:lang w:val="en-US"/>
    </w:rPr>
  </w:style>
  <w:style w:type="character" w:customStyle="1" w:styleId="TitleChar">
    <w:name w:val="Title Char"/>
    <w:basedOn w:val="DefaultParagraphFont"/>
    <w:link w:val="Title"/>
    <w:rsid w:val="00DC0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D09"/>
    <w:pPr>
      <w:tabs>
        <w:tab w:val="left" w:pos="3600"/>
        <w:tab w:val="left" w:pos="3958"/>
      </w:tabs>
    </w:pPr>
  </w:style>
  <w:style w:type="paragraph" w:styleId="List">
    <w:name w:val="List"/>
    <w:basedOn w:val="BodyText"/>
    <w:next w:val="BodyText"/>
    <w:rsid w:val="00DC0D09"/>
    <w:pPr>
      <w:tabs>
        <w:tab w:val="left" w:pos="340"/>
      </w:tabs>
      <w:spacing w:before="60" w:after="60"/>
      <w:ind w:left="340" w:hanging="340"/>
    </w:pPr>
  </w:style>
  <w:style w:type="paragraph" w:customStyle="1" w:styleId="Note">
    <w:name w:val="Note"/>
    <w:basedOn w:val="BodyText"/>
    <w:rsid w:val="00DC0D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D09"/>
    <w:pPr>
      <w:framePr w:wrap="auto" w:hAnchor="text" w:y="6049"/>
    </w:pPr>
    <w:rPr>
      <w:color w:val="000000"/>
      <w:sz w:val="40"/>
    </w:rPr>
  </w:style>
  <w:style w:type="paragraph" w:customStyle="1" w:styleId="TOCTitle">
    <w:name w:val="TOCTitle"/>
    <w:basedOn w:val="Heading1"/>
    <w:rsid w:val="00DC0D09"/>
    <w:pPr>
      <w:spacing w:after="240"/>
      <w:jc w:val="center"/>
      <w:outlineLvl w:val="9"/>
    </w:pPr>
    <w:rPr>
      <w:caps/>
    </w:rPr>
  </w:style>
  <w:style w:type="paragraph" w:customStyle="1" w:styleId="Version">
    <w:name w:val="Version"/>
    <w:rsid w:val="00DC0D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0D09"/>
    <w:pPr>
      <w:keepNext w:val="0"/>
      <w:tabs>
        <w:tab w:val="right" w:pos="4176"/>
      </w:tabs>
      <w:ind w:left="198" w:hanging="198"/>
    </w:pPr>
    <w:rPr>
      <w:rFonts w:ascii="Garamond" w:hAnsi="Garamond"/>
    </w:rPr>
  </w:style>
  <w:style w:type="paragraph" w:styleId="IndexHeading">
    <w:name w:val="index heading"/>
    <w:basedOn w:val="Normal"/>
    <w:next w:val="Index1"/>
    <w:semiHidden/>
    <w:rsid w:val="00DC0D09"/>
    <w:pPr>
      <w:spacing w:before="120" w:after="120"/>
    </w:pPr>
    <w:rPr>
      <w:rFonts w:ascii="Arial" w:hAnsi="Arial"/>
      <w:b/>
      <w:color w:val="918585"/>
      <w:sz w:val="24"/>
    </w:rPr>
  </w:style>
  <w:style w:type="paragraph" w:styleId="Header">
    <w:name w:val="header"/>
    <w:basedOn w:val="Normal"/>
    <w:link w:val="HeaderChar"/>
    <w:rsid w:val="00DC0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D09"/>
    <w:rPr>
      <w:rFonts w:ascii="Times New Roman" w:eastAsia="Times New Roman" w:hAnsi="Times New Roman" w:cs="Times New Roman"/>
      <w:sz w:val="16"/>
      <w:szCs w:val="20"/>
      <w:lang w:val="en-GB" w:eastAsia="en-US"/>
    </w:rPr>
  </w:style>
  <w:style w:type="paragraph" w:customStyle="1" w:styleId="Chapter">
    <w:name w:val="Chapter"/>
    <w:basedOn w:val="Normal"/>
    <w:rsid w:val="00DC0D09"/>
    <w:pPr>
      <w:spacing w:before="240"/>
    </w:pPr>
    <w:rPr>
      <w:rFonts w:ascii="Times New Roman" w:hAnsi="Times New Roman"/>
      <w:smallCaps/>
      <w:spacing w:val="80"/>
      <w:sz w:val="28"/>
    </w:rPr>
  </w:style>
  <w:style w:type="paragraph" w:customStyle="1" w:styleId="InChapter">
    <w:name w:val="InChapter"/>
    <w:basedOn w:val="Heading3"/>
    <w:rsid w:val="00DC0D09"/>
    <w:pPr>
      <w:spacing w:after="240"/>
      <w:outlineLvl w:val="9"/>
    </w:pPr>
    <w:rPr>
      <w:noProof/>
    </w:rPr>
  </w:style>
  <w:style w:type="paragraph" w:styleId="Index2">
    <w:name w:val="index 2"/>
    <w:basedOn w:val="Normal"/>
    <w:next w:val="Normal"/>
    <w:semiHidden/>
    <w:rsid w:val="00DC0D09"/>
    <w:pPr>
      <w:tabs>
        <w:tab w:val="right" w:pos="4176"/>
      </w:tabs>
      <w:ind w:left="568" w:hanging="284"/>
    </w:pPr>
    <w:rPr>
      <w:rFonts w:ascii="Garamond" w:hAnsi="Garamond"/>
    </w:rPr>
  </w:style>
  <w:style w:type="paragraph" w:customStyle="1" w:styleId="Byline">
    <w:name w:val="Byline"/>
    <w:rsid w:val="00DC0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D09"/>
    <w:pPr>
      <w:tabs>
        <w:tab w:val="clear" w:pos="3600"/>
        <w:tab w:val="clear" w:pos="3958"/>
      </w:tabs>
      <w:jc w:val="right"/>
    </w:pPr>
  </w:style>
  <w:style w:type="character" w:styleId="Emphasis">
    <w:name w:val="Emphasis"/>
    <w:basedOn w:val="DefaultParagraphFont"/>
    <w:qFormat/>
    <w:rsid w:val="00DC0D09"/>
    <w:rPr>
      <w:i/>
    </w:rPr>
  </w:style>
  <w:style w:type="paragraph" w:styleId="Caption">
    <w:name w:val="caption"/>
    <w:basedOn w:val="BodyText"/>
    <w:next w:val="Normal"/>
    <w:qFormat/>
    <w:rsid w:val="00DC0D09"/>
    <w:pPr>
      <w:framePr w:w="2268" w:hSpace="181" w:vSpace="181" w:wrap="around" w:vAnchor="text" w:hAnchor="page" w:x="1135" w:y="285" w:anchorLock="1"/>
    </w:pPr>
    <w:rPr>
      <w:i/>
    </w:rPr>
  </w:style>
  <w:style w:type="paragraph" w:customStyle="1" w:styleId="MiniTOCTitle">
    <w:name w:val="MiniTOCTitle"/>
    <w:basedOn w:val="Heading4"/>
    <w:rsid w:val="00DC0D09"/>
    <w:pPr>
      <w:spacing w:before="240"/>
      <w:outlineLvl w:val="9"/>
    </w:pPr>
    <w:rPr>
      <w:noProof/>
      <w:sz w:val="24"/>
    </w:rPr>
  </w:style>
  <w:style w:type="paragraph" w:customStyle="1" w:styleId="MiniTOCItem">
    <w:name w:val="MiniTOCItem"/>
    <w:basedOn w:val="ListBullet"/>
    <w:rsid w:val="00DC0D09"/>
    <w:pPr>
      <w:numPr>
        <w:numId w:val="0"/>
      </w:numPr>
      <w:tabs>
        <w:tab w:val="right" w:leader="dot" w:pos="6521"/>
      </w:tabs>
      <w:spacing w:before="0" w:after="0"/>
    </w:pPr>
  </w:style>
  <w:style w:type="paragraph" w:customStyle="1" w:styleId="TOFTitle">
    <w:name w:val="TOFTitle"/>
    <w:basedOn w:val="TOCTitle"/>
    <w:rsid w:val="00DC0D09"/>
  </w:style>
  <w:style w:type="paragraph" w:styleId="TableofFigures">
    <w:name w:val="table of figures"/>
    <w:basedOn w:val="Normal"/>
    <w:next w:val="Normal"/>
    <w:semiHidden/>
    <w:rsid w:val="00DC0D09"/>
    <w:pPr>
      <w:tabs>
        <w:tab w:val="right" w:leader="dot" w:pos="9072"/>
      </w:tabs>
      <w:ind w:left="970" w:hanging="403"/>
    </w:pPr>
    <w:rPr>
      <w:rFonts w:ascii="Times New Roman" w:hAnsi="Times New Roman"/>
      <w:b/>
    </w:rPr>
  </w:style>
  <w:style w:type="paragraph" w:styleId="ListNumber">
    <w:name w:val="List Number"/>
    <w:basedOn w:val="List"/>
    <w:rsid w:val="00DC0D09"/>
    <w:pPr>
      <w:numPr>
        <w:numId w:val="12"/>
      </w:numPr>
    </w:pPr>
  </w:style>
  <w:style w:type="character" w:customStyle="1" w:styleId="WingdingSymbols">
    <w:name w:val="Wingding Symbols"/>
    <w:rsid w:val="00DC0D09"/>
    <w:rPr>
      <w:rFonts w:ascii="Wingdings" w:hAnsi="Wingdings"/>
    </w:rPr>
  </w:style>
  <w:style w:type="paragraph" w:customStyle="1" w:styleId="TableHeading">
    <w:name w:val="Table Heading"/>
    <w:basedOn w:val="HeadingBase"/>
    <w:rsid w:val="00DC0D09"/>
    <w:pPr>
      <w:keepLines/>
      <w:pBdr>
        <w:bottom w:val="single" w:sz="6" w:space="1" w:color="918585"/>
      </w:pBdr>
      <w:spacing w:before="240"/>
    </w:pPr>
  </w:style>
  <w:style w:type="character" w:customStyle="1" w:styleId="HotSpot">
    <w:name w:val="HotSpot"/>
    <w:rsid w:val="00DC0D09"/>
    <w:rPr>
      <w:color w:val="0033CC"/>
      <w:u w:val="none"/>
    </w:rPr>
  </w:style>
  <w:style w:type="paragraph" w:customStyle="1" w:styleId="BodyTextRight">
    <w:name w:val="Body Text Right"/>
    <w:basedOn w:val="BodyText"/>
    <w:rsid w:val="00DC0D09"/>
    <w:pPr>
      <w:spacing w:before="0" w:after="0"/>
      <w:jc w:val="right"/>
    </w:pPr>
  </w:style>
  <w:style w:type="paragraph" w:styleId="Index3">
    <w:name w:val="index 3"/>
    <w:basedOn w:val="ListNumber2"/>
    <w:next w:val="Normal"/>
    <w:semiHidden/>
    <w:rsid w:val="00DC0D09"/>
    <w:pPr>
      <w:numPr>
        <w:numId w:val="0"/>
      </w:numPr>
      <w:tabs>
        <w:tab w:val="right" w:leader="dot" w:pos="4176"/>
      </w:tabs>
    </w:pPr>
  </w:style>
  <w:style w:type="paragraph" w:styleId="ListNumber2">
    <w:name w:val="List Number 2"/>
    <w:basedOn w:val="List2"/>
    <w:rsid w:val="00DC0D09"/>
    <w:pPr>
      <w:numPr>
        <w:numId w:val="11"/>
      </w:numPr>
      <w:tabs>
        <w:tab w:val="clear" w:pos="1060"/>
      </w:tabs>
    </w:pPr>
  </w:style>
  <w:style w:type="paragraph" w:customStyle="1" w:styleId="MarginNote">
    <w:name w:val="Margin Note"/>
    <w:basedOn w:val="BodyText"/>
    <w:rsid w:val="00DC0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D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0D09"/>
    <w:rPr>
      <w:sz w:val="32"/>
    </w:rPr>
  </w:style>
  <w:style w:type="paragraph" w:customStyle="1" w:styleId="HeadingProcedure">
    <w:name w:val="Heading Procedure"/>
    <w:basedOn w:val="HeadingBase"/>
    <w:next w:val="Normal"/>
    <w:rsid w:val="00DC0D09"/>
    <w:pPr>
      <w:tabs>
        <w:tab w:val="left" w:pos="0"/>
      </w:tabs>
      <w:spacing w:before="120" w:after="60"/>
    </w:pPr>
    <w:rPr>
      <w:i/>
      <w:color w:val="918585"/>
      <w:sz w:val="22"/>
    </w:rPr>
  </w:style>
  <w:style w:type="paragraph" w:customStyle="1" w:styleId="TableBodyText">
    <w:name w:val="Table Body Text"/>
    <w:basedOn w:val="BodyText"/>
    <w:rsid w:val="00DC0D09"/>
    <w:pPr>
      <w:spacing w:before="60" w:after="60"/>
    </w:pPr>
  </w:style>
  <w:style w:type="paragraph" w:styleId="ListContinue">
    <w:name w:val="List Continue"/>
    <w:basedOn w:val="List"/>
    <w:rsid w:val="00DC0D09"/>
    <w:pPr>
      <w:ind w:firstLine="0"/>
    </w:pPr>
  </w:style>
  <w:style w:type="paragraph" w:customStyle="1" w:styleId="ListNote">
    <w:name w:val="List Note"/>
    <w:basedOn w:val="List"/>
    <w:rsid w:val="00DC0D09"/>
    <w:pPr>
      <w:pBdr>
        <w:top w:val="single" w:sz="6" w:space="2" w:color="918585"/>
        <w:bottom w:val="single" w:sz="6" w:space="2" w:color="918585"/>
      </w:pBdr>
      <w:tabs>
        <w:tab w:val="left" w:pos="1021"/>
      </w:tabs>
      <w:ind w:firstLine="0"/>
    </w:pPr>
  </w:style>
  <w:style w:type="paragraph" w:customStyle="1" w:styleId="Warning">
    <w:name w:val="Warning"/>
    <w:basedOn w:val="BodyText"/>
    <w:rsid w:val="00DC0D09"/>
    <w:pPr>
      <w:shd w:val="clear" w:color="auto" w:fill="D9D9D9"/>
      <w:tabs>
        <w:tab w:val="left" w:pos="992"/>
      </w:tabs>
      <w:ind w:left="119" w:right="119"/>
    </w:pPr>
    <w:rPr>
      <w:sz w:val="20"/>
    </w:rPr>
  </w:style>
  <w:style w:type="paragraph" w:customStyle="1" w:styleId="MarginIcons">
    <w:name w:val="Margin Icons"/>
    <w:basedOn w:val="BodyText"/>
    <w:rsid w:val="00DC0D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D09"/>
    <w:rPr>
      <w:rFonts w:ascii="Courier New" w:hAnsi="Courier New"/>
    </w:rPr>
  </w:style>
  <w:style w:type="paragraph" w:customStyle="1" w:styleId="NoteBullet">
    <w:name w:val="Note Bullet"/>
    <w:basedOn w:val="Note"/>
    <w:rsid w:val="00DC0D09"/>
    <w:pPr>
      <w:tabs>
        <w:tab w:val="clear" w:pos="680"/>
      </w:tabs>
      <w:spacing w:before="60" w:after="60"/>
    </w:pPr>
  </w:style>
  <w:style w:type="paragraph" w:customStyle="1" w:styleId="SubHeading2">
    <w:name w:val="SubHeading2"/>
    <w:basedOn w:val="HeadingBase"/>
    <w:rsid w:val="00DC0D09"/>
    <w:pPr>
      <w:spacing w:before="240" w:after="60"/>
    </w:pPr>
    <w:rPr>
      <w:sz w:val="20"/>
    </w:rPr>
  </w:style>
  <w:style w:type="paragraph" w:customStyle="1" w:styleId="SubHeading1">
    <w:name w:val="SubHeading1"/>
    <w:basedOn w:val="HeadingBase"/>
    <w:rsid w:val="00DC0D09"/>
    <w:pPr>
      <w:spacing w:before="240" w:after="60"/>
    </w:pPr>
    <w:rPr>
      <w:color w:val="918585"/>
      <w:sz w:val="22"/>
    </w:rPr>
  </w:style>
  <w:style w:type="paragraph" w:customStyle="1" w:styleId="SideHeading">
    <w:name w:val="Side Heading"/>
    <w:basedOn w:val="HeadingBase"/>
    <w:rsid w:val="00DC0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D09"/>
    <w:pPr>
      <w:numPr>
        <w:numId w:val="13"/>
      </w:numPr>
    </w:pPr>
  </w:style>
  <w:style w:type="paragraph" w:styleId="PlainText">
    <w:name w:val="Plain Text"/>
    <w:basedOn w:val="Normal"/>
    <w:link w:val="PlainTextChar"/>
    <w:rsid w:val="00DC0D09"/>
    <w:rPr>
      <w:sz w:val="20"/>
    </w:rPr>
  </w:style>
  <w:style w:type="character" w:customStyle="1" w:styleId="PlainTextChar">
    <w:name w:val="Plain Text Char"/>
    <w:basedOn w:val="DefaultParagraphFont"/>
    <w:link w:val="PlainText"/>
    <w:rsid w:val="00DC0D09"/>
    <w:rPr>
      <w:rFonts w:ascii="Courier New" w:eastAsia="Times New Roman" w:hAnsi="Courier New" w:cs="Times New Roman"/>
      <w:sz w:val="20"/>
      <w:szCs w:val="20"/>
      <w:lang w:eastAsia="en-US"/>
    </w:rPr>
  </w:style>
  <w:style w:type="character" w:customStyle="1" w:styleId="MenuOption">
    <w:name w:val="Menu Option"/>
    <w:basedOn w:val="DefaultParagraphFont"/>
    <w:rsid w:val="00DC0D09"/>
    <w:rPr>
      <w:b/>
      <w:smallCaps/>
    </w:rPr>
  </w:style>
  <w:style w:type="paragraph" w:customStyle="1" w:styleId="TableListNumber">
    <w:name w:val="Table List Number"/>
    <w:basedOn w:val="ListNumber"/>
    <w:rsid w:val="00DC0D09"/>
    <w:pPr>
      <w:numPr>
        <w:numId w:val="0"/>
      </w:numPr>
    </w:pPr>
  </w:style>
  <w:style w:type="paragraph" w:styleId="TOC4">
    <w:name w:val="toc 4"/>
    <w:basedOn w:val="TOCBase"/>
    <w:next w:val="Normal"/>
    <w:semiHidden/>
    <w:rsid w:val="00DC0D09"/>
    <w:pPr>
      <w:tabs>
        <w:tab w:val="right" w:leader="dot" w:pos="9071"/>
      </w:tabs>
      <w:ind w:left="1701"/>
    </w:pPr>
  </w:style>
  <w:style w:type="paragraph" w:customStyle="1" w:styleId="ListAlpha">
    <w:name w:val="List Alpha"/>
    <w:basedOn w:val="List"/>
    <w:rsid w:val="00DC0D09"/>
    <w:pPr>
      <w:numPr>
        <w:numId w:val="10"/>
      </w:numPr>
    </w:pPr>
  </w:style>
  <w:style w:type="paragraph" w:customStyle="1" w:styleId="ListAlpha2">
    <w:name w:val="List Alpha 2"/>
    <w:basedOn w:val="List2"/>
    <w:rsid w:val="00DC0D09"/>
    <w:pPr>
      <w:numPr>
        <w:numId w:val="9"/>
      </w:numPr>
    </w:pPr>
  </w:style>
  <w:style w:type="paragraph" w:styleId="List2">
    <w:name w:val="List 2"/>
    <w:basedOn w:val="BodyText"/>
    <w:rsid w:val="00DC0D09"/>
    <w:pPr>
      <w:tabs>
        <w:tab w:val="left" w:pos="680"/>
      </w:tabs>
      <w:spacing w:before="60" w:after="60"/>
      <w:ind w:left="680" w:hanging="340"/>
    </w:pPr>
  </w:style>
  <w:style w:type="paragraph" w:styleId="List3">
    <w:name w:val="List 3"/>
    <w:basedOn w:val="BodyText"/>
    <w:rsid w:val="00DC0D09"/>
    <w:pPr>
      <w:tabs>
        <w:tab w:val="left" w:pos="1021"/>
      </w:tabs>
      <w:spacing w:before="60" w:after="60"/>
      <w:ind w:left="1020" w:hanging="340"/>
    </w:pPr>
  </w:style>
  <w:style w:type="paragraph" w:styleId="List4">
    <w:name w:val="List 4"/>
    <w:basedOn w:val="BodyText"/>
    <w:rsid w:val="00DC0D09"/>
    <w:pPr>
      <w:tabs>
        <w:tab w:val="left" w:pos="1361"/>
      </w:tabs>
      <w:spacing w:before="60" w:after="60"/>
      <w:ind w:left="1361" w:hanging="340"/>
    </w:pPr>
  </w:style>
  <w:style w:type="paragraph" w:styleId="List5">
    <w:name w:val="List 5"/>
    <w:basedOn w:val="BodyText"/>
    <w:rsid w:val="00DC0D09"/>
    <w:pPr>
      <w:tabs>
        <w:tab w:val="left" w:pos="1701"/>
      </w:tabs>
      <w:spacing w:before="60" w:after="60"/>
      <w:ind w:left="1701" w:hanging="340"/>
    </w:pPr>
  </w:style>
  <w:style w:type="paragraph" w:styleId="ListBullet4">
    <w:name w:val="List Bullet 4"/>
    <w:basedOn w:val="List4"/>
    <w:rsid w:val="00DC0D09"/>
    <w:pPr>
      <w:numPr>
        <w:numId w:val="4"/>
      </w:numPr>
    </w:pPr>
  </w:style>
  <w:style w:type="paragraph" w:styleId="ListBullet5">
    <w:name w:val="List Bullet 5"/>
    <w:basedOn w:val="List5"/>
    <w:rsid w:val="00DC0D09"/>
    <w:pPr>
      <w:numPr>
        <w:numId w:val="5"/>
      </w:numPr>
    </w:pPr>
  </w:style>
  <w:style w:type="paragraph" w:styleId="ListContinue2">
    <w:name w:val="List Continue 2"/>
    <w:basedOn w:val="List2"/>
    <w:rsid w:val="00DC0D09"/>
    <w:pPr>
      <w:ind w:firstLine="0"/>
    </w:pPr>
  </w:style>
  <w:style w:type="paragraph" w:styleId="ListContinue3">
    <w:name w:val="List Continue 3"/>
    <w:basedOn w:val="List3"/>
    <w:rsid w:val="00DC0D09"/>
    <w:pPr>
      <w:ind w:left="1021" w:firstLine="0"/>
    </w:pPr>
  </w:style>
  <w:style w:type="paragraph" w:styleId="ListContinue4">
    <w:name w:val="List Continue 4"/>
    <w:basedOn w:val="List4"/>
    <w:rsid w:val="00DC0D09"/>
    <w:pPr>
      <w:ind w:firstLine="0"/>
    </w:pPr>
  </w:style>
  <w:style w:type="paragraph" w:styleId="ListContinue5">
    <w:name w:val="List Continue 5"/>
    <w:basedOn w:val="List5"/>
    <w:rsid w:val="00DC0D09"/>
    <w:pPr>
      <w:ind w:firstLine="0"/>
    </w:pPr>
  </w:style>
  <w:style w:type="paragraph" w:styleId="ListNumber3">
    <w:name w:val="List Number 3"/>
    <w:basedOn w:val="List3"/>
    <w:rsid w:val="00DC0D09"/>
    <w:pPr>
      <w:numPr>
        <w:numId w:val="6"/>
      </w:numPr>
    </w:pPr>
  </w:style>
  <w:style w:type="paragraph" w:styleId="ListNumber4">
    <w:name w:val="List Number 4"/>
    <w:basedOn w:val="List4"/>
    <w:rsid w:val="00DC0D09"/>
    <w:pPr>
      <w:numPr>
        <w:numId w:val="7"/>
      </w:numPr>
    </w:pPr>
  </w:style>
  <w:style w:type="paragraph" w:styleId="ListNumber5">
    <w:name w:val="List Number 5"/>
    <w:basedOn w:val="List5"/>
    <w:rsid w:val="00DC0D09"/>
    <w:pPr>
      <w:numPr>
        <w:numId w:val="8"/>
      </w:numPr>
    </w:pPr>
  </w:style>
  <w:style w:type="paragraph" w:styleId="BlockText">
    <w:name w:val="Block Text"/>
    <w:basedOn w:val="Normal"/>
    <w:rsid w:val="00DC0D09"/>
    <w:pPr>
      <w:spacing w:after="120"/>
      <w:ind w:left="1440" w:right="1440"/>
    </w:pPr>
  </w:style>
  <w:style w:type="character" w:customStyle="1" w:styleId="Subscript">
    <w:name w:val="Subscript"/>
    <w:basedOn w:val="DefaultParagraphFont"/>
    <w:rsid w:val="00DC0D09"/>
    <w:rPr>
      <w:sz w:val="16"/>
      <w:vertAlign w:val="subscript"/>
    </w:rPr>
  </w:style>
  <w:style w:type="character" w:customStyle="1" w:styleId="Superscript">
    <w:name w:val="Superscript"/>
    <w:basedOn w:val="DefaultParagraphFont"/>
    <w:rsid w:val="00DC0D09"/>
    <w:rPr>
      <w:sz w:val="16"/>
      <w:vertAlign w:val="superscript"/>
    </w:rPr>
  </w:style>
  <w:style w:type="character" w:customStyle="1" w:styleId="Symbols">
    <w:name w:val="Symbols"/>
    <w:basedOn w:val="DefaultParagraphFont"/>
    <w:rsid w:val="00DC0D09"/>
    <w:rPr>
      <w:rFonts w:ascii="Symbol" w:hAnsi="Symbol"/>
    </w:rPr>
  </w:style>
  <w:style w:type="character" w:customStyle="1" w:styleId="MenuOptions">
    <w:name w:val="Menu Options"/>
    <w:basedOn w:val="DefaultParagraphFont"/>
    <w:rsid w:val="00DC0D09"/>
    <w:rPr>
      <w:rFonts w:ascii="Arial Narrow" w:hAnsi="Arial Narrow"/>
      <w:smallCaps/>
    </w:rPr>
  </w:style>
  <w:style w:type="character" w:customStyle="1" w:styleId="Buttons">
    <w:name w:val="Buttons"/>
    <w:basedOn w:val="DefaultParagraphFont"/>
    <w:rsid w:val="00DC0D09"/>
    <w:rPr>
      <w:b/>
    </w:rPr>
  </w:style>
  <w:style w:type="character" w:customStyle="1" w:styleId="Underlined">
    <w:name w:val="Underlined"/>
    <w:basedOn w:val="DefaultParagraphFont"/>
    <w:rsid w:val="00DC0D09"/>
    <w:rPr>
      <w:u w:val="single"/>
    </w:rPr>
  </w:style>
  <w:style w:type="paragraph" w:customStyle="1" w:styleId="TableBodyTextRight">
    <w:name w:val="Table Body Text Right"/>
    <w:basedOn w:val="TableBodyText"/>
    <w:rsid w:val="00DC0D09"/>
    <w:pPr>
      <w:widowControl w:val="0"/>
      <w:autoSpaceDE w:val="0"/>
      <w:autoSpaceDN w:val="0"/>
      <w:adjustRightInd w:val="0"/>
      <w:jc w:val="right"/>
    </w:pPr>
    <w:rPr>
      <w:rFonts w:cs="Arial"/>
      <w:szCs w:val="18"/>
    </w:rPr>
  </w:style>
  <w:style w:type="paragraph" w:customStyle="1" w:styleId="CopyrightText">
    <w:name w:val="Copyright Text"/>
    <w:basedOn w:val="BodyText"/>
    <w:rsid w:val="00DC0D09"/>
    <w:rPr>
      <w:sz w:val="18"/>
    </w:rPr>
  </w:style>
  <w:style w:type="paragraph" w:customStyle="1" w:styleId="BodySmallRight">
    <w:name w:val="Body Small Right"/>
    <w:basedOn w:val="BodyTextRight"/>
    <w:rsid w:val="00DC0D09"/>
    <w:rPr>
      <w:sz w:val="18"/>
      <w:szCs w:val="18"/>
    </w:rPr>
  </w:style>
  <w:style w:type="paragraph" w:customStyle="1" w:styleId="MarginEdition">
    <w:name w:val="Margin Edition"/>
    <w:basedOn w:val="MarginNote"/>
    <w:rsid w:val="00DC0D09"/>
    <w:pPr>
      <w:spacing w:before="0" w:after="0"/>
    </w:pPr>
    <w:rPr>
      <w:rFonts w:ascii="Times New Roman" w:hAnsi="Times New Roman"/>
      <w:color w:val="999999"/>
    </w:rPr>
  </w:style>
  <w:style w:type="paragraph" w:customStyle="1" w:styleId="Spacer">
    <w:name w:val="Spacer"/>
    <w:basedOn w:val="Normal"/>
    <w:rsid w:val="00DC0D09"/>
    <w:rPr>
      <w:sz w:val="2"/>
      <w:szCs w:val="2"/>
    </w:rPr>
  </w:style>
  <w:style w:type="character" w:customStyle="1" w:styleId="Small">
    <w:name w:val="Small"/>
    <w:basedOn w:val="DefaultParagraphFont"/>
    <w:rsid w:val="00DC0D09"/>
    <w:rPr>
      <w:sz w:val="16"/>
    </w:rPr>
  </w:style>
  <w:style w:type="paragraph" w:customStyle="1" w:styleId="WideTable">
    <w:name w:val="Wide Table"/>
    <w:basedOn w:val="Normal"/>
    <w:rsid w:val="00DC0D09"/>
    <w:pPr>
      <w:ind w:left="-1418"/>
    </w:pPr>
    <w:rPr>
      <w:sz w:val="2"/>
      <w:szCs w:val="2"/>
    </w:rPr>
  </w:style>
  <w:style w:type="character" w:styleId="PageNumber">
    <w:name w:val="page number"/>
    <w:basedOn w:val="DefaultParagraphFont"/>
    <w:rsid w:val="00DC0D09"/>
  </w:style>
  <w:style w:type="paragraph" w:styleId="Quote">
    <w:name w:val="Quote"/>
    <w:basedOn w:val="Heading1"/>
    <w:link w:val="QuoteChar"/>
    <w:qFormat/>
    <w:rsid w:val="00DC0D09"/>
    <w:rPr>
      <w:b w:val="0"/>
      <w:sz w:val="72"/>
      <w:szCs w:val="72"/>
      <w:lang w:val="en-NZ"/>
    </w:rPr>
  </w:style>
  <w:style w:type="character" w:customStyle="1" w:styleId="QuoteChar">
    <w:name w:val="Quote Char"/>
    <w:basedOn w:val="DefaultParagraphFont"/>
    <w:link w:val="Quote"/>
    <w:rsid w:val="00DC0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D09"/>
    <w:pPr>
      <w:pageBreakBefore/>
    </w:pPr>
  </w:style>
  <w:style w:type="paragraph" w:customStyle="1" w:styleId="Border">
    <w:name w:val="Border"/>
    <w:basedOn w:val="Normal"/>
    <w:qFormat/>
    <w:rsid w:val="00DC0D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D09"/>
    <w:rPr>
      <w:b/>
      <w:bCs/>
      <w:i/>
      <w:iCs/>
      <w:color w:val="auto"/>
    </w:rPr>
  </w:style>
  <w:style w:type="paragraph" w:styleId="IntenseQuote">
    <w:name w:val="Intense Quote"/>
    <w:basedOn w:val="Normal"/>
    <w:next w:val="Normal"/>
    <w:link w:val="IntenseQuoteChar"/>
    <w:uiPriority w:val="30"/>
    <w:qFormat/>
    <w:rsid w:val="00DC0D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D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0D09"/>
    <w:rPr>
      <w:smallCaps/>
      <w:color w:val="auto"/>
      <w:u w:val="single"/>
    </w:rPr>
  </w:style>
  <w:style w:type="character" w:styleId="IntenseReference">
    <w:name w:val="Intense Reference"/>
    <w:basedOn w:val="DefaultParagraphFont"/>
    <w:uiPriority w:val="32"/>
    <w:qFormat/>
    <w:rsid w:val="00DC0D09"/>
    <w:rPr>
      <w:b/>
      <w:bCs/>
      <w:smallCaps/>
      <w:color w:val="auto"/>
      <w:spacing w:val="5"/>
      <w:u w:val="single"/>
    </w:rPr>
  </w:style>
  <w:style w:type="paragraph" w:customStyle="1" w:styleId="2ColumnHeading">
    <w:name w:val="2Column Heading"/>
    <w:basedOn w:val="BodyText"/>
    <w:qFormat/>
    <w:rsid w:val="00DC0D09"/>
    <w:pPr>
      <w:spacing w:after="60"/>
      <w:ind w:left="-2268"/>
    </w:pPr>
    <w:rPr>
      <w:b/>
    </w:rPr>
  </w:style>
  <w:style w:type="paragraph" w:customStyle="1" w:styleId="Heading1TOC">
    <w:name w:val="Heading1 TOC"/>
    <w:basedOn w:val="Normal"/>
    <w:qFormat/>
    <w:rsid w:val="00DC0D09"/>
    <w:pPr>
      <w:spacing w:before="240" w:after="120"/>
    </w:pPr>
    <w:rPr>
      <w:rFonts w:ascii="Times New Roman" w:hAnsi="Times New Roman"/>
      <w:b/>
      <w:sz w:val="32"/>
    </w:rPr>
  </w:style>
  <w:style w:type="paragraph" w:customStyle="1" w:styleId="Heading2TOC">
    <w:name w:val="Heading2 TOC"/>
    <w:basedOn w:val="Normal"/>
    <w:qFormat/>
    <w:rsid w:val="00DC0D09"/>
    <w:pPr>
      <w:spacing w:before="240" w:after="60"/>
    </w:pPr>
    <w:rPr>
      <w:rFonts w:ascii="Times New Roman" w:hAnsi="Times New Roman"/>
      <w:b/>
      <w:sz w:val="28"/>
    </w:rPr>
  </w:style>
  <w:style w:type="character" w:customStyle="1" w:styleId="Underline">
    <w:name w:val="Underline"/>
    <w:basedOn w:val="DefaultParagraphFont"/>
    <w:qFormat/>
    <w:rsid w:val="00DC0D09"/>
    <w:rPr>
      <w:u w:val="single"/>
    </w:rPr>
  </w:style>
  <w:style w:type="character" w:customStyle="1" w:styleId="BoldandItalics">
    <w:name w:val="Bold and Italics"/>
    <w:qFormat/>
    <w:rsid w:val="00DC0D09"/>
    <w:rPr>
      <w:b/>
      <w:i/>
      <w:u w:val="none"/>
    </w:rPr>
  </w:style>
  <w:style w:type="paragraph" w:styleId="BalloonText">
    <w:name w:val="Balloon Text"/>
    <w:basedOn w:val="Normal"/>
    <w:link w:val="BalloonTextChar"/>
    <w:rsid w:val="00DC0D09"/>
    <w:rPr>
      <w:rFonts w:ascii="Tahoma" w:hAnsi="Tahoma" w:cs="Tahoma"/>
      <w:sz w:val="16"/>
      <w:szCs w:val="16"/>
    </w:rPr>
  </w:style>
  <w:style w:type="character" w:customStyle="1" w:styleId="BalloonTextChar">
    <w:name w:val="Balloon Text Char"/>
    <w:basedOn w:val="DefaultParagraphFont"/>
    <w:link w:val="BalloonText"/>
    <w:rsid w:val="00DC0D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0D0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D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0D09"/>
    <w:rPr>
      <w:b/>
      <w:color w:val="660033"/>
      <w:spacing w:val="0"/>
    </w:rPr>
  </w:style>
  <w:style w:type="paragraph" w:customStyle="1" w:styleId="Nameditemlist">
    <w:name w:val="Named item list"/>
    <w:basedOn w:val="BodyText"/>
    <w:qFormat/>
    <w:rsid w:val="00DC0D0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1978</Words>
  <Characters>11892</Characters>
  <Application>Microsoft Office Word</Application>
  <DocSecurity>0</DocSecurity>
  <Lines>504</Lines>
  <Paragraphs>213</Paragraphs>
  <ScaleCrop>false</ScaleCrop>
  <Company>Author-it Software Corporation Ltd.</Company>
  <LinksUpToDate>false</LinksUpToDate>
  <CharactersWithSpaces>13712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UEENEEG157A Conduct electrical tests on LV electrical machines</dc:title>
  <dc:subject>Approved</dc:subject>
  <dc:creator>E-OZ Training Standards</dc:creator>
  <cp:keywords>Release 2</cp:keywords>
  <dc:description>Review Date: 12 April 2008</dc:description>
  <cp:lastModifiedBy>HSD_TPCMSd.prod</cp:lastModifiedBy>
  <cp:revision>3</cp:revision>
  <dcterms:created xsi:type="dcterms:W3CDTF">2013-08-14T01:11:00Z</dcterms:created>
  <dcterms:modified xsi:type="dcterms:W3CDTF">2013-08-14T01:11:00Z</dcterms:modified>
</cp:coreProperties>
</file>