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2C38" w:rsidP="00F42C38">
      <w:pPr>
        <w:pStyle w:val="Title"/>
      </w:pPr>
      <w:r>
        <w:fldChar w:fldCharType="begin"/>
      </w:r>
      <w:r>
        <w:instrText xml:space="preserve"> TITLE   \* MERGEFORMAT </w:instrText>
      </w:r>
      <w:r>
        <w:fldChar w:fldCharType="separate"/>
      </w:r>
      <w:r>
        <w:t>UEENEEG153A Rewind three phase low voltage induction machines</w:t>
      </w:r>
      <w:r>
        <w:fldChar w:fldCharType="end"/>
      </w:r>
    </w:p>
    <w:p w:rsidR="00F42C38" w:rsidP="00F42C38">
      <w:pPr>
        <w:pStyle w:val="Version"/>
        <w:sectPr w:rsidSect="003B6DF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B6DF8" w:rsidP="003B6DF8">
      <w:pPr>
        <w:pStyle w:val="SuperHeading"/>
      </w:pPr>
      <w:r w:rsidRPr="003B6DF8">
        <w:t>UEENEEG153A Rewind three phase low voltage induction machines</w:t>
      </w:r>
    </w:p>
    <w:p w:rsidR="00000000" w:rsidRPr="003B6DF8" w:rsidP="003B6DF8">
      <w:pPr>
        <w:pStyle w:val="Heading1"/>
      </w:pPr>
      <w:bookmarkStart w:id="1" w:name="O_586119"/>
      <w:bookmarkEnd w:id="1"/>
      <w:r w:rsidRPr="003B6DF8">
        <w:t>Modification History</w:t>
      </w:r>
    </w:p>
    <w:p w:rsidR="00000000" w:rsidRPr="003B6DF8" w:rsidP="003B6DF8">
      <w:pPr>
        <w:pStyle w:val="BodyText"/>
      </w:pPr>
      <w:r w:rsidRPr="003B6DF8">
        <w:t>Not applicable.</w:t>
      </w:r>
    </w:p>
    <w:p w:rsidR="00000000" w:rsidRPr="003B6DF8" w:rsidP="003B6DF8">
      <w:pPr>
        <w:pStyle w:val="AllowPageBreak"/>
      </w:pPr>
    </w:p>
    <w:p w:rsidR="00000000" w:rsidRPr="003B6DF8" w:rsidP="003B6DF8">
      <w:pPr>
        <w:pStyle w:val="Heading1"/>
      </w:pPr>
      <w:bookmarkStart w:id="2" w:name="O_586118"/>
      <w:bookmarkEnd w:id="2"/>
      <w:r w:rsidRPr="003B6DF8">
        <w:t>Unit Descriptor</w:t>
      </w:r>
    </w:p>
    <w:tbl>
      <w:tblPr>
        <w:tblW w:w="0" w:type="auto"/>
        <w:tblLayout w:type="fixed"/>
        <w:tblCellMar>
          <w:left w:w="62" w:type="dxa"/>
          <w:right w:w="62" w:type="dxa"/>
        </w:tblCellMar>
        <w:tblLook w:val="0000"/>
      </w:tblPr>
      <w:tblGrid>
        <w:gridCol w:w="2700"/>
        <w:gridCol w:w="5760"/>
      </w:tblGrid>
      <w:tr w:rsidTr="00F42C3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B6DF8" w:rsidP="003B6DF8">
            <w:pPr>
              <w:pStyle w:val="BodyText"/>
            </w:pPr>
            <w:r w:rsidRPr="003B6DF8">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3B6DF8">
            <w:pPr>
              <w:pStyle w:val="BodyText"/>
              <w:rPr>
                <w:lang w:val="en-NZ"/>
              </w:rPr>
            </w:pPr>
            <w:r w:rsidRPr="003B6DF8">
              <w:rPr>
                <w:rStyle w:val="SpecialBold"/>
              </w:rPr>
              <w:t>1)</w:t>
            </w:r>
            <w:r w:rsidRPr="003B6DF8">
              <w:t xml:space="preserve"> </w:t>
            </w:r>
            <w:r w:rsidRPr="003B6DF8">
              <w:rPr>
                <w:rStyle w:val="SpecialBold"/>
              </w:rPr>
              <w:t>Scope:</w:t>
            </w:r>
          </w:p>
        </w:tc>
      </w:tr>
      <w:tr w:rsidTr="00F42C3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B6DF8">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3B6DF8">
            <w:pPr>
              <w:pStyle w:val="BodyText"/>
              <w:rPr>
                <w:lang w:val="en-NZ"/>
              </w:rPr>
            </w:pPr>
            <w:r w:rsidRPr="003B6DF8">
              <w:rPr>
                <w:rStyle w:val="SpecialBold"/>
              </w:rPr>
              <w:t>1.1) Descriptor</w:t>
            </w:r>
          </w:p>
        </w:tc>
      </w:tr>
      <w:tr w:rsidTr="00F42C3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B6DF8" w:rsidP="003B6DF8">
            <w:pPr>
              <w:pStyle w:val="BodyText"/>
            </w:pPr>
            <w:r w:rsidRPr="003B6DF8">
              <w:t>This unit covers preparing, placing and connecting coils and insulating three phase</w:t>
            </w:r>
            <w:r w:rsidRPr="003B6DF8">
              <w:t xml:space="preserve"> stators and rotors. It encompasses working safely, using hand and powered tools, measuring, applying knowledge of electrical circuits and stator windings, using testing devices, applying technical and quality standards and keeping winding records.</w:t>
            </w:r>
          </w:p>
        </w:tc>
      </w:tr>
    </w:tbl>
    <w:p w:rsidR="00000000" w:rsidRPr="003B6DF8" w:rsidP="003B6DF8">
      <w:pPr>
        <w:pStyle w:val="BodyText"/>
      </w:pPr>
    </w:p>
    <w:p w:rsidR="00000000" w:rsidRPr="003B6DF8" w:rsidP="003B6DF8">
      <w:pPr>
        <w:pStyle w:val="AllowPageBreak"/>
      </w:pPr>
    </w:p>
    <w:p w:rsidR="00000000" w:rsidRPr="003B6DF8" w:rsidP="003B6DF8">
      <w:pPr>
        <w:pStyle w:val="Heading1"/>
      </w:pPr>
      <w:bookmarkStart w:id="3" w:name="O_586117"/>
      <w:bookmarkEnd w:id="3"/>
      <w:r w:rsidRPr="003B6DF8">
        <w:t>Application of the Unit</w:t>
      </w:r>
    </w:p>
    <w:tbl>
      <w:tblPr>
        <w:tblW w:w="0" w:type="auto"/>
        <w:tblLayout w:type="fixed"/>
        <w:tblCellMar>
          <w:left w:w="62" w:type="dxa"/>
          <w:right w:w="62" w:type="dxa"/>
        </w:tblCellMar>
        <w:tblLook w:val="0000"/>
      </w:tblPr>
      <w:tblGrid>
        <w:gridCol w:w="2672"/>
        <w:gridCol w:w="5699"/>
      </w:tblGrid>
      <w:tr w:rsidTr="00F42C38">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3B6DF8" w:rsidP="003B6DF8">
            <w:pPr>
              <w:pStyle w:val="BodyText"/>
            </w:pPr>
            <w:r w:rsidRPr="003B6DF8">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3B6DF8">
            <w:pPr>
              <w:pStyle w:val="BodyText"/>
              <w:rPr>
                <w:lang w:val="en-NZ"/>
              </w:rPr>
            </w:pPr>
            <w:r w:rsidRPr="003B6DF8">
              <w:rPr>
                <w:rStyle w:val="SpecialBold"/>
              </w:rPr>
              <w:t>2)</w:t>
            </w:r>
          </w:p>
        </w:tc>
      </w:tr>
      <w:tr w:rsidTr="00F42C38">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3B6DF8" w:rsidP="003B6DF8">
            <w:pPr>
              <w:pStyle w:val="BodyText"/>
            </w:pPr>
            <w:r w:rsidRPr="003B6DF8">
              <w:t>This unit is intended for competency development entry-level employment based programs incorporated in approved contracts of training.</w:t>
            </w:r>
          </w:p>
        </w:tc>
      </w:tr>
    </w:tbl>
    <w:p w:rsidR="00000000" w:rsidRPr="003B6DF8" w:rsidP="003B6DF8">
      <w:pPr>
        <w:pStyle w:val="BodyText"/>
      </w:pPr>
    </w:p>
    <w:p w:rsidR="00000000" w:rsidRPr="003B6DF8" w:rsidP="003B6DF8">
      <w:pPr>
        <w:pStyle w:val="AllowPageBreak"/>
      </w:pPr>
    </w:p>
    <w:p w:rsidR="00000000" w:rsidRPr="003B6DF8" w:rsidP="003B6DF8">
      <w:pPr>
        <w:pStyle w:val="Heading1"/>
      </w:pPr>
      <w:bookmarkStart w:id="4" w:name="O_586116"/>
      <w:bookmarkEnd w:id="4"/>
      <w:r w:rsidRPr="003B6DF8">
        <w:t>Licensing/Regulatory Information</w:t>
      </w:r>
    </w:p>
    <w:tbl>
      <w:tblPr>
        <w:tblW w:w="0" w:type="auto"/>
        <w:tblLayout w:type="fixed"/>
        <w:tblCellMar>
          <w:left w:w="62" w:type="dxa"/>
          <w:right w:w="62" w:type="dxa"/>
        </w:tblCellMar>
        <w:tblLook w:val="0000"/>
      </w:tblPr>
      <w:tblGrid>
        <w:gridCol w:w="2700"/>
        <w:gridCol w:w="5760"/>
      </w:tblGrid>
      <w:tr w:rsidTr="00F42C3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B6DF8" w:rsidP="003B6DF8">
            <w:pPr>
              <w:pStyle w:val="BodyText"/>
            </w:pPr>
            <w:r w:rsidRPr="003B6DF8">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3B6DF8">
            <w:pPr>
              <w:pStyle w:val="BodyText"/>
              <w:rPr>
                <w:lang w:val="en-NZ"/>
              </w:rPr>
            </w:pPr>
            <w:r w:rsidRPr="003B6DF8">
              <w:rPr>
                <w:rStyle w:val="SpecialBold"/>
              </w:rPr>
              <w:t xml:space="preserve">3) </w:t>
            </w:r>
          </w:p>
        </w:tc>
      </w:tr>
      <w:tr w:rsidTr="00F42C3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B6DF8" w:rsidP="003B6DF8">
            <w:pPr>
              <w:pStyle w:val="BodyText"/>
            </w:pPr>
            <w:r w:rsidRPr="003B6DF8">
              <w:t>The skills and knowledge described in this unit do not require a license to practice in the workplace. However, practice in this unit is subject to regulations directly related to occupational health and safety and where applicabl</w:t>
            </w:r>
            <w:r w:rsidRPr="003B6DF8">
              <w:t>e contracts of training such as apprenticeships.</w:t>
            </w:r>
          </w:p>
        </w:tc>
      </w:tr>
    </w:tbl>
    <w:p w:rsidR="00000000" w:rsidRPr="003B6DF8" w:rsidP="003B6DF8">
      <w:pPr>
        <w:pStyle w:val="BodyText"/>
      </w:pPr>
    </w:p>
    <w:p w:rsidR="00000000" w:rsidRPr="003B6DF8" w:rsidP="003B6DF8">
      <w:pPr>
        <w:pStyle w:val="AllowPageBreak"/>
      </w:pPr>
    </w:p>
    <w:p w:rsidR="00000000" w:rsidRPr="003B6DF8" w:rsidP="003B6DF8">
      <w:pPr>
        <w:pStyle w:val="Heading1"/>
      </w:pPr>
      <w:bookmarkStart w:id="5" w:name="O_586115"/>
      <w:bookmarkEnd w:id="5"/>
      <w:r w:rsidRPr="003B6DF8">
        <w:t>Pre-Requisites</w:t>
      </w:r>
    </w:p>
    <w:tbl>
      <w:tblPr>
        <w:tblW w:w="0" w:type="auto"/>
        <w:tblLayout w:type="fixed"/>
        <w:tblCellMar>
          <w:left w:w="62" w:type="dxa"/>
          <w:right w:w="62" w:type="dxa"/>
        </w:tblCellMar>
        <w:tblLook w:val="0000"/>
      </w:tblPr>
      <w:tblGrid>
        <w:gridCol w:w="2700"/>
        <w:gridCol w:w="1440"/>
        <w:gridCol w:w="4320"/>
      </w:tblGrid>
      <w:tr w:rsidTr="00F42C3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B6DF8" w:rsidP="003B6DF8">
            <w:pPr>
              <w:pStyle w:val="BodyText"/>
            </w:pPr>
            <w:r w:rsidRPr="003B6DF8">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3B6DF8">
            <w:pPr>
              <w:pStyle w:val="BodyText"/>
              <w:rPr>
                <w:lang w:val="en-NZ"/>
              </w:rPr>
            </w:pPr>
            <w:r w:rsidRPr="003B6DF8">
              <w:rPr>
                <w:rStyle w:val="SpecialBold"/>
              </w:rPr>
              <w:t xml:space="preserve">4) </w:t>
            </w:r>
          </w:p>
        </w:tc>
      </w:tr>
      <w:tr w:rsidTr="00F42C3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B6DF8" w:rsidP="003B6DF8">
            <w:pPr>
              <w:pStyle w:val="BodyText"/>
            </w:pPr>
            <w:r w:rsidRPr="003B6DF8">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3B6DF8">
            <w:pPr>
              <w:pStyle w:val="BodyText"/>
              <w:rPr>
                <w:lang w:val="en-NZ"/>
              </w:rPr>
            </w:pPr>
            <w:r w:rsidRPr="003B6DF8">
              <w:rPr>
                <w:rStyle w:val="SpecialBold"/>
              </w:rPr>
              <w:t>4.1)</w:t>
            </w:r>
          </w:p>
        </w:tc>
      </w:tr>
      <w:tr w:rsidTr="00F42C3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3B6DF8">
            <w:pPr>
              <w:pStyle w:val="BodyText"/>
              <w:rPr>
                <w:lang w:val="en-NZ"/>
              </w:rPr>
            </w:pPr>
            <w:r w:rsidRPr="003B6DF8">
              <w:t>Granting competency in this unit shall be made only after competency in the following unit(s) has/have been confirmed.</w:t>
            </w:r>
          </w:p>
        </w:tc>
      </w:tr>
      <w:tr w:rsidTr="00F42C38">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3B6DF8">
            <w:pPr>
              <w:pStyle w:val="BodyText"/>
              <w:rPr>
                <w:lang w:val="en-NZ"/>
              </w:rPr>
            </w:pPr>
            <w:r w:rsidRPr="003B6DF8">
              <w:t>UEENEEE101A</w:t>
            </w:r>
          </w:p>
        </w:tc>
        <w:tc>
          <w:tcPr>
            <w:tcW w:w="4320" w:type="dxa"/>
            <w:tcBorders>
              <w:top w:val="nil"/>
              <w:left w:val="nil"/>
              <w:bottom w:val="nil"/>
              <w:right w:val="nil"/>
            </w:tcBorders>
            <w:tcMar>
              <w:top w:w="0" w:type="dxa"/>
              <w:left w:w="62" w:type="dxa"/>
              <w:bottom w:w="0" w:type="dxa"/>
              <w:right w:w="62" w:type="dxa"/>
            </w:tcMar>
          </w:tcPr>
          <w:p w:rsidR="00000000" w:rsidP="003B6DF8">
            <w:pPr>
              <w:pStyle w:val="BodyText"/>
              <w:rPr>
                <w:lang w:val="en-NZ"/>
              </w:rPr>
            </w:pPr>
            <w:r w:rsidRPr="003B6DF8">
              <w:t>Apply Occupational Health and Safety regulations, codes and practices in the workplace</w:t>
            </w:r>
          </w:p>
        </w:tc>
      </w:tr>
      <w:tr w:rsidTr="00F42C3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3B6DF8">
            <w:pPr>
              <w:pStyle w:val="BodyText"/>
              <w:rPr>
                <w:lang w:val="en-NZ"/>
              </w:rPr>
            </w:pPr>
            <w:r w:rsidRPr="003B6DF8">
              <w:t>UEENEEE102A</w:t>
            </w:r>
          </w:p>
        </w:tc>
        <w:tc>
          <w:tcPr>
            <w:tcW w:w="4320" w:type="dxa"/>
            <w:tcBorders>
              <w:top w:val="nil"/>
              <w:left w:val="nil"/>
              <w:bottom w:val="nil"/>
              <w:right w:val="nil"/>
            </w:tcBorders>
            <w:tcMar>
              <w:top w:w="0" w:type="dxa"/>
              <w:left w:w="62" w:type="dxa"/>
              <w:bottom w:w="0" w:type="dxa"/>
              <w:right w:w="62" w:type="dxa"/>
            </w:tcMar>
          </w:tcPr>
          <w:p w:rsidR="00000000" w:rsidP="003B6DF8">
            <w:pPr>
              <w:pStyle w:val="BodyText"/>
              <w:rPr>
                <w:lang w:val="en-NZ"/>
              </w:rPr>
            </w:pPr>
            <w:r w:rsidRPr="003B6DF8">
              <w:t>Fabricate, assemble and dismantle utilities industry components</w:t>
            </w:r>
          </w:p>
        </w:tc>
      </w:tr>
      <w:tr w:rsidTr="00F42C38">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3B6DF8">
            <w:pPr>
              <w:pStyle w:val="BodyText"/>
              <w:rPr>
                <w:lang w:val="en-NZ"/>
              </w:rPr>
            </w:pPr>
            <w:r w:rsidRPr="003B6DF8">
              <w:t>UEENEEE104A</w:t>
            </w:r>
          </w:p>
        </w:tc>
        <w:tc>
          <w:tcPr>
            <w:tcW w:w="4320" w:type="dxa"/>
            <w:tcBorders>
              <w:top w:val="nil"/>
              <w:left w:val="nil"/>
              <w:bottom w:val="nil"/>
              <w:right w:val="nil"/>
            </w:tcBorders>
            <w:tcMar>
              <w:top w:w="0" w:type="dxa"/>
              <w:left w:w="62" w:type="dxa"/>
              <w:bottom w:w="0" w:type="dxa"/>
              <w:right w:w="62" w:type="dxa"/>
            </w:tcMar>
          </w:tcPr>
          <w:p w:rsidR="00000000" w:rsidP="003B6DF8">
            <w:pPr>
              <w:pStyle w:val="BodyText"/>
              <w:rPr>
                <w:lang w:val="en-NZ"/>
              </w:rPr>
            </w:pPr>
            <w:r w:rsidRPr="003B6DF8">
              <w:t>Solve problems in d.c. circuits</w:t>
            </w:r>
          </w:p>
        </w:tc>
      </w:tr>
      <w:tr w:rsidTr="00F42C38">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3B6DF8">
            <w:pPr>
              <w:pStyle w:val="BodyText"/>
              <w:rPr>
                <w:lang w:val="en-NZ"/>
              </w:rPr>
            </w:pPr>
            <w:r w:rsidRPr="003B6DF8">
              <w:t>UEENEEE105A</w:t>
            </w:r>
          </w:p>
        </w:tc>
        <w:tc>
          <w:tcPr>
            <w:tcW w:w="4320" w:type="dxa"/>
            <w:tcBorders>
              <w:top w:val="nil"/>
              <w:left w:val="nil"/>
              <w:bottom w:val="nil"/>
              <w:right w:val="nil"/>
            </w:tcBorders>
            <w:tcMar>
              <w:top w:w="0" w:type="dxa"/>
              <w:left w:w="62" w:type="dxa"/>
              <w:bottom w:w="0" w:type="dxa"/>
              <w:right w:w="62" w:type="dxa"/>
            </w:tcMar>
          </w:tcPr>
          <w:p w:rsidR="00000000" w:rsidP="003B6DF8">
            <w:pPr>
              <w:pStyle w:val="BodyText"/>
              <w:rPr>
                <w:lang w:val="en-NZ"/>
              </w:rPr>
            </w:pPr>
            <w:r w:rsidRPr="003B6DF8">
              <w:t>Fix and secure electrotechnology equipment</w:t>
            </w:r>
          </w:p>
        </w:tc>
      </w:tr>
      <w:tr w:rsidTr="00F42C3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3B6DF8">
            <w:pPr>
              <w:pStyle w:val="BodyText"/>
              <w:rPr>
                <w:lang w:val="en-NZ"/>
              </w:rPr>
            </w:pPr>
            <w:r w:rsidRPr="003B6DF8">
              <w:t>UEENEEE107A</w:t>
            </w:r>
          </w:p>
        </w:tc>
        <w:tc>
          <w:tcPr>
            <w:tcW w:w="4320" w:type="dxa"/>
            <w:tcBorders>
              <w:top w:val="nil"/>
              <w:left w:val="nil"/>
              <w:bottom w:val="nil"/>
              <w:right w:val="nil"/>
            </w:tcBorders>
            <w:tcMar>
              <w:top w:w="0" w:type="dxa"/>
              <w:left w:w="62" w:type="dxa"/>
              <w:bottom w:w="0" w:type="dxa"/>
              <w:right w:w="62" w:type="dxa"/>
            </w:tcMar>
          </w:tcPr>
          <w:p w:rsidR="00000000" w:rsidP="003B6DF8">
            <w:pPr>
              <w:pStyle w:val="BodyText"/>
              <w:rPr>
                <w:lang w:val="en-NZ"/>
              </w:rPr>
            </w:pPr>
            <w:r w:rsidRPr="003B6DF8">
              <w:t>Use drawings, diagrams, schedules, standards, codes and specifications</w:t>
            </w:r>
          </w:p>
        </w:tc>
      </w:tr>
      <w:tr w:rsidTr="00F42C38">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3B6DF8">
            <w:pPr>
              <w:pStyle w:val="BodyText"/>
              <w:rPr>
                <w:lang w:val="en-NZ"/>
              </w:rPr>
            </w:pPr>
            <w:r w:rsidRPr="003B6DF8">
              <w:t>UEENEEG006A</w:t>
            </w:r>
          </w:p>
        </w:tc>
        <w:tc>
          <w:tcPr>
            <w:tcW w:w="4320" w:type="dxa"/>
            <w:tcBorders>
              <w:top w:val="nil"/>
              <w:left w:val="nil"/>
              <w:bottom w:val="nil"/>
              <w:right w:val="nil"/>
            </w:tcBorders>
            <w:tcMar>
              <w:top w:w="0" w:type="dxa"/>
              <w:left w:w="62" w:type="dxa"/>
              <w:bottom w:w="0" w:type="dxa"/>
              <w:right w:w="62" w:type="dxa"/>
            </w:tcMar>
          </w:tcPr>
          <w:p w:rsidR="00000000" w:rsidP="003B6DF8">
            <w:pPr>
              <w:pStyle w:val="BodyText"/>
              <w:rPr>
                <w:lang w:val="en-NZ"/>
              </w:rPr>
            </w:pPr>
            <w:r w:rsidRPr="003B6DF8">
              <w:t>Solve problems in single and three phase low voltage machines</w:t>
            </w:r>
          </w:p>
        </w:tc>
      </w:tr>
      <w:tr w:rsidTr="00F42C3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3B6DF8">
            <w:pPr>
              <w:pStyle w:val="BodyText"/>
              <w:rPr>
                <w:lang w:val="en-NZ"/>
              </w:rPr>
            </w:pPr>
            <w:r w:rsidRPr="003B6DF8">
              <w:t>UEENEEG101A</w:t>
            </w:r>
          </w:p>
        </w:tc>
        <w:tc>
          <w:tcPr>
            <w:tcW w:w="4320" w:type="dxa"/>
            <w:tcBorders>
              <w:top w:val="nil"/>
              <w:left w:val="nil"/>
              <w:bottom w:val="nil"/>
              <w:right w:val="nil"/>
            </w:tcBorders>
            <w:tcMar>
              <w:top w:w="0" w:type="dxa"/>
              <w:left w:w="62" w:type="dxa"/>
              <w:bottom w:w="0" w:type="dxa"/>
              <w:right w:w="62" w:type="dxa"/>
            </w:tcMar>
          </w:tcPr>
          <w:p w:rsidR="00000000" w:rsidP="003B6DF8">
            <w:pPr>
              <w:pStyle w:val="BodyText"/>
              <w:rPr>
                <w:lang w:val="en-NZ"/>
              </w:rPr>
            </w:pPr>
            <w:r w:rsidRPr="003B6DF8">
              <w:t>Solve problems in electromagnetic devices and related circuits</w:t>
            </w:r>
          </w:p>
        </w:tc>
      </w:tr>
      <w:tr w:rsidTr="00F42C3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3B6DF8">
            <w:pPr>
              <w:pStyle w:val="BodyText"/>
              <w:rPr>
                <w:lang w:val="en-NZ"/>
              </w:rPr>
            </w:pPr>
            <w:r w:rsidRPr="003B6DF8">
              <w:t>UEENEEG102A</w:t>
            </w:r>
          </w:p>
        </w:tc>
        <w:tc>
          <w:tcPr>
            <w:tcW w:w="4320" w:type="dxa"/>
            <w:tcBorders>
              <w:top w:val="nil"/>
              <w:left w:val="nil"/>
              <w:bottom w:val="nil"/>
              <w:right w:val="nil"/>
            </w:tcBorders>
            <w:tcMar>
              <w:top w:w="0" w:type="dxa"/>
              <w:left w:w="62" w:type="dxa"/>
              <w:bottom w:w="0" w:type="dxa"/>
              <w:right w:w="62" w:type="dxa"/>
            </w:tcMar>
          </w:tcPr>
          <w:p w:rsidR="00000000" w:rsidP="003B6DF8">
            <w:pPr>
              <w:pStyle w:val="BodyText"/>
              <w:rPr>
                <w:lang w:val="en-NZ"/>
              </w:rPr>
            </w:pPr>
            <w:r w:rsidRPr="003B6DF8">
              <w:t>Solve problems in low voltage a.c. circuits</w:t>
            </w:r>
          </w:p>
        </w:tc>
      </w:tr>
      <w:tr w:rsidTr="00F42C3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3B6DF8">
            <w:pPr>
              <w:pStyle w:val="BodyText"/>
              <w:rPr>
                <w:lang w:val="en-NZ"/>
              </w:rPr>
            </w:pPr>
            <w:r w:rsidRPr="003B6DF8">
              <w:t>UEENEEG106A</w:t>
            </w:r>
          </w:p>
        </w:tc>
        <w:tc>
          <w:tcPr>
            <w:tcW w:w="4320" w:type="dxa"/>
            <w:tcBorders>
              <w:top w:val="nil"/>
              <w:left w:val="nil"/>
              <w:bottom w:val="nil"/>
              <w:right w:val="nil"/>
            </w:tcBorders>
            <w:tcMar>
              <w:top w:w="0" w:type="dxa"/>
              <w:left w:w="62" w:type="dxa"/>
              <w:bottom w:w="0" w:type="dxa"/>
              <w:right w:w="62" w:type="dxa"/>
            </w:tcMar>
          </w:tcPr>
          <w:p w:rsidR="00000000" w:rsidP="003B6DF8">
            <w:pPr>
              <w:pStyle w:val="BodyText"/>
              <w:rPr>
                <w:lang w:val="en-NZ"/>
              </w:rPr>
            </w:pPr>
            <w:r w:rsidRPr="003B6DF8">
              <w:t>Terminate cables, cords and accessories for low voltage circuits</w:t>
            </w:r>
          </w:p>
        </w:tc>
      </w:tr>
      <w:tr w:rsidTr="00F42C3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3B6DF8">
            <w:pPr>
              <w:pStyle w:val="BodyText"/>
              <w:rPr>
                <w:lang w:val="en-NZ"/>
              </w:rPr>
            </w:pPr>
            <w:r w:rsidRPr="003B6DF8">
              <w:t>UEENEEG150A</w:t>
            </w:r>
          </w:p>
        </w:tc>
        <w:tc>
          <w:tcPr>
            <w:tcW w:w="4320" w:type="dxa"/>
            <w:tcBorders>
              <w:top w:val="nil"/>
              <w:left w:val="nil"/>
              <w:bottom w:val="nil"/>
              <w:right w:val="nil"/>
            </w:tcBorders>
            <w:tcMar>
              <w:top w:w="0" w:type="dxa"/>
              <w:left w:w="62" w:type="dxa"/>
              <w:bottom w:w="0" w:type="dxa"/>
              <w:right w:w="62" w:type="dxa"/>
            </w:tcMar>
          </w:tcPr>
          <w:p w:rsidR="00000000" w:rsidP="003B6DF8">
            <w:pPr>
              <w:pStyle w:val="BodyText"/>
              <w:rPr>
                <w:lang w:val="en-NZ"/>
              </w:rPr>
            </w:pPr>
            <w:r w:rsidRPr="003B6DF8">
              <w:t>Wind electrical coils</w:t>
            </w:r>
          </w:p>
        </w:tc>
      </w:tr>
      <w:tr w:rsidTr="00F42C3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3B6DF8">
            <w:pPr>
              <w:pStyle w:val="BodyText"/>
              <w:rPr>
                <w:lang w:val="en-NZ"/>
              </w:rPr>
            </w:pPr>
            <w:r w:rsidRPr="003B6DF8">
              <w:t>UEENEEG151A</w:t>
            </w:r>
          </w:p>
        </w:tc>
        <w:tc>
          <w:tcPr>
            <w:tcW w:w="4320" w:type="dxa"/>
            <w:tcBorders>
              <w:top w:val="nil"/>
              <w:left w:val="nil"/>
              <w:bottom w:val="nil"/>
              <w:right w:val="nil"/>
            </w:tcBorders>
            <w:tcMar>
              <w:top w:w="0" w:type="dxa"/>
              <w:left w:w="62" w:type="dxa"/>
              <w:bottom w:w="0" w:type="dxa"/>
              <w:right w:w="62" w:type="dxa"/>
            </w:tcMar>
          </w:tcPr>
          <w:p w:rsidR="00000000" w:rsidRPr="003B6DF8" w:rsidP="003B6DF8">
            <w:pPr>
              <w:pStyle w:val="BodyText"/>
            </w:pPr>
            <w:r w:rsidRPr="003B6DF8">
              <w:t>Place and connect electrical coils</w:t>
            </w:r>
          </w:p>
        </w:tc>
      </w:tr>
    </w:tbl>
    <w:p w:rsidR="00000000" w:rsidRPr="003B6DF8" w:rsidP="003B6DF8">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F42C38">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3B6DF8" w:rsidP="003B6DF8">
            <w:pPr>
              <w:pStyle w:val="BodyText"/>
            </w:pPr>
            <w:r w:rsidRPr="003B6DF8">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3B6DF8">
            <w:pPr>
              <w:pStyle w:val="BodyText"/>
              <w:rPr>
                <w:lang w:val="en-NZ"/>
              </w:rPr>
            </w:pPr>
            <w:r w:rsidRPr="003B6DF8">
              <w:rPr>
                <w:rStyle w:val="SpecialBold"/>
              </w:rPr>
              <w:t xml:space="preserve">4.2) </w:t>
            </w:r>
          </w:p>
        </w:tc>
      </w:tr>
      <w:tr w:rsidTr="00F42C3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3B6DF8">
            <w:pPr>
              <w:pStyle w:val="BodyText"/>
              <w:rPr>
                <w:lang w:val="en-NZ"/>
              </w:rPr>
            </w:pPr>
            <w:r w:rsidRPr="003B6DF8">
              <w:t xml:space="preserve">Participants are best equipped to achieve competency in this unit if they have reading, writing and numeracy skills </w:t>
            </w:r>
            <w:r w:rsidRPr="003B6DF8">
              <w:t xml:space="preserve">indicated by the following </w:t>
            </w:r>
            <w:r w:rsidRPr="003B6DF8">
              <w:t>scales. Description of each scale is given in Volume 2, Part 3 ‘Literacy and Numeracy’</w:t>
            </w:r>
          </w:p>
        </w:tc>
      </w:tr>
      <w:tr w:rsidTr="00F42C3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3B6DF8">
            <w:pPr>
              <w:pStyle w:val="BodyText"/>
              <w:rPr>
                <w:lang w:val="en-NZ"/>
              </w:rPr>
            </w:pPr>
            <w:r w:rsidRPr="003B6DF8">
              <w:t>Reading</w:t>
            </w:r>
          </w:p>
        </w:tc>
        <w:tc>
          <w:tcPr>
            <w:tcW w:w="810" w:type="dxa"/>
            <w:tcBorders>
              <w:top w:val="nil"/>
              <w:left w:val="nil"/>
              <w:bottom w:val="nil"/>
              <w:right w:val="nil"/>
            </w:tcBorders>
            <w:tcMar>
              <w:top w:w="0" w:type="dxa"/>
              <w:left w:w="62" w:type="dxa"/>
              <w:bottom w:w="0" w:type="dxa"/>
              <w:right w:w="62" w:type="dxa"/>
            </w:tcMar>
          </w:tcPr>
          <w:p w:rsidR="00000000" w:rsidP="003B6DF8">
            <w:pPr>
              <w:pStyle w:val="BodyText"/>
              <w:rPr>
                <w:lang w:val="en-NZ"/>
              </w:rPr>
            </w:pPr>
            <w:r w:rsidRPr="003B6DF8">
              <w:t>4</w:t>
            </w:r>
          </w:p>
        </w:tc>
        <w:tc>
          <w:tcPr>
            <w:tcW w:w="990" w:type="dxa"/>
            <w:tcBorders>
              <w:top w:val="nil"/>
              <w:left w:val="nil"/>
              <w:bottom w:val="nil"/>
              <w:right w:val="nil"/>
            </w:tcBorders>
            <w:tcMar>
              <w:top w:w="0" w:type="dxa"/>
              <w:left w:w="62" w:type="dxa"/>
              <w:bottom w:w="0" w:type="dxa"/>
              <w:right w:w="62" w:type="dxa"/>
            </w:tcMar>
          </w:tcPr>
          <w:p w:rsidR="00000000" w:rsidP="003B6DF8">
            <w:pPr>
              <w:pStyle w:val="BodyText"/>
              <w:rPr>
                <w:lang w:val="en-NZ"/>
              </w:rPr>
            </w:pPr>
            <w:r w:rsidRPr="003B6DF8">
              <w:t>Writing</w:t>
            </w:r>
          </w:p>
        </w:tc>
        <w:tc>
          <w:tcPr>
            <w:tcW w:w="900" w:type="dxa"/>
            <w:tcBorders>
              <w:top w:val="nil"/>
              <w:left w:val="nil"/>
              <w:bottom w:val="nil"/>
              <w:right w:val="nil"/>
            </w:tcBorders>
            <w:tcMar>
              <w:top w:w="0" w:type="dxa"/>
              <w:left w:w="62" w:type="dxa"/>
              <w:bottom w:w="0" w:type="dxa"/>
              <w:right w:w="62" w:type="dxa"/>
            </w:tcMar>
          </w:tcPr>
          <w:p w:rsidR="00000000" w:rsidP="003B6DF8">
            <w:pPr>
              <w:pStyle w:val="BodyText"/>
              <w:rPr>
                <w:lang w:val="en-NZ"/>
              </w:rPr>
            </w:pPr>
            <w:r w:rsidRPr="003B6DF8">
              <w:t>4</w:t>
            </w:r>
          </w:p>
        </w:tc>
        <w:tc>
          <w:tcPr>
            <w:tcW w:w="1260" w:type="dxa"/>
            <w:tcBorders>
              <w:top w:val="nil"/>
              <w:left w:val="nil"/>
              <w:bottom w:val="nil"/>
              <w:right w:val="nil"/>
            </w:tcBorders>
            <w:tcMar>
              <w:top w:w="0" w:type="dxa"/>
              <w:left w:w="62" w:type="dxa"/>
              <w:bottom w:w="0" w:type="dxa"/>
              <w:right w:w="62" w:type="dxa"/>
            </w:tcMar>
          </w:tcPr>
          <w:p w:rsidR="00000000" w:rsidP="003B6DF8">
            <w:pPr>
              <w:pStyle w:val="BodyText"/>
              <w:rPr>
                <w:lang w:val="en-NZ"/>
              </w:rPr>
            </w:pPr>
            <w:r w:rsidRPr="003B6DF8">
              <w:t>Numeracy</w:t>
            </w:r>
          </w:p>
        </w:tc>
        <w:tc>
          <w:tcPr>
            <w:tcW w:w="720" w:type="dxa"/>
            <w:tcBorders>
              <w:top w:val="nil"/>
              <w:left w:val="nil"/>
              <w:bottom w:val="nil"/>
              <w:right w:val="nil"/>
            </w:tcBorders>
            <w:tcMar>
              <w:top w:w="0" w:type="dxa"/>
              <w:left w:w="62" w:type="dxa"/>
              <w:bottom w:w="0" w:type="dxa"/>
              <w:right w:w="62" w:type="dxa"/>
            </w:tcMar>
          </w:tcPr>
          <w:p w:rsidR="00000000" w:rsidRPr="003B6DF8" w:rsidP="003B6DF8">
            <w:pPr>
              <w:pStyle w:val="BodyText"/>
            </w:pPr>
            <w:r w:rsidRPr="003B6DF8">
              <w:t>4</w:t>
            </w:r>
          </w:p>
        </w:tc>
      </w:tr>
    </w:tbl>
    <w:p w:rsidR="00000000" w:rsidRPr="003B6DF8" w:rsidP="003B6DF8">
      <w:pPr>
        <w:pStyle w:val="BodyText"/>
      </w:pPr>
    </w:p>
    <w:p w:rsidR="00000000" w:rsidRPr="003B6DF8" w:rsidP="003B6DF8">
      <w:pPr>
        <w:pStyle w:val="AllowPageBreak"/>
      </w:pPr>
    </w:p>
    <w:p w:rsidR="00000000" w:rsidRPr="003B6DF8" w:rsidP="003B6DF8">
      <w:pPr>
        <w:pStyle w:val="Heading1"/>
      </w:pPr>
      <w:bookmarkStart w:id="6" w:name="O_586114"/>
      <w:bookmarkEnd w:id="6"/>
      <w:r w:rsidRPr="003B6DF8">
        <w:t>Employability Skills Information</w:t>
      </w:r>
    </w:p>
    <w:tbl>
      <w:tblPr>
        <w:tblW w:w="0" w:type="auto"/>
        <w:tblLayout w:type="fixed"/>
        <w:tblCellMar>
          <w:left w:w="62" w:type="dxa"/>
          <w:right w:w="62" w:type="dxa"/>
        </w:tblCellMar>
        <w:tblLook w:val="0000"/>
      </w:tblPr>
      <w:tblGrid>
        <w:gridCol w:w="2700"/>
        <w:gridCol w:w="5760"/>
      </w:tblGrid>
      <w:tr w:rsidTr="00F42C3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B6DF8" w:rsidP="003B6DF8">
            <w:pPr>
              <w:pStyle w:val="BodyText"/>
            </w:pPr>
            <w:r w:rsidRPr="003B6DF8">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3B6DF8">
            <w:pPr>
              <w:pStyle w:val="BodyText"/>
              <w:rPr>
                <w:lang w:val="en-NZ"/>
              </w:rPr>
            </w:pPr>
            <w:r w:rsidRPr="003B6DF8">
              <w:rPr>
                <w:rStyle w:val="SpecialBold"/>
              </w:rPr>
              <w:t xml:space="preserve">5) </w:t>
            </w:r>
          </w:p>
        </w:tc>
      </w:tr>
      <w:tr w:rsidTr="00F42C3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B6DF8" w:rsidP="003B6DF8">
            <w:pPr>
              <w:pStyle w:val="BodyText"/>
            </w:pPr>
            <w:r w:rsidRPr="003B6DF8">
              <w:t>This unit contains Employability Skills</w:t>
            </w:r>
          </w:p>
          <w:p w:rsidR="00000000" w:rsidRPr="003B6DF8" w:rsidP="003B6DF8">
            <w:pPr>
              <w:pStyle w:val="BodyText"/>
            </w:pPr>
            <w:r w:rsidRPr="003B6DF8">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3B6DF8">
              <w:t>requirements.</w:t>
            </w:r>
          </w:p>
        </w:tc>
      </w:tr>
    </w:tbl>
    <w:p w:rsidR="00000000" w:rsidRPr="003B6DF8" w:rsidP="003B6DF8">
      <w:pPr>
        <w:pStyle w:val="BodyText"/>
      </w:pPr>
    </w:p>
    <w:p w:rsidR="00000000" w:rsidRPr="003B6DF8" w:rsidP="003B6DF8">
      <w:pPr>
        <w:pStyle w:val="AllowPageBreak"/>
      </w:pPr>
    </w:p>
    <w:p w:rsidR="00000000" w:rsidRPr="003B6DF8" w:rsidP="003B6DF8">
      <w:pPr>
        <w:pStyle w:val="Heading1"/>
      </w:pPr>
      <w:bookmarkStart w:id="7" w:name="O_586113"/>
      <w:bookmarkEnd w:id="7"/>
      <w:r w:rsidRPr="003B6DF8">
        <w:t>Elements and Performance Criteria Pre-Content</w:t>
      </w:r>
    </w:p>
    <w:tbl>
      <w:tblPr>
        <w:tblW w:w="0" w:type="auto"/>
        <w:tblLayout w:type="fixed"/>
        <w:tblCellMar>
          <w:left w:w="62" w:type="dxa"/>
          <w:right w:w="62" w:type="dxa"/>
        </w:tblCellMar>
        <w:tblLook w:val="0000"/>
      </w:tblPr>
      <w:tblGrid>
        <w:gridCol w:w="2700"/>
        <w:gridCol w:w="5760"/>
      </w:tblGrid>
      <w:tr w:rsidTr="00F42C3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B6DF8">
            <w:pPr>
              <w:pStyle w:val="BodyText"/>
              <w:rPr>
                <w:lang w:val="en-NZ"/>
              </w:rPr>
            </w:pPr>
            <w:r w:rsidRPr="003B6DF8">
              <w:rPr>
                <w:rStyle w:val="SpecialBold"/>
              </w:rPr>
              <w:t>6)</w:t>
            </w:r>
            <w:r w:rsidRPr="003B6DF8">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3B6DF8" w:rsidP="003B6DF8">
            <w:pPr>
              <w:pStyle w:val="BodyText"/>
            </w:pPr>
            <w:r w:rsidRPr="003B6DF8">
              <w:t>Performance Criteria describe the required performance needed to demonstrate achievement of the element. Assessment of performance is to be consistent with the Evidence Guide.</w:t>
            </w:r>
          </w:p>
        </w:tc>
      </w:tr>
    </w:tbl>
    <w:p w:rsidR="00000000" w:rsidRPr="003B6DF8" w:rsidP="003B6DF8">
      <w:pPr>
        <w:pStyle w:val="BodyText"/>
      </w:pPr>
    </w:p>
    <w:p w:rsidR="00000000" w:rsidRPr="003B6DF8" w:rsidP="003B6DF8">
      <w:pPr>
        <w:pStyle w:val="AllowPageBreak"/>
      </w:pPr>
    </w:p>
    <w:p w:rsidR="00000000" w:rsidRPr="003B6DF8" w:rsidP="003B6DF8">
      <w:pPr>
        <w:pStyle w:val="Heading1"/>
      </w:pPr>
      <w:bookmarkStart w:id="8" w:name="O_586112"/>
      <w:bookmarkEnd w:id="8"/>
      <w:r w:rsidRPr="003B6DF8">
        <w:t>Elements and Performance Criteria</w:t>
      </w:r>
    </w:p>
    <w:tbl>
      <w:tblPr>
        <w:tblW w:w="0" w:type="auto"/>
        <w:tblLayout w:type="fixed"/>
        <w:tblCellMar>
          <w:left w:w="62" w:type="dxa"/>
          <w:right w:w="62" w:type="dxa"/>
        </w:tblCellMar>
        <w:tblLook w:val="0000"/>
      </w:tblPr>
      <w:tblGrid>
        <w:gridCol w:w="420"/>
        <w:gridCol w:w="2097"/>
        <w:gridCol w:w="183"/>
        <w:gridCol w:w="656"/>
        <w:gridCol w:w="4528"/>
        <w:gridCol w:w="576"/>
      </w:tblGrid>
      <w:tr w:rsidTr="00F42C38">
        <w:tblPrEx>
          <w:tblW w:w="0" w:type="auto"/>
          <w:tblLayout w:type="fixed"/>
          <w:tblCellMar>
            <w:left w:w="62" w:type="dxa"/>
            <w:right w:w="62" w:type="dxa"/>
          </w:tblCellMar>
          <w:tblLook w:val="0000"/>
        </w:tblPrEx>
        <w:trPr>
          <w:tblHeader/>
        </w:trPr>
        <w:tc>
          <w:tcPr>
            <w:tcW w:w="2700" w:type="dxa"/>
            <w:gridSpan w:val="3"/>
            <w:tcBorders>
              <w:top w:val="nil"/>
              <w:left w:val="nil"/>
              <w:bottom w:val="nil"/>
              <w:right w:val="nil"/>
            </w:tcBorders>
            <w:tcMar>
              <w:top w:w="0" w:type="dxa"/>
              <w:left w:w="62" w:type="dxa"/>
              <w:bottom w:w="0" w:type="dxa"/>
              <w:right w:w="62" w:type="dxa"/>
            </w:tcMar>
          </w:tcPr>
          <w:p w:rsidR="00000000" w:rsidRPr="003B6DF8" w:rsidP="003B6DF8">
            <w:pPr>
              <w:pStyle w:val="BodyText"/>
            </w:pPr>
            <w:r w:rsidRPr="003B6DF8">
              <w:rPr>
                <w:rStyle w:val="SpecialBold"/>
              </w:rPr>
              <w:t>ELEMENT</w:t>
            </w:r>
          </w:p>
        </w:tc>
        <w:tc>
          <w:tcPr>
            <w:tcW w:w="5760" w:type="dxa"/>
            <w:gridSpan w:val="3"/>
            <w:tcBorders>
              <w:top w:val="nil"/>
              <w:left w:val="nil"/>
              <w:bottom w:val="nil"/>
              <w:right w:val="nil"/>
            </w:tcBorders>
            <w:tcMar>
              <w:top w:w="0" w:type="dxa"/>
              <w:left w:w="62" w:type="dxa"/>
              <w:bottom w:w="0" w:type="dxa"/>
              <w:right w:w="62" w:type="dxa"/>
            </w:tcMar>
          </w:tcPr>
          <w:p w:rsidR="00000000" w:rsidP="003B6DF8">
            <w:pPr>
              <w:pStyle w:val="BodyText"/>
              <w:rPr>
                <w:lang w:val="en-NZ"/>
              </w:rPr>
            </w:pPr>
            <w:r w:rsidRPr="003B6DF8">
              <w:rPr>
                <w:rStyle w:val="SpecialBold"/>
              </w:rPr>
              <w:t>PERFORMANCE CRITE</w:t>
            </w:r>
            <w:r w:rsidRPr="003B6DF8">
              <w:rPr>
                <w:rStyle w:val="SpecialBold"/>
              </w:rPr>
              <w:t>RIA</w:t>
            </w:r>
          </w:p>
        </w:tc>
      </w:tr>
      <w:tr w:rsidTr="00F42C38">
        <w:tblPrEx>
          <w:tblW w:w="0" w:type="auto"/>
          <w:tblLayout w:type="fixed"/>
          <w:tblCellMar>
            <w:left w:w="62" w:type="dxa"/>
            <w:right w:w="62" w:type="dxa"/>
          </w:tblCellMar>
          <w:tblLook w:val="0000"/>
        </w:tblPrEx>
        <w:trPr>
          <w:gridAfter w:val="1"/>
          <w:wAfter w:w="576" w:type="dxa"/>
        </w:trPr>
        <w:tc>
          <w:tcPr>
            <w:tcW w:w="420" w:type="dxa"/>
            <w:tcBorders>
              <w:top w:val="nil"/>
              <w:left w:val="nil"/>
              <w:bottom w:val="nil"/>
              <w:right w:val="nil"/>
            </w:tcBorders>
            <w:tcMar>
              <w:top w:w="0" w:type="dxa"/>
              <w:left w:w="62" w:type="dxa"/>
              <w:bottom w:w="0" w:type="dxa"/>
              <w:right w:w="62" w:type="dxa"/>
            </w:tcMar>
          </w:tcPr>
          <w:p w:rsidR="00000000" w:rsidP="003B6DF8">
            <w:pPr>
              <w:pStyle w:val="BodyText"/>
              <w:rPr>
                <w:lang w:val="en-NZ"/>
              </w:rPr>
            </w:pPr>
            <w:r w:rsidRPr="003B6DF8">
              <w:t>1</w:t>
            </w:r>
          </w:p>
        </w:tc>
        <w:tc>
          <w:tcPr>
            <w:tcW w:w="2097" w:type="dxa"/>
            <w:vMerge w:val="restart"/>
            <w:tcBorders>
              <w:top w:val="nil"/>
              <w:left w:val="nil"/>
              <w:bottom w:val="nil"/>
              <w:right w:val="nil"/>
            </w:tcBorders>
            <w:tcMar>
              <w:top w:w="0" w:type="dxa"/>
              <w:left w:w="62" w:type="dxa"/>
              <w:bottom w:w="0" w:type="dxa"/>
              <w:right w:w="62" w:type="dxa"/>
            </w:tcMar>
          </w:tcPr>
          <w:p w:rsidR="00000000" w:rsidP="003B6DF8">
            <w:pPr>
              <w:pStyle w:val="BodyText"/>
              <w:rPr>
                <w:lang w:val="en-NZ"/>
              </w:rPr>
            </w:pPr>
            <w:r w:rsidRPr="003B6DF8">
              <w:t>Prepare to rewind three phase induction machines.</w:t>
            </w:r>
          </w:p>
        </w:tc>
        <w:tc>
          <w:tcPr>
            <w:tcW w:w="839" w:type="dxa"/>
            <w:gridSpan w:val="2"/>
            <w:tcBorders>
              <w:top w:val="nil"/>
              <w:left w:val="nil"/>
              <w:bottom w:val="nil"/>
              <w:right w:val="nil"/>
            </w:tcBorders>
            <w:tcMar>
              <w:top w:w="0" w:type="dxa"/>
              <w:left w:w="62" w:type="dxa"/>
              <w:bottom w:w="0" w:type="dxa"/>
              <w:right w:w="62" w:type="dxa"/>
            </w:tcMar>
          </w:tcPr>
          <w:p w:rsidR="00000000" w:rsidP="003B6DF8">
            <w:pPr>
              <w:pStyle w:val="BodyText"/>
              <w:rPr>
                <w:lang w:val="en-NZ"/>
              </w:rPr>
            </w:pPr>
            <w:r w:rsidRPr="003B6DF8">
              <w:t>1.1</w:t>
            </w:r>
          </w:p>
        </w:tc>
        <w:tc>
          <w:tcPr>
            <w:tcW w:w="4528" w:type="dxa"/>
            <w:tcBorders>
              <w:top w:val="nil"/>
              <w:left w:val="nil"/>
              <w:bottom w:val="nil"/>
              <w:right w:val="nil"/>
            </w:tcBorders>
            <w:tcMar>
              <w:top w:w="0" w:type="dxa"/>
              <w:left w:w="62" w:type="dxa"/>
              <w:bottom w:w="0" w:type="dxa"/>
              <w:right w:w="62" w:type="dxa"/>
            </w:tcMar>
          </w:tcPr>
          <w:p w:rsidR="00000000" w:rsidP="003B6DF8">
            <w:pPr>
              <w:pStyle w:val="BodyText"/>
              <w:rPr>
                <w:lang w:val="en-NZ"/>
              </w:rPr>
            </w:pPr>
            <w:r w:rsidRPr="003B6DF8">
              <w:t>OHS procedures for a given work area are identified, obtained and understood.</w:t>
            </w:r>
          </w:p>
        </w:tc>
      </w:tr>
      <w:tr w:rsidTr="00F42C38">
        <w:tblPrEx>
          <w:tblW w:w="0" w:type="auto"/>
          <w:tblLayout w:type="fixed"/>
          <w:tblCellMar>
            <w:left w:w="62" w:type="dxa"/>
            <w:right w:w="62" w:type="dxa"/>
          </w:tblCellMar>
          <w:tblLook w:val="0000"/>
        </w:tblPrEx>
        <w:trPr>
          <w:gridAfter w:val="1"/>
          <w:wAfter w:w="576" w:type="dxa"/>
        </w:trPr>
        <w:tc>
          <w:tcPr>
            <w:tcW w:w="4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9" w:type="dxa"/>
            <w:gridSpan w:val="2"/>
            <w:tcBorders>
              <w:top w:val="nil"/>
              <w:left w:val="nil"/>
              <w:bottom w:val="nil"/>
              <w:right w:val="nil"/>
            </w:tcBorders>
            <w:tcMar>
              <w:top w:w="0" w:type="dxa"/>
              <w:left w:w="62" w:type="dxa"/>
              <w:bottom w:w="0" w:type="dxa"/>
              <w:right w:w="62" w:type="dxa"/>
            </w:tcMar>
          </w:tcPr>
          <w:p w:rsidR="00000000" w:rsidP="003B6DF8">
            <w:pPr>
              <w:pStyle w:val="BodyText"/>
              <w:rPr>
                <w:lang w:val="en-NZ"/>
              </w:rPr>
            </w:pPr>
            <w:r w:rsidRPr="003B6DF8">
              <w:t>1.2</w:t>
            </w:r>
          </w:p>
        </w:tc>
        <w:tc>
          <w:tcPr>
            <w:tcW w:w="4528" w:type="dxa"/>
            <w:tcBorders>
              <w:top w:val="nil"/>
              <w:left w:val="nil"/>
              <w:bottom w:val="nil"/>
              <w:right w:val="nil"/>
            </w:tcBorders>
            <w:tcMar>
              <w:top w:w="0" w:type="dxa"/>
              <w:left w:w="62" w:type="dxa"/>
              <w:bottom w:w="0" w:type="dxa"/>
              <w:right w:w="62" w:type="dxa"/>
            </w:tcMar>
          </w:tcPr>
          <w:p w:rsidR="00000000" w:rsidP="003B6DF8">
            <w:pPr>
              <w:pStyle w:val="BodyText"/>
              <w:rPr>
                <w:lang w:val="en-NZ"/>
              </w:rPr>
            </w:pPr>
            <w:r w:rsidRPr="003B6DF8">
              <w:t>Established OHS risk control measures for work preparation are followed.</w:t>
            </w:r>
          </w:p>
        </w:tc>
      </w:tr>
      <w:tr w:rsidTr="00F42C38">
        <w:tblPrEx>
          <w:tblW w:w="0" w:type="auto"/>
          <w:tblLayout w:type="fixed"/>
          <w:tblCellMar>
            <w:left w:w="62" w:type="dxa"/>
            <w:right w:w="62" w:type="dxa"/>
          </w:tblCellMar>
          <w:tblLook w:val="0000"/>
        </w:tblPrEx>
        <w:trPr>
          <w:gridAfter w:val="1"/>
          <w:wAfter w:w="576" w:type="dxa"/>
        </w:trPr>
        <w:tc>
          <w:tcPr>
            <w:tcW w:w="4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9" w:type="dxa"/>
            <w:gridSpan w:val="2"/>
            <w:tcBorders>
              <w:top w:val="nil"/>
              <w:left w:val="nil"/>
              <w:bottom w:val="nil"/>
              <w:right w:val="nil"/>
            </w:tcBorders>
            <w:tcMar>
              <w:top w:w="0" w:type="dxa"/>
              <w:left w:w="62" w:type="dxa"/>
              <w:bottom w:w="0" w:type="dxa"/>
              <w:right w:w="62" w:type="dxa"/>
            </w:tcMar>
          </w:tcPr>
          <w:p w:rsidR="00000000" w:rsidP="003B6DF8">
            <w:pPr>
              <w:pStyle w:val="BodyText"/>
              <w:rPr>
                <w:lang w:val="en-NZ"/>
              </w:rPr>
            </w:pPr>
            <w:r w:rsidRPr="003B6DF8">
              <w:t>1.3</w:t>
            </w:r>
          </w:p>
        </w:tc>
        <w:tc>
          <w:tcPr>
            <w:tcW w:w="4528" w:type="dxa"/>
            <w:tcBorders>
              <w:top w:val="nil"/>
              <w:left w:val="nil"/>
              <w:bottom w:val="nil"/>
              <w:right w:val="nil"/>
            </w:tcBorders>
            <w:tcMar>
              <w:top w:w="0" w:type="dxa"/>
              <w:left w:w="62" w:type="dxa"/>
              <w:bottom w:w="0" w:type="dxa"/>
              <w:right w:w="62" w:type="dxa"/>
            </w:tcMar>
          </w:tcPr>
          <w:p w:rsidR="00000000" w:rsidP="003B6DF8">
            <w:pPr>
              <w:pStyle w:val="BodyText"/>
              <w:rPr>
                <w:lang w:val="en-NZ"/>
              </w:rPr>
            </w:pPr>
            <w:r w:rsidRPr="003B6DF8">
              <w:t>The extent of the work is determined from job sheets, specifications and regulatory requirements.</w:t>
            </w:r>
          </w:p>
        </w:tc>
      </w:tr>
      <w:tr w:rsidTr="00F42C38">
        <w:tblPrEx>
          <w:tblW w:w="0" w:type="auto"/>
          <w:tblLayout w:type="fixed"/>
          <w:tblCellMar>
            <w:left w:w="62" w:type="dxa"/>
            <w:right w:w="62" w:type="dxa"/>
          </w:tblCellMar>
          <w:tblLook w:val="0000"/>
        </w:tblPrEx>
        <w:trPr>
          <w:gridAfter w:val="1"/>
          <w:wAfter w:w="576" w:type="dxa"/>
        </w:trPr>
        <w:tc>
          <w:tcPr>
            <w:tcW w:w="4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9" w:type="dxa"/>
            <w:gridSpan w:val="2"/>
            <w:tcBorders>
              <w:top w:val="nil"/>
              <w:left w:val="nil"/>
              <w:bottom w:val="nil"/>
              <w:right w:val="nil"/>
            </w:tcBorders>
            <w:tcMar>
              <w:top w:w="0" w:type="dxa"/>
              <w:left w:w="62" w:type="dxa"/>
              <w:bottom w:w="0" w:type="dxa"/>
              <w:right w:w="62" w:type="dxa"/>
            </w:tcMar>
          </w:tcPr>
          <w:p w:rsidR="00000000" w:rsidP="003B6DF8">
            <w:pPr>
              <w:pStyle w:val="BodyText"/>
              <w:rPr>
                <w:lang w:val="en-NZ"/>
              </w:rPr>
            </w:pPr>
            <w:r w:rsidRPr="003B6DF8">
              <w:t>1.4</w:t>
            </w:r>
          </w:p>
        </w:tc>
        <w:tc>
          <w:tcPr>
            <w:tcW w:w="4528" w:type="dxa"/>
            <w:tcBorders>
              <w:top w:val="nil"/>
              <w:left w:val="nil"/>
              <w:bottom w:val="nil"/>
              <w:right w:val="nil"/>
            </w:tcBorders>
            <w:tcMar>
              <w:top w:w="0" w:type="dxa"/>
              <w:left w:w="62" w:type="dxa"/>
              <w:bottom w:w="0" w:type="dxa"/>
              <w:right w:w="62" w:type="dxa"/>
            </w:tcMar>
          </w:tcPr>
          <w:p w:rsidR="00000000" w:rsidP="003B6DF8">
            <w:pPr>
              <w:pStyle w:val="BodyText"/>
              <w:rPr>
                <w:lang w:val="en-NZ"/>
              </w:rPr>
            </w:pPr>
            <w:r w:rsidRPr="003B6DF8">
              <w:t xml:space="preserve">Advice is sought from the work supervisor to ensure the work is coordinated effectively with others. </w:t>
            </w:r>
          </w:p>
        </w:tc>
      </w:tr>
      <w:tr w:rsidTr="00F42C38">
        <w:tblPrEx>
          <w:tblW w:w="0" w:type="auto"/>
          <w:tblLayout w:type="fixed"/>
          <w:tblCellMar>
            <w:left w:w="62" w:type="dxa"/>
            <w:right w:w="62" w:type="dxa"/>
          </w:tblCellMar>
          <w:tblLook w:val="0000"/>
        </w:tblPrEx>
        <w:trPr>
          <w:gridAfter w:val="1"/>
          <w:wAfter w:w="576" w:type="dxa"/>
        </w:trPr>
        <w:tc>
          <w:tcPr>
            <w:tcW w:w="4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9" w:type="dxa"/>
            <w:gridSpan w:val="2"/>
            <w:tcBorders>
              <w:top w:val="nil"/>
              <w:left w:val="nil"/>
              <w:bottom w:val="nil"/>
              <w:right w:val="nil"/>
            </w:tcBorders>
            <w:tcMar>
              <w:top w:w="0" w:type="dxa"/>
              <w:left w:w="62" w:type="dxa"/>
              <w:bottom w:w="0" w:type="dxa"/>
              <w:right w:w="62" w:type="dxa"/>
            </w:tcMar>
          </w:tcPr>
          <w:p w:rsidR="00000000" w:rsidP="003B6DF8">
            <w:pPr>
              <w:pStyle w:val="BodyText"/>
              <w:rPr>
                <w:lang w:val="en-NZ"/>
              </w:rPr>
            </w:pPr>
            <w:r w:rsidRPr="003B6DF8">
              <w:t>1.5</w:t>
            </w:r>
          </w:p>
        </w:tc>
        <w:tc>
          <w:tcPr>
            <w:tcW w:w="4528" w:type="dxa"/>
            <w:tcBorders>
              <w:top w:val="nil"/>
              <w:left w:val="nil"/>
              <w:bottom w:val="nil"/>
              <w:right w:val="nil"/>
            </w:tcBorders>
            <w:tcMar>
              <w:top w:w="0" w:type="dxa"/>
              <w:left w:w="62" w:type="dxa"/>
              <w:bottom w:w="0" w:type="dxa"/>
              <w:right w:w="62" w:type="dxa"/>
            </w:tcMar>
          </w:tcPr>
          <w:p w:rsidR="00000000" w:rsidP="003B6DF8">
            <w:pPr>
              <w:pStyle w:val="BodyText"/>
              <w:rPr>
                <w:lang w:val="en-NZ"/>
              </w:rPr>
            </w:pPr>
            <w:r w:rsidRPr="003B6DF8">
              <w:t>Induction machine is dismantled and parts tagged and stored to prevent loss or damage.</w:t>
            </w:r>
          </w:p>
        </w:tc>
      </w:tr>
      <w:tr w:rsidTr="00F42C38">
        <w:tblPrEx>
          <w:tblW w:w="0" w:type="auto"/>
          <w:tblLayout w:type="fixed"/>
          <w:tblCellMar>
            <w:left w:w="62" w:type="dxa"/>
            <w:right w:w="62" w:type="dxa"/>
          </w:tblCellMar>
          <w:tblLook w:val="0000"/>
        </w:tblPrEx>
        <w:trPr>
          <w:gridAfter w:val="1"/>
          <w:wAfter w:w="576" w:type="dxa"/>
        </w:trPr>
        <w:tc>
          <w:tcPr>
            <w:tcW w:w="4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9" w:type="dxa"/>
            <w:gridSpan w:val="2"/>
            <w:tcBorders>
              <w:top w:val="nil"/>
              <w:left w:val="nil"/>
              <w:bottom w:val="nil"/>
              <w:right w:val="nil"/>
            </w:tcBorders>
            <w:tcMar>
              <w:top w:w="0" w:type="dxa"/>
              <w:left w:w="62" w:type="dxa"/>
              <w:bottom w:w="0" w:type="dxa"/>
              <w:right w:w="62" w:type="dxa"/>
            </w:tcMar>
          </w:tcPr>
          <w:p w:rsidR="00000000" w:rsidP="003B6DF8">
            <w:pPr>
              <w:pStyle w:val="BodyText"/>
              <w:rPr>
                <w:lang w:val="en-NZ"/>
              </w:rPr>
            </w:pPr>
            <w:r w:rsidRPr="003B6DF8">
              <w:t>1.6</w:t>
            </w:r>
          </w:p>
        </w:tc>
        <w:tc>
          <w:tcPr>
            <w:tcW w:w="4528" w:type="dxa"/>
            <w:tcBorders>
              <w:top w:val="nil"/>
              <w:left w:val="nil"/>
              <w:bottom w:val="nil"/>
              <w:right w:val="nil"/>
            </w:tcBorders>
            <w:tcMar>
              <w:top w:w="0" w:type="dxa"/>
              <w:left w:w="62" w:type="dxa"/>
              <w:bottom w:w="0" w:type="dxa"/>
              <w:right w:w="62" w:type="dxa"/>
            </w:tcMar>
          </w:tcPr>
          <w:p w:rsidR="00000000" w:rsidP="003B6DF8">
            <w:pPr>
              <w:pStyle w:val="BodyText"/>
              <w:rPr>
                <w:lang w:val="en-NZ"/>
              </w:rPr>
            </w:pPr>
            <w:r w:rsidRPr="003B6DF8">
              <w:t>Winding data is obtained from winding data records or directly from measurements of stator and recorded in accordance with established procedures.</w:t>
            </w:r>
          </w:p>
        </w:tc>
      </w:tr>
      <w:tr w:rsidTr="00F42C38">
        <w:tblPrEx>
          <w:tblW w:w="0" w:type="auto"/>
          <w:tblLayout w:type="fixed"/>
          <w:tblCellMar>
            <w:left w:w="62" w:type="dxa"/>
            <w:right w:w="62" w:type="dxa"/>
          </w:tblCellMar>
          <w:tblLook w:val="0000"/>
        </w:tblPrEx>
        <w:trPr>
          <w:gridAfter w:val="1"/>
          <w:wAfter w:w="576" w:type="dxa"/>
        </w:trPr>
        <w:tc>
          <w:tcPr>
            <w:tcW w:w="4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9" w:type="dxa"/>
            <w:gridSpan w:val="2"/>
            <w:tcBorders>
              <w:top w:val="nil"/>
              <w:left w:val="nil"/>
              <w:bottom w:val="nil"/>
              <w:right w:val="nil"/>
            </w:tcBorders>
            <w:tcMar>
              <w:top w:w="0" w:type="dxa"/>
              <w:left w:w="62" w:type="dxa"/>
              <w:bottom w:w="0" w:type="dxa"/>
              <w:right w:w="62" w:type="dxa"/>
            </w:tcMar>
          </w:tcPr>
          <w:p w:rsidR="00000000" w:rsidP="003B6DF8">
            <w:pPr>
              <w:pStyle w:val="BodyText"/>
              <w:rPr>
                <w:lang w:val="en-NZ"/>
              </w:rPr>
            </w:pPr>
            <w:r w:rsidRPr="003B6DF8">
              <w:t>1.7</w:t>
            </w:r>
          </w:p>
        </w:tc>
        <w:tc>
          <w:tcPr>
            <w:tcW w:w="4528" w:type="dxa"/>
            <w:tcBorders>
              <w:top w:val="nil"/>
              <w:left w:val="nil"/>
              <w:bottom w:val="nil"/>
              <w:right w:val="nil"/>
            </w:tcBorders>
            <w:tcMar>
              <w:top w:w="0" w:type="dxa"/>
              <w:left w:w="62" w:type="dxa"/>
              <w:bottom w:w="0" w:type="dxa"/>
              <w:right w:w="62" w:type="dxa"/>
            </w:tcMar>
          </w:tcPr>
          <w:p w:rsidR="00000000" w:rsidP="003B6DF8">
            <w:pPr>
              <w:pStyle w:val="BodyText"/>
              <w:rPr>
                <w:lang w:val="en-NZ"/>
              </w:rPr>
            </w:pPr>
            <w:r w:rsidRPr="003B6DF8">
              <w:t>Windin</w:t>
            </w:r>
            <w:r w:rsidRPr="003B6DF8">
              <w:t>g is stripped from stator in accordance with established procedures.</w:t>
            </w:r>
          </w:p>
        </w:tc>
      </w:tr>
      <w:tr w:rsidTr="00F42C38">
        <w:tblPrEx>
          <w:tblW w:w="0" w:type="auto"/>
          <w:tblLayout w:type="fixed"/>
          <w:tblCellMar>
            <w:left w:w="62" w:type="dxa"/>
            <w:right w:w="62" w:type="dxa"/>
          </w:tblCellMar>
          <w:tblLook w:val="0000"/>
        </w:tblPrEx>
        <w:trPr>
          <w:gridAfter w:val="1"/>
          <w:wAfter w:w="576" w:type="dxa"/>
        </w:trPr>
        <w:tc>
          <w:tcPr>
            <w:tcW w:w="4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9" w:type="dxa"/>
            <w:gridSpan w:val="2"/>
            <w:tcBorders>
              <w:top w:val="nil"/>
              <w:left w:val="nil"/>
              <w:bottom w:val="nil"/>
              <w:right w:val="nil"/>
            </w:tcBorders>
            <w:tcMar>
              <w:top w:w="0" w:type="dxa"/>
              <w:left w:w="62" w:type="dxa"/>
              <w:bottom w:w="0" w:type="dxa"/>
              <w:right w:w="62" w:type="dxa"/>
            </w:tcMar>
          </w:tcPr>
          <w:p w:rsidR="00000000" w:rsidP="003B6DF8">
            <w:pPr>
              <w:pStyle w:val="BodyText"/>
              <w:rPr>
                <w:lang w:val="en-NZ"/>
              </w:rPr>
            </w:pPr>
            <w:r w:rsidRPr="003B6DF8">
              <w:t>1.8</w:t>
            </w:r>
          </w:p>
        </w:tc>
        <w:tc>
          <w:tcPr>
            <w:tcW w:w="4528" w:type="dxa"/>
            <w:tcBorders>
              <w:top w:val="nil"/>
              <w:left w:val="nil"/>
              <w:bottom w:val="nil"/>
              <w:right w:val="nil"/>
            </w:tcBorders>
            <w:tcMar>
              <w:top w:w="0" w:type="dxa"/>
              <w:left w:w="62" w:type="dxa"/>
              <w:bottom w:w="0" w:type="dxa"/>
              <w:right w:w="62" w:type="dxa"/>
            </w:tcMar>
          </w:tcPr>
          <w:p w:rsidR="00000000" w:rsidP="003B6DF8">
            <w:pPr>
              <w:pStyle w:val="BodyText"/>
              <w:rPr>
                <w:lang w:val="en-NZ"/>
              </w:rPr>
            </w:pPr>
            <w:r w:rsidRPr="003B6DF8">
              <w:t>Materials required for the work are obtained in accordance with established procedures and procedures.</w:t>
            </w:r>
          </w:p>
        </w:tc>
      </w:tr>
      <w:tr w:rsidTr="00F42C38">
        <w:tblPrEx>
          <w:tblW w:w="0" w:type="auto"/>
          <w:tblLayout w:type="fixed"/>
          <w:tblCellMar>
            <w:left w:w="62" w:type="dxa"/>
            <w:right w:w="62" w:type="dxa"/>
          </w:tblCellMar>
          <w:tblLook w:val="0000"/>
        </w:tblPrEx>
        <w:trPr>
          <w:gridAfter w:val="1"/>
          <w:wAfter w:w="576" w:type="dxa"/>
        </w:trPr>
        <w:tc>
          <w:tcPr>
            <w:tcW w:w="4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9" w:type="dxa"/>
            <w:gridSpan w:val="2"/>
            <w:tcBorders>
              <w:top w:val="nil"/>
              <w:left w:val="nil"/>
              <w:bottom w:val="nil"/>
              <w:right w:val="nil"/>
            </w:tcBorders>
            <w:tcMar>
              <w:top w:w="0" w:type="dxa"/>
              <w:left w:w="62" w:type="dxa"/>
              <w:bottom w:w="0" w:type="dxa"/>
              <w:right w:w="62" w:type="dxa"/>
            </w:tcMar>
          </w:tcPr>
          <w:p w:rsidR="00000000" w:rsidP="003B6DF8">
            <w:pPr>
              <w:pStyle w:val="BodyText"/>
              <w:rPr>
                <w:lang w:val="en-NZ"/>
              </w:rPr>
            </w:pPr>
            <w:r w:rsidRPr="003B6DF8">
              <w:t>1.9</w:t>
            </w:r>
          </w:p>
        </w:tc>
        <w:tc>
          <w:tcPr>
            <w:tcW w:w="4528" w:type="dxa"/>
            <w:tcBorders>
              <w:top w:val="nil"/>
              <w:left w:val="nil"/>
              <w:bottom w:val="nil"/>
              <w:right w:val="nil"/>
            </w:tcBorders>
            <w:tcMar>
              <w:top w:w="0" w:type="dxa"/>
              <w:left w:w="62" w:type="dxa"/>
              <w:bottom w:w="0" w:type="dxa"/>
              <w:right w:w="62" w:type="dxa"/>
            </w:tcMar>
          </w:tcPr>
          <w:p w:rsidR="00000000" w:rsidP="003B6DF8">
            <w:pPr>
              <w:pStyle w:val="BodyText"/>
              <w:rPr>
                <w:lang w:val="en-NZ"/>
              </w:rPr>
            </w:pPr>
            <w:r w:rsidRPr="003B6DF8">
              <w:t>Tools, equipment and testing devices needed to carry out the work are obtained and checked for correct operation and safety.</w:t>
            </w:r>
          </w:p>
        </w:tc>
      </w:tr>
      <w:tr w:rsidTr="00F42C38">
        <w:tblPrEx>
          <w:tblW w:w="0" w:type="auto"/>
          <w:tblLayout w:type="fixed"/>
          <w:tblCellMar>
            <w:left w:w="62" w:type="dxa"/>
            <w:right w:w="62" w:type="dxa"/>
          </w:tblCellMar>
          <w:tblLook w:val="0000"/>
        </w:tblPrEx>
        <w:trPr>
          <w:gridAfter w:val="1"/>
          <w:wAfter w:w="576" w:type="dxa"/>
        </w:trPr>
        <w:tc>
          <w:tcPr>
            <w:tcW w:w="420" w:type="dxa"/>
            <w:tcBorders>
              <w:top w:val="nil"/>
              <w:left w:val="nil"/>
              <w:bottom w:val="nil"/>
              <w:right w:val="nil"/>
            </w:tcBorders>
            <w:tcMar>
              <w:top w:w="0" w:type="dxa"/>
              <w:left w:w="62" w:type="dxa"/>
              <w:bottom w:w="0" w:type="dxa"/>
              <w:right w:w="62" w:type="dxa"/>
            </w:tcMar>
          </w:tcPr>
          <w:p w:rsidR="00000000" w:rsidP="003B6DF8">
            <w:pPr>
              <w:pStyle w:val="BodyText"/>
              <w:rPr>
                <w:lang w:val="en-NZ"/>
              </w:rPr>
            </w:pPr>
            <w:r w:rsidRPr="003B6DF8">
              <w:t>2</w:t>
            </w:r>
          </w:p>
        </w:tc>
        <w:tc>
          <w:tcPr>
            <w:tcW w:w="2097" w:type="dxa"/>
            <w:vMerge w:val="restart"/>
            <w:tcBorders>
              <w:top w:val="nil"/>
              <w:left w:val="nil"/>
              <w:bottom w:val="nil"/>
              <w:right w:val="nil"/>
            </w:tcBorders>
            <w:tcMar>
              <w:top w:w="0" w:type="dxa"/>
              <w:left w:w="62" w:type="dxa"/>
              <w:bottom w:w="0" w:type="dxa"/>
              <w:right w:w="62" w:type="dxa"/>
            </w:tcMar>
          </w:tcPr>
          <w:p w:rsidR="00000000" w:rsidP="003B6DF8">
            <w:pPr>
              <w:pStyle w:val="BodyText"/>
              <w:rPr>
                <w:lang w:val="en-NZ"/>
              </w:rPr>
            </w:pPr>
            <w:r w:rsidRPr="003B6DF8">
              <w:t>Rewind three phase induction machines.</w:t>
            </w:r>
          </w:p>
        </w:tc>
        <w:tc>
          <w:tcPr>
            <w:tcW w:w="839" w:type="dxa"/>
            <w:gridSpan w:val="2"/>
            <w:tcBorders>
              <w:top w:val="nil"/>
              <w:left w:val="nil"/>
              <w:bottom w:val="nil"/>
              <w:right w:val="nil"/>
            </w:tcBorders>
            <w:tcMar>
              <w:top w:w="0" w:type="dxa"/>
              <w:left w:w="62" w:type="dxa"/>
              <w:bottom w:w="0" w:type="dxa"/>
              <w:right w:w="62" w:type="dxa"/>
            </w:tcMar>
          </w:tcPr>
          <w:p w:rsidR="00000000" w:rsidP="003B6DF8">
            <w:pPr>
              <w:pStyle w:val="BodyText"/>
              <w:rPr>
                <w:lang w:val="en-NZ"/>
              </w:rPr>
            </w:pPr>
            <w:r w:rsidRPr="003B6DF8">
              <w:t>2.1</w:t>
            </w:r>
          </w:p>
        </w:tc>
        <w:tc>
          <w:tcPr>
            <w:tcW w:w="4528" w:type="dxa"/>
            <w:tcBorders>
              <w:top w:val="nil"/>
              <w:left w:val="nil"/>
              <w:bottom w:val="nil"/>
              <w:right w:val="nil"/>
            </w:tcBorders>
            <w:tcMar>
              <w:top w:w="0" w:type="dxa"/>
              <w:left w:w="62" w:type="dxa"/>
              <w:bottom w:w="0" w:type="dxa"/>
              <w:right w:w="62" w:type="dxa"/>
            </w:tcMar>
          </w:tcPr>
          <w:p w:rsidR="00000000" w:rsidP="003B6DF8">
            <w:pPr>
              <w:pStyle w:val="BodyText"/>
              <w:rPr>
                <w:lang w:val="en-NZ"/>
              </w:rPr>
            </w:pPr>
            <w:r w:rsidRPr="003B6DF8">
              <w:t>Established OHS risk control work measures are followed.</w:t>
            </w:r>
          </w:p>
        </w:tc>
      </w:tr>
      <w:tr w:rsidTr="00F42C38">
        <w:tblPrEx>
          <w:tblW w:w="0" w:type="auto"/>
          <w:tblLayout w:type="fixed"/>
          <w:tblCellMar>
            <w:left w:w="62" w:type="dxa"/>
            <w:right w:w="62" w:type="dxa"/>
          </w:tblCellMar>
          <w:tblLook w:val="0000"/>
        </w:tblPrEx>
        <w:trPr>
          <w:gridAfter w:val="1"/>
          <w:wAfter w:w="576" w:type="dxa"/>
        </w:trPr>
        <w:tc>
          <w:tcPr>
            <w:tcW w:w="4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9" w:type="dxa"/>
            <w:gridSpan w:val="2"/>
            <w:tcBorders>
              <w:top w:val="nil"/>
              <w:left w:val="nil"/>
              <w:bottom w:val="nil"/>
              <w:right w:val="nil"/>
            </w:tcBorders>
            <w:tcMar>
              <w:top w:w="0" w:type="dxa"/>
              <w:left w:w="62" w:type="dxa"/>
              <w:bottom w:w="0" w:type="dxa"/>
              <w:right w:w="62" w:type="dxa"/>
            </w:tcMar>
          </w:tcPr>
          <w:p w:rsidR="00000000" w:rsidP="003B6DF8">
            <w:pPr>
              <w:pStyle w:val="BodyText"/>
              <w:rPr>
                <w:lang w:val="en-NZ"/>
              </w:rPr>
            </w:pPr>
            <w:r w:rsidRPr="003B6DF8">
              <w:t>2.2</w:t>
            </w:r>
          </w:p>
        </w:tc>
        <w:tc>
          <w:tcPr>
            <w:tcW w:w="4528" w:type="dxa"/>
            <w:tcBorders>
              <w:top w:val="nil"/>
              <w:left w:val="nil"/>
              <w:bottom w:val="nil"/>
              <w:right w:val="nil"/>
            </w:tcBorders>
            <w:tcMar>
              <w:top w:w="0" w:type="dxa"/>
              <w:left w:w="62" w:type="dxa"/>
              <w:bottom w:w="0" w:type="dxa"/>
              <w:right w:w="62" w:type="dxa"/>
            </w:tcMar>
          </w:tcPr>
          <w:p w:rsidR="00000000" w:rsidP="003B6DF8">
            <w:pPr>
              <w:pStyle w:val="BodyText"/>
              <w:rPr>
                <w:lang w:val="en-NZ"/>
              </w:rPr>
            </w:pPr>
            <w:r w:rsidRPr="003B6DF8">
              <w:t>Machines/equipment are checked as being isolated where necessary in strict accordance OHS requirements and procedures.</w:t>
            </w:r>
          </w:p>
        </w:tc>
      </w:tr>
      <w:tr w:rsidTr="00F42C38">
        <w:tblPrEx>
          <w:tblW w:w="0" w:type="auto"/>
          <w:tblLayout w:type="fixed"/>
          <w:tblCellMar>
            <w:left w:w="62" w:type="dxa"/>
            <w:right w:w="62" w:type="dxa"/>
          </w:tblCellMar>
          <w:tblLook w:val="0000"/>
        </w:tblPrEx>
        <w:trPr>
          <w:gridAfter w:val="1"/>
          <w:wAfter w:w="576" w:type="dxa"/>
        </w:trPr>
        <w:tc>
          <w:tcPr>
            <w:tcW w:w="4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9" w:type="dxa"/>
            <w:gridSpan w:val="2"/>
            <w:tcBorders>
              <w:top w:val="nil"/>
              <w:left w:val="nil"/>
              <w:bottom w:val="nil"/>
              <w:right w:val="nil"/>
            </w:tcBorders>
            <w:tcMar>
              <w:top w:w="0" w:type="dxa"/>
              <w:left w:w="62" w:type="dxa"/>
              <w:bottom w:w="0" w:type="dxa"/>
              <w:right w:w="62" w:type="dxa"/>
            </w:tcMar>
          </w:tcPr>
          <w:p w:rsidR="00000000" w:rsidP="003B6DF8">
            <w:pPr>
              <w:pStyle w:val="BodyText"/>
              <w:rPr>
                <w:lang w:val="en-NZ"/>
              </w:rPr>
            </w:pPr>
            <w:r w:rsidRPr="003B6DF8">
              <w:t>2.3</w:t>
            </w:r>
          </w:p>
        </w:tc>
        <w:tc>
          <w:tcPr>
            <w:tcW w:w="4528" w:type="dxa"/>
            <w:tcBorders>
              <w:top w:val="nil"/>
              <w:left w:val="nil"/>
              <w:bottom w:val="nil"/>
              <w:right w:val="nil"/>
            </w:tcBorders>
            <w:tcMar>
              <w:top w:w="0" w:type="dxa"/>
              <w:left w:w="62" w:type="dxa"/>
              <w:bottom w:w="0" w:type="dxa"/>
              <w:right w:w="62" w:type="dxa"/>
            </w:tcMar>
          </w:tcPr>
          <w:p w:rsidR="00000000" w:rsidP="003B6DF8">
            <w:pPr>
              <w:pStyle w:val="BodyText"/>
              <w:rPr>
                <w:lang w:val="en-NZ"/>
              </w:rPr>
            </w:pPr>
            <w:r w:rsidRPr="003B6DF8">
              <w:t>Induction machine is dismantled and parts tagged and stored to prevent loss or damage.</w:t>
            </w:r>
          </w:p>
        </w:tc>
      </w:tr>
      <w:tr w:rsidTr="00F42C38">
        <w:tblPrEx>
          <w:tblW w:w="0" w:type="auto"/>
          <w:tblLayout w:type="fixed"/>
          <w:tblCellMar>
            <w:left w:w="62" w:type="dxa"/>
            <w:right w:w="62" w:type="dxa"/>
          </w:tblCellMar>
          <w:tblLook w:val="0000"/>
        </w:tblPrEx>
        <w:trPr>
          <w:gridAfter w:val="1"/>
          <w:wAfter w:w="576" w:type="dxa"/>
        </w:trPr>
        <w:tc>
          <w:tcPr>
            <w:tcW w:w="4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9" w:type="dxa"/>
            <w:gridSpan w:val="2"/>
            <w:tcBorders>
              <w:top w:val="nil"/>
              <w:left w:val="nil"/>
              <w:bottom w:val="nil"/>
              <w:right w:val="nil"/>
            </w:tcBorders>
            <w:tcMar>
              <w:top w:w="0" w:type="dxa"/>
              <w:left w:w="62" w:type="dxa"/>
              <w:bottom w:w="0" w:type="dxa"/>
              <w:right w:w="62" w:type="dxa"/>
            </w:tcMar>
          </w:tcPr>
          <w:p w:rsidR="00000000" w:rsidP="003B6DF8">
            <w:pPr>
              <w:pStyle w:val="BodyText"/>
              <w:rPr>
                <w:lang w:val="en-NZ"/>
              </w:rPr>
            </w:pPr>
            <w:r w:rsidRPr="003B6DF8">
              <w:t>2.4</w:t>
            </w:r>
          </w:p>
        </w:tc>
        <w:tc>
          <w:tcPr>
            <w:tcW w:w="4528" w:type="dxa"/>
            <w:tcBorders>
              <w:top w:val="nil"/>
              <w:left w:val="nil"/>
              <w:bottom w:val="nil"/>
              <w:right w:val="nil"/>
            </w:tcBorders>
            <w:tcMar>
              <w:top w:w="0" w:type="dxa"/>
              <w:left w:w="62" w:type="dxa"/>
              <w:bottom w:w="0" w:type="dxa"/>
              <w:right w:w="62" w:type="dxa"/>
            </w:tcMar>
          </w:tcPr>
          <w:p w:rsidR="00000000" w:rsidP="003B6DF8">
            <w:pPr>
              <w:pStyle w:val="BodyText"/>
              <w:rPr>
                <w:lang w:val="en-NZ"/>
              </w:rPr>
            </w:pPr>
            <w:r w:rsidRPr="003B6DF8">
              <w:t>Winding is stripped from stator in accordance with established procedures.</w:t>
            </w:r>
          </w:p>
        </w:tc>
      </w:tr>
      <w:tr w:rsidTr="00F42C38">
        <w:tblPrEx>
          <w:tblW w:w="0" w:type="auto"/>
          <w:tblLayout w:type="fixed"/>
          <w:tblCellMar>
            <w:left w:w="62" w:type="dxa"/>
            <w:right w:w="62" w:type="dxa"/>
          </w:tblCellMar>
          <w:tblLook w:val="0000"/>
        </w:tblPrEx>
        <w:trPr>
          <w:gridAfter w:val="1"/>
          <w:wAfter w:w="576" w:type="dxa"/>
        </w:trPr>
        <w:tc>
          <w:tcPr>
            <w:tcW w:w="4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9" w:type="dxa"/>
            <w:gridSpan w:val="2"/>
            <w:tcBorders>
              <w:top w:val="nil"/>
              <w:left w:val="nil"/>
              <w:bottom w:val="nil"/>
              <w:right w:val="nil"/>
            </w:tcBorders>
            <w:tcMar>
              <w:top w:w="0" w:type="dxa"/>
              <w:left w:w="62" w:type="dxa"/>
              <w:bottom w:w="0" w:type="dxa"/>
              <w:right w:w="62" w:type="dxa"/>
            </w:tcMar>
          </w:tcPr>
          <w:p w:rsidR="00000000" w:rsidP="003B6DF8">
            <w:pPr>
              <w:pStyle w:val="BodyText"/>
              <w:rPr>
                <w:lang w:val="en-NZ"/>
              </w:rPr>
            </w:pPr>
            <w:r w:rsidRPr="003B6DF8">
              <w:t>2.5</w:t>
            </w:r>
          </w:p>
        </w:tc>
        <w:tc>
          <w:tcPr>
            <w:tcW w:w="4528" w:type="dxa"/>
            <w:tcBorders>
              <w:top w:val="nil"/>
              <w:left w:val="nil"/>
              <w:bottom w:val="nil"/>
              <w:right w:val="nil"/>
            </w:tcBorders>
            <w:tcMar>
              <w:top w:w="0" w:type="dxa"/>
              <w:left w:w="62" w:type="dxa"/>
              <w:bottom w:w="0" w:type="dxa"/>
              <w:right w:w="62" w:type="dxa"/>
            </w:tcMar>
          </w:tcPr>
          <w:p w:rsidR="00000000" w:rsidP="003B6DF8">
            <w:pPr>
              <w:pStyle w:val="BodyText"/>
              <w:rPr>
                <w:lang w:val="en-NZ"/>
              </w:rPr>
            </w:pPr>
            <w:r w:rsidRPr="003B6DF8">
              <w:t>Stator is wound and insulated in accordance with winding data and established procedures.</w:t>
            </w:r>
          </w:p>
        </w:tc>
      </w:tr>
      <w:tr w:rsidTr="00F42C38">
        <w:tblPrEx>
          <w:tblW w:w="0" w:type="auto"/>
          <w:tblLayout w:type="fixed"/>
          <w:tblCellMar>
            <w:left w:w="62" w:type="dxa"/>
            <w:right w:w="62" w:type="dxa"/>
          </w:tblCellMar>
          <w:tblLook w:val="0000"/>
        </w:tblPrEx>
        <w:trPr>
          <w:gridAfter w:val="1"/>
          <w:wAfter w:w="576" w:type="dxa"/>
        </w:trPr>
        <w:tc>
          <w:tcPr>
            <w:tcW w:w="4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9" w:type="dxa"/>
            <w:gridSpan w:val="2"/>
            <w:tcBorders>
              <w:top w:val="nil"/>
              <w:left w:val="nil"/>
              <w:bottom w:val="nil"/>
              <w:right w:val="nil"/>
            </w:tcBorders>
            <w:tcMar>
              <w:top w:w="0" w:type="dxa"/>
              <w:left w:w="62" w:type="dxa"/>
              <w:bottom w:w="0" w:type="dxa"/>
              <w:right w:w="62" w:type="dxa"/>
            </w:tcMar>
          </w:tcPr>
          <w:p w:rsidR="00000000" w:rsidP="003B6DF8">
            <w:pPr>
              <w:pStyle w:val="BodyText"/>
              <w:rPr>
                <w:lang w:val="en-NZ"/>
              </w:rPr>
            </w:pPr>
            <w:r w:rsidRPr="003B6DF8">
              <w:t>2.6</w:t>
            </w:r>
          </w:p>
        </w:tc>
        <w:tc>
          <w:tcPr>
            <w:tcW w:w="4528" w:type="dxa"/>
            <w:tcBorders>
              <w:top w:val="nil"/>
              <w:left w:val="nil"/>
              <w:bottom w:val="nil"/>
              <w:right w:val="nil"/>
            </w:tcBorders>
            <w:tcMar>
              <w:top w:w="0" w:type="dxa"/>
              <w:left w:w="62" w:type="dxa"/>
              <w:bottom w:w="0" w:type="dxa"/>
              <w:right w:w="62" w:type="dxa"/>
            </w:tcMar>
          </w:tcPr>
          <w:p w:rsidR="00000000" w:rsidP="003B6DF8">
            <w:pPr>
              <w:pStyle w:val="BodyText"/>
              <w:rPr>
                <w:lang w:val="en-NZ"/>
              </w:rPr>
            </w:pPr>
            <w:r w:rsidRPr="003B6DF8">
              <w:t>Machine is assembled and prepares for final testing in accordance with esta</w:t>
            </w:r>
            <w:r w:rsidRPr="003B6DF8">
              <w:t>blished procedures.</w:t>
            </w:r>
          </w:p>
        </w:tc>
      </w:tr>
      <w:tr w:rsidTr="00F42C38">
        <w:tblPrEx>
          <w:tblW w:w="0" w:type="auto"/>
          <w:tblLayout w:type="fixed"/>
          <w:tblCellMar>
            <w:left w:w="62" w:type="dxa"/>
            <w:right w:w="62" w:type="dxa"/>
          </w:tblCellMar>
          <w:tblLook w:val="0000"/>
        </w:tblPrEx>
        <w:trPr>
          <w:gridAfter w:val="1"/>
          <w:wAfter w:w="576" w:type="dxa"/>
        </w:trPr>
        <w:tc>
          <w:tcPr>
            <w:tcW w:w="4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9" w:type="dxa"/>
            <w:gridSpan w:val="2"/>
            <w:tcBorders>
              <w:top w:val="nil"/>
              <w:left w:val="nil"/>
              <w:bottom w:val="nil"/>
              <w:right w:val="nil"/>
            </w:tcBorders>
            <w:tcMar>
              <w:top w:w="0" w:type="dxa"/>
              <w:left w:w="62" w:type="dxa"/>
              <w:bottom w:w="0" w:type="dxa"/>
              <w:right w:w="62" w:type="dxa"/>
            </w:tcMar>
          </w:tcPr>
          <w:p w:rsidR="00000000" w:rsidP="003B6DF8">
            <w:pPr>
              <w:pStyle w:val="BodyText"/>
              <w:rPr>
                <w:lang w:val="en-NZ"/>
              </w:rPr>
            </w:pPr>
            <w:r w:rsidRPr="003B6DF8">
              <w:t>2.7</w:t>
            </w:r>
          </w:p>
        </w:tc>
        <w:tc>
          <w:tcPr>
            <w:tcW w:w="4528" w:type="dxa"/>
            <w:tcBorders>
              <w:top w:val="nil"/>
              <w:left w:val="nil"/>
              <w:bottom w:val="nil"/>
              <w:right w:val="nil"/>
            </w:tcBorders>
            <w:tcMar>
              <w:top w:w="0" w:type="dxa"/>
              <w:left w:w="62" w:type="dxa"/>
              <w:bottom w:w="0" w:type="dxa"/>
              <w:right w:w="62" w:type="dxa"/>
            </w:tcMar>
          </w:tcPr>
          <w:p w:rsidR="00000000" w:rsidP="003B6DF8">
            <w:pPr>
              <w:pStyle w:val="BodyText"/>
              <w:rPr>
                <w:lang w:val="en-NZ"/>
              </w:rPr>
            </w:pPr>
            <w:r w:rsidRPr="003B6DF8">
              <w:t>Prescribed solutions are used to resolve work completion issues.</w:t>
            </w:r>
          </w:p>
        </w:tc>
      </w:tr>
      <w:tr w:rsidTr="00F42C38">
        <w:tblPrEx>
          <w:tblW w:w="0" w:type="auto"/>
          <w:tblLayout w:type="fixed"/>
          <w:tblCellMar>
            <w:left w:w="62" w:type="dxa"/>
            <w:right w:w="62" w:type="dxa"/>
          </w:tblCellMar>
          <w:tblLook w:val="0000"/>
        </w:tblPrEx>
        <w:trPr>
          <w:gridAfter w:val="1"/>
          <w:wAfter w:w="576" w:type="dxa"/>
        </w:trPr>
        <w:tc>
          <w:tcPr>
            <w:tcW w:w="4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9" w:type="dxa"/>
            <w:gridSpan w:val="2"/>
            <w:tcBorders>
              <w:top w:val="nil"/>
              <w:left w:val="nil"/>
              <w:bottom w:val="nil"/>
              <w:right w:val="nil"/>
            </w:tcBorders>
            <w:tcMar>
              <w:top w:w="0" w:type="dxa"/>
              <w:left w:w="62" w:type="dxa"/>
              <w:bottom w:w="0" w:type="dxa"/>
              <w:right w:w="62" w:type="dxa"/>
            </w:tcMar>
          </w:tcPr>
          <w:p w:rsidR="00000000" w:rsidP="003B6DF8">
            <w:pPr>
              <w:pStyle w:val="BodyText"/>
              <w:rPr>
                <w:lang w:val="en-NZ"/>
              </w:rPr>
            </w:pPr>
            <w:r w:rsidRPr="003B6DF8">
              <w:t>2.8</w:t>
            </w:r>
          </w:p>
        </w:tc>
        <w:tc>
          <w:tcPr>
            <w:tcW w:w="4528" w:type="dxa"/>
            <w:tcBorders>
              <w:top w:val="nil"/>
              <w:left w:val="nil"/>
              <w:bottom w:val="nil"/>
              <w:right w:val="nil"/>
            </w:tcBorders>
            <w:tcMar>
              <w:top w:w="0" w:type="dxa"/>
              <w:left w:w="62" w:type="dxa"/>
              <w:bottom w:w="0" w:type="dxa"/>
              <w:right w:w="62" w:type="dxa"/>
            </w:tcMar>
          </w:tcPr>
          <w:p w:rsidR="00000000" w:rsidP="003B6DF8">
            <w:pPr>
              <w:pStyle w:val="BodyText"/>
              <w:rPr>
                <w:lang w:val="en-NZ"/>
              </w:rPr>
            </w:pPr>
            <w:r w:rsidRPr="003B6DF8">
              <w:t>Routine quality checks are conducted to ensure coils are correctly wound with correct wire, number of turns and shape.</w:t>
            </w:r>
          </w:p>
        </w:tc>
      </w:tr>
      <w:tr w:rsidTr="00F42C38">
        <w:tblPrEx>
          <w:tblW w:w="0" w:type="auto"/>
          <w:tblLayout w:type="fixed"/>
          <w:tblCellMar>
            <w:left w:w="62" w:type="dxa"/>
            <w:right w:w="62" w:type="dxa"/>
          </w:tblCellMar>
          <w:tblLook w:val="0000"/>
        </w:tblPrEx>
        <w:trPr>
          <w:gridAfter w:val="1"/>
          <w:wAfter w:w="576" w:type="dxa"/>
        </w:trPr>
        <w:tc>
          <w:tcPr>
            <w:tcW w:w="4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9" w:type="dxa"/>
            <w:gridSpan w:val="2"/>
            <w:tcBorders>
              <w:top w:val="nil"/>
              <w:left w:val="nil"/>
              <w:bottom w:val="nil"/>
              <w:right w:val="nil"/>
            </w:tcBorders>
            <w:tcMar>
              <w:top w:w="0" w:type="dxa"/>
              <w:left w:w="62" w:type="dxa"/>
              <w:bottom w:w="0" w:type="dxa"/>
              <w:right w:w="62" w:type="dxa"/>
            </w:tcMar>
          </w:tcPr>
          <w:p w:rsidR="00000000" w:rsidP="003B6DF8">
            <w:pPr>
              <w:pStyle w:val="BodyText"/>
              <w:rPr>
                <w:lang w:val="en-NZ"/>
              </w:rPr>
            </w:pPr>
            <w:r w:rsidRPr="003B6DF8">
              <w:t>2.9</w:t>
            </w:r>
          </w:p>
        </w:tc>
        <w:tc>
          <w:tcPr>
            <w:tcW w:w="4528" w:type="dxa"/>
            <w:tcBorders>
              <w:top w:val="nil"/>
              <w:left w:val="nil"/>
              <w:bottom w:val="nil"/>
              <w:right w:val="nil"/>
            </w:tcBorders>
            <w:tcMar>
              <w:top w:w="0" w:type="dxa"/>
              <w:left w:w="62" w:type="dxa"/>
              <w:bottom w:w="0" w:type="dxa"/>
              <w:right w:w="62" w:type="dxa"/>
            </w:tcMar>
          </w:tcPr>
          <w:p w:rsidR="00000000" w:rsidP="003B6DF8">
            <w:pPr>
              <w:pStyle w:val="BodyText"/>
              <w:rPr>
                <w:lang w:val="en-NZ"/>
              </w:rPr>
            </w:pPr>
            <w:r w:rsidRPr="003B6DF8">
              <w:t>Work is completed in acceptable timeframe given environment and workplace conditions.</w:t>
            </w:r>
          </w:p>
        </w:tc>
      </w:tr>
      <w:tr w:rsidTr="00F42C38">
        <w:tblPrEx>
          <w:tblW w:w="0" w:type="auto"/>
          <w:tblLayout w:type="fixed"/>
          <w:tblCellMar>
            <w:left w:w="62" w:type="dxa"/>
            <w:right w:w="62" w:type="dxa"/>
          </w:tblCellMar>
          <w:tblLook w:val="0000"/>
        </w:tblPrEx>
        <w:trPr>
          <w:gridAfter w:val="1"/>
          <w:wAfter w:w="576" w:type="dxa"/>
        </w:trPr>
        <w:tc>
          <w:tcPr>
            <w:tcW w:w="420" w:type="dxa"/>
            <w:tcBorders>
              <w:top w:val="nil"/>
              <w:left w:val="nil"/>
              <w:bottom w:val="nil"/>
              <w:right w:val="nil"/>
            </w:tcBorders>
            <w:tcMar>
              <w:top w:w="0" w:type="dxa"/>
              <w:left w:w="62" w:type="dxa"/>
              <w:bottom w:w="0" w:type="dxa"/>
              <w:right w:w="62" w:type="dxa"/>
            </w:tcMar>
          </w:tcPr>
          <w:p w:rsidR="00000000" w:rsidP="003B6DF8">
            <w:pPr>
              <w:pStyle w:val="BodyText"/>
              <w:rPr>
                <w:lang w:val="en-NZ"/>
              </w:rPr>
            </w:pPr>
            <w:r w:rsidRPr="003B6DF8">
              <w:t>3</w:t>
            </w:r>
          </w:p>
        </w:tc>
        <w:tc>
          <w:tcPr>
            <w:tcW w:w="2097" w:type="dxa"/>
            <w:tcBorders>
              <w:top w:val="nil"/>
              <w:left w:val="nil"/>
              <w:bottom w:val="nil"/>
              <w:right w:val="nil"/>
            </w:tcBorders>
            <w:tcMar>
              <w:top w:w="0" w:type="dxa"/>
              <w:left w:w="62" w:type="dxa"/>
              <w:bottom w:w="0" w:type="dxa"/>
              <w:right w:w="62" w:type="dxa"/>
            </w:tcMar>
          </w:tcPr>
          <w:p w:rsidR="00000000" w:rsidP="003B6DF8">
            <w:pPr>
              <w:pStyle w:val="BodyText"/>
              <w:rPr>
                <w:lang w:val="en-NZ"/>
              </w:rPr>
            </w:pPr>
            <w:r w:rsidRPr="003B6DF8">
              <w:t>Complete work report.</w:t>
            </w:r>
          </w:p>
        </w:tc>
        <w:tc>
          <w:tcPr>
            <w:tcW w:w="839" w:type="dxa"/>
            <w:gridSpan w:val="2"/>
            <w:tcBorders>
              <w:top w:val="nil"/>
              <w:left w:val="nil"/>
              <w:bottom w:val="nil"/>
              <w:right w:val="nil"/>
            </w:tcBorders>
            <w:tcMar>
              <w:top w:w="0" w:type="dxa"/>
              <w:left w:w="62" w:type="dxa"/>
              <w:bottom w:w="0" w:type="dxa"/>
              <w:right w:w="62" w:type="dxa"/>
            </w:tcMar>
          </w:tcPr>
          <w:p w:rsidR="00000000" w:rsidP="003B6DF8">
            <w:pPr>
              <w:pStyle w:val="BodyText"/>
              <w:rPr>
                <w:lang w:val="en-NZ"/>
              </w:rPr>
            </w:pPr>
            <w:r w:rsidRPr="003B6DF8">
              <w:t>3.1</w:t>
            </w:r>
          </w:p>
        </w:tc>
        <w:tc>
          <w:tcPr>
            <w:tcW w:w="4528" w:type="dxa"/>
            <w:tcBorders>
              <w:top w:val="nil"/>
              <w:left w:val="nil"/>
              <w:bottom w:val="nil"/>
              <w:right w:val="nil"/>
            </w:tcBorders>
            <w:tcMar>
              <w:top w:w="0" w:type="dxa"/>
              <w:left w:w="62" w:type="dxa"/>
              <w:bottom w:w="0" w:type="dxa"/>
              <w:right w:w="62" w:type="dxa"/>
            </w:tcMar>
          </w:tcPr>
          <w:p w:rsidR="00000000" w:rsidP="003B6DF8">
            <w:pPr>
              <w:pStyle w:val="BodyText"/>
              <w:rPr>
                <w:lang w:val="en-NZ"/>
              </w:rPr>
            </w:pPr>
            <w:r w:rsidRPr="003B6DF8">
              <w:t>OHS measures work completion risk control is followed.</w:t>
            </w:r>
          </w:p>
        </w:tc>
      </w:tr>
      <w:tr w:rsidTr="00F42C38">
        <w:tblPrEx>
          <w:tblW w:w="0" w:type="auto"/>
          <w:tblLayout w:type="fixed"/>
          <w:tblCellMar>
            <w:left w:w="62" w:type="dxa"/>
            <w:right w:w="62" w:type="dxa"/>
          </w:tblCellMar>
          <w:tblLook w:val="0000"/>
        </w:tblPrEx>
        <w:trPr>
          <w:gridAfter w:val="1"/>
          <w:wAfter w:w="576" w:type="dxa"/>
        </w:trPr>
        <w:tc>
          <w:tcPr>
            <w:tcW w:w="4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9" w:type="dxa"/>
            <w:gridSpan w:val="2"/>
            <w:tcBorders>
              <w:top w:val="nil"/>
              <w:left w:val="nil"/>
              <w:bottom w:val="nil"/>
              <w:right w:val="nil"/>
            </w:tcBorders>
            <w:tcMar>
              <w:top w:w="0" w:type="dxa"/>
              <w:left w:w="62" w:type="dxa"/>
              <w:bottom w:w="0" w:type="dxa"/>
              <w:right w:w="62" w:type="dxa"/>
            </w:tcMar>
          </w:tcPr>
          <w:p w:rsidR="00000000" w:rsidP="003B6DF8">
            <w:pPr>
              <w:pStyle w:val="BodyText"/>
              <w:rPr>
                <w:lang w:val="en-NZ"/>
              </w:rPr>
            </w:pPr>
            <w:r w:rsidRPr="003B6DF8">
              <w:t>3.2</w:t>
            </w:r>
          </w:p>
        </w:tc>
        <w:tc>
          <w:tcPr>
            <w:tcW w:w="4528" w:type="dxa"/>
            <w:tcBorders>
              <w:top w:val="nil"/>
              <w:left w:val="nil"/>
              <w:bottom w:val="nil"/>
              <w:right w:val="nil"/>
            </w:tcBorders>
            <w:tcMar>
              <w:top w:w="0" w:type="dxa"/>
              <w:left w:w="62" w:type="dxa"/>
              <w:bottom w:w="0" w:type="dxa"/>
              <w:right w:w="62" w:type="dxa"/>
            </w:tcMar>
          </w:tcPr>
          <w:p w:rsidR="00000000" w:rsidRPr="003B6DF8" w:rsidP="003B6DF8">
            <w:pPr>
              <w:pStyle w:val="BodyText"/>
            </w:pPr>
            <w:r w:rsidRPr="003B6DF8">
              <w:t>Work report forms/data sheets are completed accurately in accordance with established procedures.</w:t>
            </w:r>
          </w:p>
        </w:tc>
      </w:tr>
    </w:tbl>
    <w:p w:rsidR="00000000" w:rsidRPr="003B6DF8" w:rsidP="003B6DF8">
      <w:pPr>
        <w:pStyle w:val="BodyText"/>
      </w:pPr>
    </w:p>
    <w:p w:rsidR="00000000" w:rsidRPr="003B6DF8" w:rsidP="003B6DF8">
      <w:pPr>
        <w:pStyle w:val="AllowPageBreak"/>
      </w:pPr>
    </w:p>
    <w:p w:rsidR="00000000" w:rsidRPr="003B6DF8" w:rsidP="003B6DF8">
      <w:pPr>
        <w:pStyle w:val="Heading1"/>
      </w:pPr>
      <w:bookmarkStart w:id="9" w:name="O_586111"/>
      <w:bookmarkEnd w:id="9"/>
      <w:r w:rsidRPr="003B6DF8">
        <w:t>Required Skills and Knowledge</w:t>
      </w:r>
    </w:p>
    <w:tbl>
      <w:tblPr>
        <w:tblW w:w="0" w:type="auto"/>
        <w:tblLayout w:type="fixed"/>
        <w:tblCellMar>
          <w:left w:w="62" w:type="dxa"/>
          <w:right w:w="62" w:type="dxa"/>
        </w:tblCellMar>
        <w:tblLook w:val="0000"/>
      </w:tblPr>
      <w:tblGrid>
        <w:gridCol w:w="8460"/>
      </w:tblGrid>
      <w:tr w:rsidTr="00F42C3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B6DF8">
            <w:pPr>
              <w:pStyle w:val="BodyText"/>
              <w:rPr>
                <w:lang w:val="en-NZ"/>
              </w:rPr>
            </w:pPr>
            <w:r w:rsidRPr="003B6DF8">
              <w:rPr>
                <w:rStyle w:val="SpecialBold"/>
              </w:rPr>
              <w:t>REQUIRED SKILLS AND KNOWLEDGE</w:t>
            </w:r>
          </w:p>
        </w:tc>
      </w:tr>
      <w:tr w:rsidTr="00F42C38">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3B6DF8" w:rsidP="003B6DF8">
            <w:pPr>
              <w:pStyle w:val="BodyText"/>
            </w:pPr>
            <w:r w:rsidRPr="003B6DF8">
              <w:rPr>
                <w:rStyle w:val="SpecialBold"/>
              </w:rPr>
              <w:t>8)</w:t>
            </w:r>
            <w:r w:rsidRPr="003B6DF8">
              <w:t xml:space="preserve"> This describes the essential skills and knowledge and their level, required for this unit.</w:t>
            </w:r>
          </w:p>
          <w:p w:rsidR="00000000" w:rsidRPr="003B6DF8" w:rsidP="003B6DF8">
            <w:pPr>
              <w:pStyle w:val="BodyText"/>
            </w:pPr>
            <w:r w:rsidRPr="003B6DF8">
              <w:t>Evidence shall show that knowledge has been acquired of safe working practices and rewinding three phase induction machines rated for low voltage.</w:t>
            </w:r>
          </w:p>
          <w:p w:rsidR="00000000" w:rsidRPr="003B6DF8" w:rsidP="003B6DF8">
            <w:pPr>
              <w:pStyle w:val="BodyText"/>
            </w:pPr>
            <w:r w:rsidRPr="003B6DF8">
              <w:t>All knowledge and</w:t>
            </w:r>
            <w:r w:rsidRPr="003B6DF8">
              <w:t xml:space="preserve"> skills detailed in this unit should be contextualised to current industry practices and technologies.</w:t>
            </w:r>
          </w:p>
          <w:p w:rsidR="00000000" w:rsidRPr="003B6DF8" w:rsidP="003B6DF8">
            <w:pPr>
              <w:pStyle w:val="BodyText"/>
            </w:pPr>
            <w:r w:rsidRPr="003B6DF8">
              <w:rPr>
                <w:rStyle w:val="SpecialBold"/>
              </w:rPr>
              <w:t>KS01-EG153A</w:t>
            </w:r>
            <w:r w:rsidRPr="003B6DF8">
              <w:rPr>
                <w:rStyle w:val="SpecialBold"/>
              </w:rPr>
              <w:tab/>
              <w:t>Low voltage three phase motor winding techniques</w:t>
            </w:r>
          </w:p>
          <w:p w:rsidR="00000000" w:rsidRPr="003B6DF8" w:rsidP="003B6DF8">
            <w:pPr>
              <w:pStyle w:val="BodyText"/>
            </w:pPr>
            <w:r w:rsidRPr="003B6DF8">
              <w:t xml:space="preserve">Evidence shall show an understanding of single phase machine winding to an extent indicated </w:t>
            </w:r>
            <w:r w:rsidRPr="003B6DF8">
              <w:t>by the following aspects:</w:t>
            </w:r>
          </w:p>
          <w:p w:rsidR="00000000" w:rsidRPr="003B6DF8" w:rsidP="003B6DF8">
            <w:pPr>
              <w:pStyle w:val="BodyText"/>
            </w:pPr>
            <w:r w:rsidRPr="003B6DF8">
              <w:t>T1</w:t>
            </w:r>
            <w:r w:rsidRPr="003B6DF8">
              <w:tab/>
              <w:t>Alternator windings encompassing:</w:t>
            </w:r>
          </w:p>
          <w:p w:rsidR="00000000" w:rsidRPr="003B6DF8" w:rsidP="003B6DF8">
            <w:pPr>
              <w:pStyle w:val="ListBullet"/>
            </w:pPr>
            <w:r w:rsidRPr="003B6DF8">
              <w:t>Elementary single-phase stator winding</w:t>
            </w:r>
          </w:p>
          <w:p w:rsidR="00000000" w:rsidRPr="003B6DF8" w:rsidP="003B6DF8">
            <w:pPr>
              <w:pStyle w:val="ListBullet"/>
            </w:pPr>
            <w:r w:rsidRPr="003B6DF8">
              <w:t>Elementary three-phase stator winding</w:t>
            </w:r>
          </w:p>
          <w:p w:rsidR="00000000" w:rsidRPr="003B6DF8" w:rsidP="003B6DF8">
            <w:pPr>
              <w:pStyle w:val="ListBullet"/>
            </w:pPr>
            <w:r w:rsidRPr="003B6DF8">
              <w:t>Half-coil and whole-coil windings</w:t>
            </w:r>
          </w:p>
          <w:p w:rsidR="00000000" w:rsidRPr="003B6DF8" w:rsidP="003B6DF8">
            <w:pPr>
              <w:pStyle w:val="ListBullet"/>
            </w:pPr>
            <w:r w:rsidRPr="003B6DF8">
              <w:t>Concentrated and distributed windings</w:t>
            </w:r>
          </w:p>
          <w:p w:rsidR="00000000" w:rsidRPr="003B6DF8" w:rsidP="003B6DF8">
            <w:pPr>
              <w:pStyle w:val="ListBullet"/>
            </w:pPr>
            <w:r w:rsidRPr="003B6DF8">
              <w:t>Chain, lap and wave windings</w:t>
            </w:r>
          </w:p>
          <w:p w:rsidR="00000000" w:rsidRPr="003B6DF8" w:rsidP="003B6DF8">
            <w:pPr>
              <w:pStyle w:val="ListBullet"/>
            </w:pPr>
            <w:r w:rsidRPr="003B6DF8">
              <w:t>Pole-pitch and</w:t>
            </w:r>
            <w:r w:rsidRPr="003B6DF8">
              <w:t xml:space="preserve"> coil-span</w:t>
            </w:r>
          </w:p>
          <w:p w:rsidR="00000000" w:rsidRPr="003B6DF8" w:rsidP="003B6DF8">
            <w:pPr>
              <w:pStyle w:val="ListBullet"/>
            </w:pPr>
            <w:r w:rsidRPr="003B6DF8">
              <w:t>Half-coil winding for a three-phase alternator</w:t>
            </w:r>
          </w:p>
          <w:p w:rsidR="00000000" w:rsidRPr="003B6DF8" w:rsidP="003B6DF8">
            <w:pPr>
              <w:pStyle w:val="ListBullet"/>
            </w:pPr>
            <w:r w:rsidRPr="003B6DF8">
              <w:t>Whole-coil stator winding for a three-phase alternator</w:t>
            </w:r>
          </w:p>
          <w:p w:rsidR="00000000" w:rsidRPr="003B6DF8" w:rsidP="003B6DF8">
            <w:pPr>
              <w:pStyle w:val="BodyText"/>
            </w:pPr>
            <w:r w:rsidRPr="003B6DF8">
              <w:t>T2</w:t>
            </w:r>
            <w:r w:rsidRPr="003B6DF8">
              <w:tab/>
              <w:t>Rating, cooling and regulation encompassing:</w:t>
            </w:r>
          </w:p>
          <w:p w:rsidR="00000000" w:rsidRPr="003B6DF8" w:rsidP="003B6DF8">
            <w:pPr>
              <w:pStyle w:val="ListBullet"/>
            </w:pPr>
            <w:r w:rsidRPr="003B6DF8">
              <w:t>Rating of alternators</w:t>
            </w:r>
          </w:p>
          <w:p w:rsidR="00000000" w:rsidRPr="003B6DF8" w:rsidP="003B6DF8">
            <w:pPr>
              <w:pStyle w:val="ListBullet"/>
            </w:pPr>
            <w:r w:rsidRPr="003B6DF8">
              <w:t>Cooling of alternators</w:t>
            </w:r>
          </w:p>
          <w:p w:rsidR="00000000" w:rsidRPr="003B6DF8" w:rsidP="003B6DF8">
            <w:pPr>
              <w:pStyle w:val="ListBullet"/>
            </w:pPr>
            <w:r w:rsidRPr="003B6DF8">
              <w:t>The voltage regulator</w:t>
            </w:r>
          </w:p>
          <w:p w:rsidR="00000000" w:rsidRPr="003B6DF8" w:rsidP="003B6DF8">
            <w:pPr>
              <w:pStyle w:val="BodyText"/>
            </w:pPr>
            <w:r w:rsidRPr="003B6DF8">
              <w:t>T3</w:t>
            </w:r>
            <w:r w:rsidRPr="003B6DF8">
              <w:tab/>
            </w:r>
            <w:r w:rsidRPr="003B6DF8">
              <w:t>Testing techniques encompassing:</w:t>
            </w:r>
          </w:p>
          <w:p w:rsidR="00000000" w:rsidRPr="003B6DF8" w:rsidP="003B6DF8">
            <w:pPr>
              <w:pStyle w:val="ListBullet"/>
            </w:pPr>
            <w:r w:rsidRPr="003B6DF8">
              <w:t>Continuity</w:t>
            </w:r>
          </w:p>
          <w:p w:rsidR="00000000" w:rsidRPr="003B6DF8" w:rsidP="003B6DF8">
            <w:pPr>
              <w:pStyle w:val="ListBullet"/>
            </w:pPr>
            <w:r w:rsidRPr="003B6DF8">
              <w:t>Insulation testing</w:t>
            </w:r>
          </w:p>
          <w:p w:rsidR="00000000" w:rsidRPr="003B6DF8" w:rsidP="003B6DF8">
            <w:pPr>
              <w:pStyle w:val="ListBullet"/>
            </w:pPr>
            <w:r w:rsidRPr="003B6DF8">
              <w:t>Use of ‘growler’</w:t>
            </w:r>
          </w:p>
          <w:p w:rsidR="00000000" w:rsidRPr="003B6DF8" w:rsidP="003B6DF8">
            <w:pPr>
              <w:pStyle w:val="ListBullet"/>
            </w:pPr>
            <w:r w:rsidRPr="003B6DF8">
              <w:t>Magnetic field testing</w:t>
            </w:r>
          </w:p>
          <w:p w:rsidR="00000000" w:rsidRPr="003B6DF8" w:rsidP="003B6DF8">
            <w:pPr>
              <w:pStyle w:val="BodyText"/>
            </w:pPr>
            <w:r w:rsidRPr="003B6DF8">
              <w:t>T4</w:t>
            </w:r>
            <w:r w:rsidRPr="003B6DF8">
              <w:tab/>
              <w:t>Techniques of winding three phase motors.</w:t>
            </w:r>
          </w:p>
          <w:p w:rsidR="00000000" w:rsidRPr="003B6DF8" w:rsidP="003B6DF8">
            <w:pPr>
              <w:pStyle w:val="ListBullet"/>
            </w:pPr>
            <w:r w:rsidRPr="003B6DF8">
              <w:t>Electrical machine insulation types and applications</w:t>
            </w:r>
          </w:p>
          <w:p w:rsidR="00000000" w:rsidRPr="003B6DF8" w:rsidP="003B6DF8">
            <w:pPr>
              <w:pStyle w:val="ListBullet"/>
            </w:pPr>
            <w:r w:rsidRPr="003B6DF8">
              <w:t>Coil placement techniques</w:t>
            </w:r>
          </w:p>
          <w:p w:rsidR="00000000" w:rsidRPr="003B6DF8" w:rsidP="003B6DF8">
            <w:pPr>
              <w:pStyle w:val="ListBullet"/>
            </w:pPr>
            <w:r w:rsidRPr="003B6DF8">
              <w:t>Coil connection arrangement</w:t>
            </w:r>
            <w:r w:rsidRPr="003B6DF8">
              <w:t>s and terminations</w:t>
            </w:r>
          </w:p>
          <w:p w:rsidR="00000000" w:rsidRPr="003B6DF8" w:rsidP="003B6DF8">
            <w:pPr>
              <w:pStyle w:val="ListBullet"/>
            </w:pPr>
            <w:r w:rsidRPr="003B6DF8">
              <w:t>Winding insulation methods</w:t>
            </w:r>
          </w:p>
        </w:tc>
      </w:tr>
    </w:tbl>
    <w:p w:rsidR="00000000" w:rsidRPr="003B6DF8" w:rsidP="003B6DF8">
      <w:pPr>
        <w:pStyle w:val="BodyText"/>
      </w:pPr>
    </w:p>
    <w:p w:rsidR="00000000" w:rsidRPr="003B6DF8" w:rsidP="003B6DF8">
      <w:pPr>
        <w:pStyle w:val="AllowPageBreak"/>
      </w:pPr>
    </w:p>
    <w:p w:rsidR="00000000" w:rsidRPr="003B6DF8" w:rsidP="003B6DF8">
      <w:pPr>
        <w:pStyle w:val="Heading1"/>
      </w:pPr>
      <w:bookmarkStart w:id="10" w:name="O_586110"/>
      <w:bookmarkEnd w:id="10"/>
      <w:r w:rsidRPr="003B6DF8">
        <w:t>Evidence Guide</w:t>
      </w:r>
    </w:p>
    <w:tbl>
      <w:tblPr>
        <w:tblW w:w="0" w:type="auto"/>
        <w:tblLayout w:type="fixed"/>
        <w:tblCellMar>
          <w:left w:w="62" w:type="dxa"/>
          <w:right w:w="62" w:type="dxa"/>
        </w:tblCellMar>
        <w:tblLook w:val="0000"/>
      </w:tblPr>
      <w:tblGrid>
        <w:gridCol w:w="8460"/>
      </w:tblGrid>
      <w:tr w:rsidTr="00F42C3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B6DF8">
            <w:pPr>
              <w:pStyle w:val="BodyText"/>
              <w:rPr>
                <w:lang w:val="en-NZ"/>
              </w:rPr>
            </w:pPr>
            <w:r w:rsidRPr="003B6DF8">
              <w:rPr>
                <w:rStyle w:val="SpecialBold"/>
              </w:rPr>
              <w:t>EVIDENCE GUIDE</w:t>
            </w:r>
          </w:p>
        </w:tc>
      </w:tr>
      <w:tr w:rsidTr="00F42C3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B6DF8" w:rsidP="003B6DF8">
            <w:pPr>
              <w:pStyle w:val="BodyText"/>
            </w:pPr>
            <w:r w:rsidRPr="003B6DF8">
              <w:rPr>
                <w:rStyle w:val="SpecialBold"/>
              </w:rPr>
              <w:t>9)</w:t>
            </w:r>
            <w:r w:rsidRPr="003B6DF8">
              <w:t xml:space="preserve"> The evidence guide provides advice on assessment and must be read in conjunction with the Performance </w:t>
            </w:r>
            <w:r w:rsidRPr="003B6DF8">
              <w:t xml:space="preserve">Criteria, Required Skills and Knowledge, the Range Statement and the Assessment Guidelines for this Training Package. </w:t>
            </w:r>
          </w:p>
          <w:p w:rsidR="00000000" w:rsidRPr="003B6DF8" w:rsidP="003B6DF8">
            <w:pPr>
              <w:pStyle w:val="BodyText"/>
            </w:pPr>
            <w:r w:rsidRPr="003B6DF8">
              <w:t>The Evidence Guide forms an integral part of this unit. It must be used in conjunction with all parts of this unit and performed in accor</w:t>
            </w:r>
            <w:r w:rsidRPr="003B6DF8">
              <w:t>dance with the Assessment Guidelines of this Training Package.</w:t>
            </w:r>
          </w:p>
        </w:tc>
      </w:tr>
    </w:tbl>
    <w:p w:rsidR="00000000" w:rsidRPr="003B6DF8" w:rsidP="003B6DF8">
      <w:pPr>
        <w:pStyle w:val="BodyText"/>
      </w:pPr>
    </w:p>
    <w:tbl>
      <w:tblPr>
        <w:tblW w:w="0" w:type="auto"/>
        <w:tblLayout w:type="fixed"/>
        <w:tblCellMar>
          <w:left w:w="62" w:type="dxa"/>
          <w:right w:w="62" w:type="dxa"/>
        </w:tblCellMar>
        <w:tblLook w:val="0000"/>
      </w:tblPr>
      <w:tblGrid>
        <w:gridCol w:w="1890"/>
        <w:gridCol w:w="6570"/>
      </w:tblGrid>
      <w:tr w:rsidTr="00F42C3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B6DF8" w:rsidP="003B6DF8">
            <w:pPr>
              <w:pStyle w:val="BodyText"/>
            </w:pPr>
            <w:r w:rsidRPr="003B6DF8">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3B6DF8">
            <w:pPr>
              <w:pStyle w:val="BodyText"/>
              <w:rPr>
                <w:lang w:val="en-NZ"/>
              </w:rPr>
            </w:pPr>
            <w:r w:rsidRPr="003B6DF8">
              <w:rPr>
                <w:rStyle w:val="SpecialBold"/>
              </w:rPr>
              <w:t>9.1)</w:t>
            </w:r>
          </w:p>
        </w:tc>
      </w:tr>
      <w:tr w:rsidTr="00F42C3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B6DF8" w:rsidP="003B6DF8">
            <w:pPr>
              <w:pStyle w:val="BodyText"/>
            </w:pPr>
            <w:r w:rsidRPr="003B6DF8">
              <w:t xml:space="preserve">Longitudinal competency development approaches to assessment, such as Profiling, require data to be reliably gathered in a form that can be </w:t>
            </w:r>
            <w:r w:rsidRPr="003B6DF8">
              <w:t>consistently interpreted over time. This approach is best utilised in Apprenticeship programs and reduces assessment intervention. It is the Industry’s preferred model for apprenticeships. However, where summative (or final) assessment is used it is to inc</w:t>
            </w:r>
            <w:r w:rsidRPr="003B6DF8">
              <w:t>lude the application of the competency in the normal work environment or, at a minimum, the application of the competency in a realistically simulated work environment. It is recognised that, in some circumstances, assessment in part or full can occur outs</w:t>
            </w:r>
            <w:r w:rsidRPr="003B6DF8">
              <w:t>ide the workplace. However, it must be in accordance with industry and regulatory policy.</w:t>
            </w:r>
          </w:p>
          <w:p w:rsidR="00000000" w:rsidRPr="003B6DF8" w:rsidP="003B6DF8">
            <w:pPr>
              <w:pStyle w:val="BodyText"/>
            </w:pPr>
            <w:r w:rsidRPr="003B6DF8">
              <w:t>Methods chosen for a particular assessment will be influenced by various factors. These include the extent of the assessment, the most effective locations for the ass</w:t>
            </w:r>
            <w:r w:rsidRPr="003B6DF8">
              <w:t>essment activities to take place, access to physical resources, additional safety measures that may be required and the critical nature of the competencies being assessed.</w:t>
            </w:r>
          </w:p>
          <w:p w:rsidR="00000000" w:rsidRPr="003B6DF8" w:rsidP="003B6DF8">
            <w:pPr>
              <w:pStyle w:val="BodyText"/>
            </w:pPr>
            <w:r w:rsidRPr="003B6DF8">
              <w:t>The critical safety nature of working with electricity, electrical equipment, gas or</w:t>
            </w:r>
            <w:r w:rsidRPr="003B6DF8">
              <w:t xml:space="preserve"> any other hazardous substance/material carries risk in deeming a person competent. Sources of evidence need to be ‘rich’ in nature to minimise error in judgment.</w:t>
            </w:r>
          </w:p>
          <w:p w:rsidR="00000000" w:rsidRPr="003B6DF8" w:rsidP="003B6DF8">
            <w:pPr>
              <w:pStyle w:val="BodyText"/>
            </w:pPr>
            <w:r w:rsidRPr="003B6DF8">
              <w:t>Activities associated with normal every day work have a bearing on the decision as to how muc</w:t>
            </w:r>
            <w:r w:rsidRPr="003B6DF8">
              <w:t>h and how detailed the data gathered will contribute to its ‘richness’. Some skills are more critical to safety and operational requirements while the same skills may be more or less frequently practised. These points are raised for the assessors to consid</w:t>
            </w:r>
            <w:r w:rsidRPr="003B6DF8">
              <w:t>er when choosing an assessment method and developing assessment instruments. Sample assessment instruments are included for Assessors in the Assessment Guidelines of this Training Package.</w:t>
            </w:r>
          </w:p>
        </w:tc>
      </w:tr>
    </w:tbl>
    <w:p w:rsidR="00000000" w:rsidRPr="003B6DF8" w:rsidP="003B6DF8">
      <w:pPr>
        <w:pStyle w:val="BodyText"/>
      </w:pPr>
    </w:p>
    <w:tbl>
      <w:tblPr>
        <w:tblW w:w="0" w:type="auto"/>
        <w:tblLayout w:type="fixed"/>
        <w:tblCellMar>
          <w:left w:w="62" w:type="dxa"/>
          <w:right w:w="62" w:type="dxa"/>
        </w:tblCellMar>
        <w:tblLook w:val="0000"/>
      </w:tblPr>
      <w:tblGrid>
        <w:gridCol w:w="1890"/>
        <w:gridCol w:w="6570"/>
      </w:tblGrid>
      <w:tr w:rsidTr="00F42C3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B6DF8" w:rsidP="003B6DF8">
            <w:pPr>
              <w:pStyle w:val="BodyText"/>
            </w:pPr>
            <w:r w:rsidRPr="003B6DF8">
              <w:rPr>
                <w:rStyle w:val="SpecialBold"/>
              </w:rPr>
              <w:t>Critical aspects of evidence required to demonstrate competency i</w:t>
            </w:r>
            <w:r w:rsidRPr="003B6DF8">
              <w:rPr>
                <w:rStyle w:val="SpecialBold"/>
              </w:rPr>
              <w:t>n this unit</w:t>
            </w:r>
          </w:p>
        </w:tc>
        <w:tc>
          <w:tcPr>
            <w:tcW w:w="6570" w:type="dxa"/>
            <w:tcBorders>
              <w:top w:val="nil"/>
              <w:left w:val="nil"/>
              <w:bottom w:val="nil"/>
              <w:right w:val="nil"/>
            </w:tcBorders>
            <w:tcMar>
              <w:top w:w="0" w:type="dxa"/>
              <w:left w:w="62" w:type="dxa"/>
              <w:bottom w:w="0" w:type="dxa"/>
              <w:right w:w="62" w:type="dxa"/>
            </w:tcMar>
          </w:tcPr>
          <w:p w:rsidR="00000000" w:rsidP="003B6DF8">
            <w:pPr>
              <w:pStyle w:val="BodyText"/>
              <w:rPr>
                <w:lang w:val="en-NZ"/>
              </w:rPr>
            </w:pPr>
            <w:r w:rsidRPr="003B6DF8">
              <w:rPr>
                <w:rStyle w:val="SpecialBold"/>
              </w:rPr>
              <w:t>9.2)</w:t>
            </w:r>
          </w:p>
        </w:tc>
      </w:tr>
      <w:tr w:rsidTr="00F42C3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B6DF8" w:rsidP="003B6DF8">
            <w:pPr>
              <w:pStyle w:val="BodyText"/>
            </w:pPr>
            <w:r w:rsidRPr="003B6DF8">
              <w:t>Before the critical aspects of evidence are considered all prerequisites shall be met.</w:t>
            </w:r>
          </w:p>
          <w:p w:rsidR="00000000" w:rsidRPr="003B6DF8" w:rsidP="003B6DF8">
            <w:pPr>
              <w:pStyle w:val="BodyText"/>
            </w:pPr>
            <w:r w:rsidRPr="003B6DF8">
              <w:t>Evidence for competence in this unit shall be considered holistically.  Each element and associated performance criteria shall be demonstrated on at l</w:t>
            </w:r>
            <w:r w:rsidRPr="003B6DF8">
              <w:t>east two occasions in accordance with the ‘Assessment Guidelines – UEE11’.  Evidence shall also comprise:</w:t>
            </w:r>
          </w:p>
          <w:p w:rsidR="00000000" w:rsidRPr="003B6DF8" w:rsidP="003B6DF8">
            <w:pPr>
              <w:pStyle w:val="ListBullet"/>
            </w:pPr>
            <w:r w:rsidRPr="003B6DF8">
              <w:t>A representative body of work performance demonstrated within the timeframes typically expected of the discipline, work function and industrial envir</w:t>
            </w:r>
            <w:r w:rsidRPr="003B6DF8">
              <w:t>onment. In particular this shall incorporate evidence that shows a candidate is able to:</w:t>
            </w:r>
          </w:p>
          <w:p w:rsidR="00000000" w:rsidRPr="003B6DF8" w:rsidP="003B6DF8">
            <w:pPr>
              <w:pStyle w:val="ListBullet2"/>
            </w:pPr>
            <w:r w:rsidRPr="003B6DF8">
              <w:t xml:space="preserve">Implement Occupational Health and Safety workplace procedures and practices including </w:t>
            </w:r>
            <w:r w:rsidRPr="003B6DF8">
              <w:t>the use of risk control measures as specified in the performance criteria and range statement</w:t>
            </w:r>
          </w:p>
          <w:p w:rsidR="00000000" w:rsidRPr="003B6DF8" w:rsidP="003B6DF8">
            <w:pPr>
              <w:pStyle w:val="ListBullet2"/>
            </w:pPr>
            <w:r w:rsidRPr="003B6DF8">
              <w:t>Apply sustainable energy principles and practices as specified in the performance criteria and range statement</w:t>
            </w:r>
          </w:p>
          <w:p w:rsidR="00000000" w:rsidRPr="003B6DF8" w:rsidP="003B6DF8">
            <w:pPr>
              <w:pStyle w:val="ListBullet2"/>
            </w:pPr>
            <w:r w:rsidRPr="003B6DF8">
              <w:t>Demonstrate an understanding of the essential knowl</w:t>
            </w:r>
            <w:r w:rsidRPr="003B6DF8">
              <w:t xml:space="preserve">edge and associated skills as described in this unit.  It may be required by some jurisdictions that RTOs provide a percentile graded result for the purpose of regulatory or licensing requirements.   </w:t>
            </w:r>
          </w:p>
          <w:p w:rsidR="00000000" w:rsidRPr="003B6DF8" w:rsidP="003B6DF8">
            <w:pPr>
              <w:pStyle w:val="ListBullet2"/>
            </w:pPr>
            <w:r w:rsidRPr="003B6DF8">
              <w:t>Demonstrate an appropriate level of skills enabling emp</w:t>
            </w:r>
            <w:r w:rsidRPr="003B6DF8">
              <w:t>loyment</w:t>
            </w:r>
          </w:p>
          <w:p w:rsidR="00000000" w:rsidRPr="003B6DF8" w:rsidP="003B6DF8">
            <w:pPr>
              <w:pStyle w:val="ListBullet2"/>
            </w:pPr>
            <w:r w:rsidRPr="003B6DF8">
              <w:t>Conduct work observing the relevant Anti Discrimination legislation, regulations, polices and workplace procedures</w:t>
            </w:r>
          </w:p>
          <w:p w:rsidR="00000000" w:rsidRPr="003B6DF8" w:rsidP="003B6DF8">
            <w:pPr>
              <w:pStyle w:val="ListBullet"/>
            </w:pPr>
            <w:r w:rsidRPr="003B6DF8">
              <w:t>Demonstrated consistent performance across a representative range of contexts from the prescribed items below:</w:t>
            </w:r>
          </w:p>
          <w:p w:rsidR="00000000" w:rsidRPr="003B6DF8" w:rsidP="003B6DF8">
            <w:pPr>
              <w:pStyle w:val="ListBullet2"/>
            </w:pPr>
            <w:r w:rsidRPr="003B6DF8">
              <w:t>Rewind three phase i</w:t>
            </w:r>
            <w:r w:rsidRPr="003B6DF8">
              <w:t>nduction machines rated for low voltage as described as described in 8) and including:</w:t>
            </w:r>
          </w:p>
          <w:p w:rsidR="00000000" w:rsidRPr="003B6DF8" w:rsidP="003B6DF8">
            <w:pPr>
              <w:pStyle w:val="BodyText"/>
            </w:pPr>
            <w:r w:rsidRPr="003B6DF8">
              <w:t>A</w:t>
            </w:r>
            <w:r w:rsidRPr="003B6DF8">
              <w:tab/>
              <w:t>Dismantling machine and storing parts securely.</w:t>
            </w:r>
          </w:p>
          <w:p w:rsidR="00000000" w:rsidRPr="003B6DF8" w:rsidP="003B6DF8">
            <w:pPr>
              <w:pStyle w:val="BodyText"/>
            </w:pPr>
            <w:r w:rsidRPr="003B6DF8">
              <w:t>B</w:t>
            </w:r>
            <w:r w:rsidRPr="003B6DF8">
              <w:tab/>
              <w:t>Preparing stator for winding.</w:t>
            </w:r>
          </w:p>
          <w:p w:rsidR="00000000" w:rsidRPr="003B6DF8" w:rsidP="003B6DF8">
            <w:pPr>
              <w:pStyle w:val="BodyText"/>
            </w:pPr>
            <w:r w:rsidRPr="003B6DF8">
              <w:t>C</w:t>
            </w:r>
            <w:r w:rsidRPr="003B6DF8">
              <w:tab/>
              <w:t>Following winding specifications.</w:t>
            </w:r>
          </w:p>
          <w:p w:rsidR="00000000" w:rsidRPr="003B6DF8" w:rsidP="003B6DF8">
            <w:pPr>
              <w:pStyle w:val="BodyText"/>
            </w:pPr>
            <w:r w:rsidRPr="003B6DF8">
              <w:t>D</w:t>
            </w:r>
            <w:r w:rsidRPr="003B6DF8">
              <w:tab/>
              <w:t>Selecting correct coils and insulation.</w:t>
            </w:r>
          </w:p>
          <w:p w:rsidR="00000000" w:rsidRPr="003B6DF8" w:rsidP="003B6DF8">
            <w:pPr>
              <w:pStyle w:val="BodyText"/>
            </w:pPr>
            <w:r w:rsidRPr="003B6DF8">
              <w:t>E</w:t>
            </w:r>
            <w:r w:rsidRPr="003B6DF8">
              <w:tab/>
              <w:t>Winding</w:t>
            </w:r>
            <w:r w:rsidRPr="003B6DF8">
              <w:t xml:space="preserve"> and connecting stator correctly.</w:t>
            </w:r>
          </w:p>
          <w:p w:rsidR="00000000" w:rsidRPr="003B6DF8" w:rsidP="003B6DF8">
            <w:pPr>
              <w:pStyle w:val="BodyText"/>
            </w:pPr>
            <w:r w:rsidRPr="003B6DF8">
              <w:t>F</w:t>
            </w:r>
            <w:r w:rsidRPr="003B6DF8">
              <w:tab/>
              <w:t>Assembling machine and preparing for testing.</w:t>
            </w:r>
          </w:p>
          <w:p w:rsidR="00000000" w:rsidRPr="003B6DF8" w:rsidP="003B6DF8">
            <w:pPr>
              <w:pStyle w:val="BodyText"/>
            </w:pPr>
            <w:r w:rsidRPr="003B6DF8">
              <w:t>G</w:t>
            </w:r>
            <w:r w:rsidRPr="003B6DF8">
              <w:tab/>
              <w:t>Adhering to quality procedures.</w:t>
            </w:r>
          </w:p>
          <w:p w:rsidR="00000000" w:rsidRPr="003B6DF8" w:rsidP="003B6DF8">
            <w:pPr>
              <w:pStyle w:val="BodyText"/>
            </w:pPr>
            <w:r w:rsidRPr="003B6DF8">
              <w:t>H</w:t>
            </w:r>
            <w:r w:rsidRPr="003B6DF8">
              <w:tab/>
              <w:t>Completing work report/forms accurately.</w:t>
            </w:r>
          </w:p>
          <w:p w:rsidR="00000000" w:rsidRPr="003B6DF8" w:rsidP="003B6DF8">
            <w:pPr>
              <w:pStyle w:val="BodyText"/>
            </w:pPr>
            <w:r w:rsidRPr="003B6DF8">
              <w:t>I</w:t>
            </w:r>
            <w:r w:rsidRPr="003B6DF8">
              <w:tab/>
            </w:r>
            <w:r w:rsidRPr="003B6DF8">
              <w:t>Dealing with unplanned events by drawing on essential knowledge and skills to provide appropriate solutions incorporated in the holistic assessment with the above listed items.</w:t>
            </w:r>
          </w:p>
          <w:p w:rsidR="00000000" w:rsidRPr="003B6DF8" w:rsidP="003B6DF8">
            <w:pPr>
              <w:pStyle w:val="BodyText"/>
            </w:pPr>
            <w:r w:rsidRPr="003B6DF8">
              <w:t xml:space="preserve">Note: </w:t>
            </w:r>
          </w:p>
          <w:p w:rsidR="00000000" w:rsidRPr="003B6DF8" w:rsidP="003B6DF8">
            <w:pPr>
              <w:pStyle w:val="BodyText"/>
            </w:pPr>
            <w:r w:rsidRPr="003B6DF8">
              <w:t>Successful completion of relevant vendor training may be used to contrib</w:t>
            </w:r>
            <w:r w:rsidRPr="003B6DF8">
              <w:t>ute to evidence on which competency is deemed. In these cases the alignment of outcomes of vendor training with performance criteria and critical aspects of evidence shall be clearly identified.</w:t>
            </w:r>
          </w:p>
        </w:tc>
      </w:tr>
    </w:tbl>
    <w:p w:rsidR="00000000" w:rsidRPr="003B6DF8" w:rsidP="003B6DF8">
      <w:pPr>
        <w:pStyle w:val="BodyText"/>
      </w:pPr>
    </w:p>
    <w:tbl>
      <w:tblPr>
        <w:tblW w:w="0" w:type="auto"/>
        <w:tblLayout w:type="fixed"/>
        <w:tblCellMar>
          <w:left w:w="62" w:type="dxa"/>
          <w:right w:w="62" w:type="dxa"/>
        </w:tblCellMar>
        <w:tblLook w:val="0000"/>
      </w:tblPr>
      <w:tblGrid>
        <w:gridCol w:w="1890"/>
        <w:gridCol w:w="6570"/>
      </w:tblGrid>
      <w:tr w:rsidTr="00F42C38">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3B6DF8" w:rsidP="003B6DF8">
            <w:pPr>
              <w:pStyle w:val="BodyText"/>
            </w:pPr>
            <w:r w:rsidRPr="003B6DF8">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3B6DF8">
            <w:pPr>
              <w:pStyle w:val="BodyText"/>
              <w:rPr>
                <w:lang w:val="en-NZ"/>
              </w:rPr>
            </w:pPr>
            <w:r w:rsidRPr="003B6DF8">
              <w:rPr>
                <w:rStyle w:val="SpecialBold"/>
              </w:rPr>
              <w:t>9.3)</w:t>
            </w:r>
          </w:p>
        </w:tc>
      </w:tr>
      <w:tr w:rsidTr="00F42C38">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B6DF8" w:rsidP="003B6DF8">
            <w:pPr>
              <w:pStyle w:val="BodyText"/>
            </w:pPr>
            <w:r w:rsidRPr="003B6DF8">
              <w:t>Thi</w:t>
            </w:r>
            <w:r w:rsidRPr="003B6DF8">
              <w:t>s unit should be assessed as it relates to normal work practice using procedures, information and resources typical of a workplace. This should include:</w:t>
            </w:r>
          </w:p>
          <w:p w:rsidR="00000000" w:rsidRPr="003B6DF8" w:rsidP="003B6DF8">
            <w:pPr>
              <w:pStyle w:val="BodyText"/>
            </w:pPr>
            <w:r w:rsidRPr="003B6DF8">
              <w:t>OHS policy and work procedures and instructions.</w:t>
            </w:r>
          </w:p>
          <w:p w:rsidR="00000000" w:rsidRPr="003B6DF8" w:rsidP="003B6DF8">
            <w:pPr>
              <w:pStyle w:val="BodyText"/>
            </w:pPr>
            <w:r w:rsidRPr="003B6DF8">
              <w:t>Suitable work environment, facilities, equipment and m</w:t>
            </w:r>
            <w:r w:rsidRPr="003B6DF8">
              <w:t>aterials to undertake actual work as prescribed by this unit.</w:t>
            </w:r>
          </w:p>
          <w:p w:rsidR="00000000" w:rsidRPr="003B6DF8" w:rsidP="003B6DF8">
            <w:pPr>
              <w:pStyle w:val="BodyText"/>
            </w:pPr>
            <w:r w:rsidRPr="003B6DF8">
              <w:t>These should be part of the formal learning/assessment environment.</w:t>
            </w:r>
          </w:p>
          <w:p w:rsidR="00000000" w:rsidRPr="003B6DF8" w:rsidP="003B6DF8">
            <w:pPr>
              <w:pStyle w:val="BodyText"/>
            </w:pPr>
            <w:r w:rsidRPr="003B6DF8">
              <w:t>Note:</w:t>
            </w:r>
          </w:p>
          <w:p w:rsidR="00000000" w:rsidRPr="003B6DF8" w:rsidP="003B6DF8">
            <w:pPr>
              <w:pStyle w:val="BodyText"/>
            </w:pPr>
            <w:r w:rsidRPr="003B6DF8">
              <w:t>Where simulation is considered a suitable strategy for assessment, conditions must be authentic and as far as possible reproduce and replicate the workplace and be consistent with the approved industry simulation policy.</w:t>
            </w:r>
          </w:p>
          <w:p w:rsidR="00000000" w:rsidRPr="003B6DF8" w:rsidP="003B6DF8">
            <w:pPr>
              <w:pStyle w:val="BodyText"/>
            </w:pPr>
            <w:r w:rsidRPr="003B6DF8">
              <w:t>The resources used for assessment s</w:t>
            </w:r>
            <w:r w:rsidRPr="003B6DF8">
              <w:t>hould reflect current industry practices in relation to rewinding three phase induction machines rated for low voltage.</w:t>
            </w:r>
          </w:p>
        </w:tc>
      </w:tr>
    </w:tbl>
    <w:p w:rsidR="00000000" w:rsidRPr="003B6DF8" w:rsidP="003B6DF8">
      <w:pPr>
        <w:pStyle w:val="BodyText"/>
      </w:pPr>
    </w:p>
    <w:tbl>
      <w:tblPr>
        <w:tblW w:w="0" w:type="auto"/>
        <w:tblLayout w:type="fixed"/>
        <w:tblCellMar>
          <w:left w:w="62" w:type="dxa"/>
          <w:right w:w="62" w:type="dxa"/>
        </w:tblCellMar>
        <w:tblLook w:val="0000"/>
      </w:tblPr>
      <w:tblGrid>
        <w:gridCol w:w="1890"/>
        <w:gridCol w:w="6570"/>
      </w:tblGrid>
      <w:tr w:rsidTr="00F42C3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B6DF8" w:rsidP="003B6DF8">
            <w:pPr>
              <w:pStyle w:val="BodyText"/>
            </w:pPr>
            <w:r w:rsidRPr="003B6DF8">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3B6DF8">
            <w:pPr>
              <w:pStyle w:val="BodyText"/>
              <w:rPr>
                <w:lang w:val="en-NZ"/>
              </w:rPr>
            </w:pPr>
            <w:r w:rsidRPr="003B6DF8">
              <w:rPr>
                <w:rStyle w:val="SpecialBold"/>
              </w:rPr>
              <w:t>9.4)</w:t>
            </w:r>
          </w:p>
        </w:tc>
      </w:tr>
      <w:tr w:rsidTr="00F42C3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B6DF8" w:rsidP="003B6DF8">
            <w:pPr>
              <w:pStyle w:val="BodyText"/>
            </w:pPr>
            <w:r w:rsidRPr="003B6DF8">
              <w:t>This unit shall be assessed by methods given in Volume 1, Part 3 ‘Assessment Guidelines’.</w:t>
            </w:r>
          </w:p>
          <w:p w:rsidR="00000000" w:rsidRPr="003B6DF8" w:rsidP="003B6DF8">
            <w:pPr>
              <w:pStyle w:val="BodyText"/>
            </w:pPr>
            <w:r w:rsidRPr="003B6DF8">
              <w:t xml:space="preserve">Note: </w:t>
            </w:r>
          </w:p>
          <w:p w:rsidR="00000000" w:rsidRPr="003B6DF8" w:rsidP="003B6DF8">
            <w:pPr>
              <w:pStyle w:val="BodyText"/>
            </w:pPr>
            <w:r w:rsidRPr="003B6DF8">
              <w:t>Competent</w:t>
            </w:r>
            <w:r w:rsidRPr="003B6DF8">
              <w:t xml:space="preserve"> performance with inherent safe working practices is expected in the industry to which this unit applies. This requires assessment in a structured environment which is primarily intended for learning/assessment and incorporates all necessary equipment and </w:t>
            </w:r>
            <w:r w:rsidRPr="003B6DF8">
              <w:t>facilities for learners to develop and demonstrate the essential knowledge and skills described in this unit.</w:t>
            </w:r>
          </w:p>
        </w:tc>
      </w:tr>
    </w:tbl>
    <w:p w:rsidR="00000000" w:rsidRPr="003B6DF8" w:rsidP="003B6DF8">
      <w:pPr>
        <w:pStyle w:val="BodyText"/>
      </w:pPr>
    </w:p>
    <w:tbl>
      <w:tblPr>
        <w:tblW w:w="0" w:type="auto"/>
        <w:tblLayout w:type="fixed"/>
        <w:tblCellMar>
          <w:left w:w="62" w:type="dxa"/>
          <w:right w:w="62" w:type="dxa"/>
        </w:tblCellMar>
        <w:tblLook w:val="0000"/>
      </w:tblPr>
      <w:tblGrid>
        <w:gridCol w:w="1890"/>
        <w:gridCol w:w="1530"/>
        <w:gridCol w:w="5040"/>
      </w:tblGrid>
      <w:tr w:rsidTr="00F42C3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B6DF8" w:rsidP="003B6DF8">
            <w:pPr>
              <w:pStyle w:val="BodyText"/>
            </w:pPr>
            <w:r w:rsidRPr="003B6DF8">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3B6DF8">
            <w:pPr>
              <w:pStyle w:val="BodyText"/>
              <w:rPr>
                <w:lang w:val="en-NZ"/>
              </w:rPr>
            </w:pPr>
            <w:r w:rsidRPr="003B6DF8">
              <w:rPr>
                <w:rStyle w:val="SpecialBold"/>
              </w:rPr>
              <w:t>9.5)</w:t>
            </w:r>
          </w:p>
        </w:tc>
      </w:tr>
      <w:tr w:rsidTr="00F42C3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3B6DF8">
            <w:pPr>
              <w:pStyle w:val="BodyText"/>
              <w:rPr>
                <w:lang w:val="en-NZ"/>
              </w:rPr>
            </w:pPr>
            <w:r w:rsidRPr="003B6DF8">
              <w:t>For optimisation of training and assessment effort, competency development in this unit may be arranged concurrently with unit:</w:t>
            </w:r>
          </w:p>
        </w:tc>
      </w:tr>
      <w:tr w:rsidTr="00F42C3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3B6DF8">
            <w:pPr>
              <w:pStyle w:val="BodyText"/>
              <w:rPr>
                <w:lang w:val="en-NZ"/>
              </w:rPr>
            </w:pPr>
            <w:r w:rsidRPr="003B6DF8">
              <w:t>UEENEEG157A</w:t>
            </w:r>
          </w:p>
        </w:tc>
        <w:tc>
          <w:tcPr>
            <w:tcW w:w="5040" w:type="dxa"/>
            <w:tcBorders>
              <w:top w:val="nil"/>
              <w:left w:val="nil"/>
              <w:bottom w:val="nil"/>
              <w:right w:val="nil"/>
            </w:tcBorders>
            <w:tcMar>
              <w:top w:w="0" w:type="dxa"/>
              <w:left w:w="62" w:type="dxa"/>
              <w:bottom w:w="0" w:type="dxa"/>
              <w:right w:w="62" w:type="dxa"/>
            </w:tcMar>
          </w:tcPr>
          <w:p w:rsidR="00000000" w:rsidP="003B6DF8">
            <w:pPr>
              <w:pStyle w:val="BodyText"/>
              <w:rPr>
                <w:lang w:val="en-NZ"/>
              </w:rPr>
            </w:pPr>
            <w:r w:rsidRPr="003B6DF8">
              <w:t>Conduct electrical tests on LV electrical machines</w:t>
            </w:r>
          </w:p>
        </w:tc>
      </w:tr>
      <w:tr w:rsidTr="00F42C3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3B6DF8" w:rsidP="003B6DF8">
            <w:pPr>
              <w:pStyle w:val="BodyText"/>
            </w:pPr>
            <w:r w:rsidRPr="003B6DF8">
              <w:t>The critical aspects of occupational health and safety cover</w:t>
            </w:r>
            <w:r w:rsidRPr="003B6DF8">
              <w:t>ed in unit UEENEEE101A and other discipline specific occupational health and safety units shall be incorporated in relation to this unit.</w:t>
            </w:r>
          </w:p>
        </w:tc>
      </w:tr>
    </w:tbl>
    <w:p w:rsidR="00000000" w:rsidRPr="003B6DF8" w:rsidP="003B6DF8">
      <w:pPr>
        <w:pStyle w:val="BodyText"/>
      </w:pPr>
    </w:p>
    <w:p w:rsidR="00000000" w:rsidRPr="003B6DF8" w:rsidP="003B6DF8">
      <w:pPr>
        <w:pStyle w:val="AllowPageBreak"/>
      </w:pPr>
    </w:p>
    <w:p w:rsidR="00000000" w:rsidRPr="003B6DF8" w:rsidP="003B6DF8">
      <w:pPr>
        <w:pStyle w:val="Heading1"/>
      </w:pPr>
      <w:bookmarkStart w:id="11" w:name="O_586109"/>
      <w:bookmarkEnd w:id="11"/>
      <w:r w:rsidRPr="003B6DF8">
        <w:t>Range Statement</w:t>
      </w:r>
    </w:p>
    <w:tbl>
      <w:tblPr>
        <w:tblW w:w="0" w:type="auto"/>
        <w:tblLayout w:type="fixed"/>
        <w:tblCellMar>
          <w:left w:w="62" w:type="dxa"/>
          <w:right w:w="62" w:type="dxa"/>
        </w:tblCellMar>
        <w:tblLook w:val="0000"/>
      </w:tblPr>
      <w:tblGrid>
        <w:gridCol w:w="8460"/>
      </w:tblGrid>
      <w:tr w:rsidTr="00F42C38">
        <w:tblPrEx>
          <w:tblW w:w="0" w:type="auto"/>
          <w:tblLayout w:type="fixed"/>
          <w:tblCellMar>
            <w:left w:w="62" w:type="dxa"/>
            <w:right w:w="62" w:type="dxa"/>
          </w:tblCellMar>
          <w:tblLook w:val="0000"/>
        </w:tblPrEx>
        <w:trPr>
          <w:trHeight w:val="256"/>
          <w:tblHeader/>
        </w:trPr>
        <w:tc>
          <w:tcPr>
            <w:tcW w:w="8460" w:type="dxa"/>
            <w:tcBorders>
              <w:top w:val="nil"/>
              <w:left w:val="nil"/>
              <w:bottom w:val="nil"/>
              <w:right w:val="nil"/>
            </w:tcBorders>
            <w:tcMar>
              <w:top w:w="0" w:type="dxa"/>
              <w:left w:w="62" w:type="dxa"/>
              <w:bottom w:w="0" w:type="dxa"/>
              <w:right w:w="62" w:type="dxa"/>
            </w:tcMar>
          </w:tcPr>
          <w:p w:rsidR="00000000" w:rsidP="003B6DF8">
            <w:pPr>
              <w:pStyle w:val="BodyText"/>
              <w:rPr>
                <w:lang w:val="en-NZ"/>
              </w:rPr>
            </w:pPr>
            <w:r w:rsidRPr="003B6DF8">
              <w:rPr>
                <w:rStyle w:val="SpecialBold"/>
              </w:rPr>
              <w:t>RANGE STATEMENT</w:t>
            </w:r>
          </w:p>
        </w:tc>
      </w:tr>
      <w:tr w:rsidTr="00F42C3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B6DF8" w:rsidP="003B6DF8">
            <w:pPr>
              <w:pStyle w:val="BodyText"/>
            </w:pPr>
            <w:r w:rsidRPr="003B6DF8">
              <w:rPr>
                <w:rStyle w:val="SpecialBold"/>
              </w:rPr>
              <w:t xml:space="preserve">10) </w:t>
            </w:r>
            <w:r w:rsidRPr="003B6DF8">
              <w:t>This relates to the unit as a whole providing the range of contexts and conditions to which the performance criteria apply. It allows for different work environments and situations that will affect performance.</w:t>
            </w:r>
          </w:p>
          <w:p w:rsidR="00000000" w:rsidRPr="003B6DF8" w:rsidP="003B6DF8">
            <w:pPr>
              <w:pStyle w:val="BodyText"/>
            </w:pPr>
            <w:r w:rsidRPr="003B6DF8">
              <w:t>This unit shall be demonstrated in relation t</w:t>
            </w:r>
            <w:r w:rsidRPr="003B6DF8">
              <w:t>o dismantling and winding stators for at least three different three-phase induction machines in an environment designed specifically for the purpose.</w:t>
            </w:r>
          </w:p>
          <w:p w:rsidR="00000000" w:rsidRPr="003B6DF8" w:rsidP="003B6DF8">
            <w:pPr>
              <w:pStyle w:val="BodyText"/>
            </w:pPr>
            <w:r w:rsidRPr="003B6DF8">
              <w:t>Generic terms used throughout this Vocational Standard shall be regarded as part of the Range Statement i</w:t>
            </w:r>
            <w:r w:rsidRPr="003B6DF8">
              <w:t>n which competency is demonstrated. The definition of these and other terms that apply are given in Volume 2, Part 2.1.</w:t>
            </w:r>
          </w:p>
        </w:tc>
      </w:tr>
    </w:tbl>
    <w:p w:rsidR="00000000" w:rsidRPr="003B6DF8" w:rsidP="003B6DF8">
      <w:pPr>
        <w:pStyle w:val="BodyText"/>
      </w:pPr>
    </w:p>
    <w:p w:rsidR="00000000" w:rsidRPr="003B6DF8" w:rsidP="003B6DF8">
      <w:pPr>
        <w:pStyle w:val="AllowPageBreak"/>
      </w:pPr>
    </w:p>
    <w:p w:rsidR="00000000" w:rsidRPr="003B6DF8" w:rsidP="003B6DF8">
      <w:pPr>
        <w:pStyle w:val="Heading1"/>
      </w:pPr>
      <w:bookmarkStart w:id="12" w:name="O_586108"/>
      <w:bookmarkEnd w:id="12"/>
      <w:r w:rsidRPr="003B6DF8">
        <w:t>Unit Sector(s)</w:t>
      </w:r>
    </w:p>
    <w:p w:rsidR="00000000" w:rsidRPr="003B6DF8" w:rsidP="003B6DF8">
      <w:pPr>
        <w:pStyle w:val="BodyText"/>
      </w:pPr>
      <w:r w:rsidRPr="003B6DF8">
        <w:t>Not applicable.</w:t>
      </w:r>
    </w:p>
    <w:p w:rsidR="00000000" w:rsidRPr="003B6DF8" w:rsidP="003B6DF8">
      <w:pPr>
        <w:pStyle w:val="AllowPageBreak"/>
      </w:pPr>
    </w:p>
    <w:p w:rsidR="00000000" w:rsidRPr="003B6DF8" w:rsidP="003B6DF8">
      <w:pPr>
        <w:pStyle w:val="Heading1"/>
      </w:pPr>
      <w:bookmarkStart w:id="13" w:name="O_586107"/>
      <w:bookmarkEnd w:id="13"/>
      <w:r w:rsidRPr="003B6DF8">
        <w:t>Competency Field</w:t>
      </w:r>
    </w:p>
    <w:tbl>
      <w:tblPr>
        <w:tblW w:w="0" w:type="auto"/>
        <w:tblLayout w:type="fixed"/>
        <w:tblCellMar>
          <w:left w:w="62" w:type="dxa"/>
          <w:right w:w="62" w:type="dxa"/>
        </w:tblCellMar>
        <w:tblLook w:val="0000"/>
      </w:tblPr>
      <w:tblGrid>
        <w:gridCol w:w="2700"/>
        <w:gridCol w:w="5760"/>
      </w:tblGrid>
      <w:tr w:rsidTr="00F42C3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B6DF8" w:rsidP="003B6DF8">
            <w:pPr>
              <w:pStyle w:val="BodyText"/>
            </w:pPr>
            <w:r w:rsidRPr="003B6DF8">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3B6DF8">
            <w:pPr>
              <w:pStyle w:val="BodyText"/>
              <w:rPr>
                <w:lang w:val="en-NZ"/>
              </w:rPr>
            </w:pPr>
            <w:r w:rsidRPr="003B6DF8">
              <w:rPr>
                <w:rStyle w:val="SpecialBold"/>
              </w:rPr>
              <w:t xml:space="preserve">11) </w:t>
            </w:r>
          </w:p>
        </w:tc>
      </w:tr>
      <w:tr w:rsidTr="00F42C3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B6DF8" w:rsidP="003B6DF8">
            <w:pPr>
              <w:pStyle w:val="BodyText"/>
            </w:pPr>
            <w:r w:rsidRPr="003B6DF8">
              <w:t>Electrical</w:t>
            </w:r>
          </w:p>
        </w:tc>
      </w:tr>
    </w:tbl>
    <w:p w:rsidR="00000000" w:rsidRPr="003B6DF8" w:rsidP="003B6DF8">
      <w:pPr>
        <w:pStyle w:val="BodyText"/>
      </w:pPr>
    </w:p>
    <w:p w:rsidR="00000000" w:rsidRPr="003B6DF8" w:rsidP="003B6DF8"/>
    <w:sectPr w:rsidSect="003B6DF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D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DF8" w:rsidRPr="00F42C38" w:rsidP="00F42C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D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C38" w:rsidP="003B6D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F42C38" w:rsidP="003B6DF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F42C38" w:rsidP="003B6DF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D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DF8" w:rsidRPr="00F42C38" w:rsidP="00F42C3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D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C38" w:rsidRPr="002D2AF8" w:rsidP="003B6DF8">
    <w:pPr>
      <w:pStyle w:val="Header"/>
      <w:framePr w:wrap="around"/>
    </w:pPr>
    <w:r>
      <w:fldChar w:fldCharType="begin"/>
    </w:r>
    <w:r>
      <w:instrText xml:space="preserve"> TITLE   \* MERGEFORMAT </w:instrText>
    </w:r>
    <w:r>
      <w:fldChar w:fldCharType="separate"/>
    </w:r>
    <w:r>
      <w:t>UEENEEG153A Rewind three phase low voltage induction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F42C38" w:rsidP="003B6DF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E9426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FA0B8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5E473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6DF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B6DF8"/>
    <w:pPr>
      <w:spacing w:before="360" w:after="60"/>
      <w:outlineLvl w:val="0"/>
    </w:pPr>
    <w:rPr>
      <w:sz w:val="32"/>
    </w:rPr>
  </w:style>
  <w:style w:type="paragraph" w:styleId="Heading2">
    <w:name w:val="heading 2"/>
    <w:basedOn w:val="HeadingBase"/>
    <w:next w:val="BodyText"/>
    <w:link w:val="Heading2Char"/>
    <w:qFormat/>
    <w:rsid w:val="003B6DF8"/>
    <w:pPr>
      <w:keepLines/>
      <w:spacing w:before="240" w:after="120"/>
      <w:outlineLvl w:val="1"/>
    </w:pPr>
    <w:rPr>
      <w:sz w:val="28"/>
      <w:szCs w:val="40"/>
    </w:rPr>
  </w:style>
  <w:style w:type="paragraph" w:styleId="Heading3">
    <w:name w:val="heading 3"/>
    <w:basedOn w:val="HeadingBase"/>
    <w:next w:val="BodyText"/>
    <w:link w:val="Heading3Char"/>
    <w:qFormat/>
    <w:rsid w:val="003B6DF8"/>
    <w:pPr>
      <w:spacing w:before="180" w:after="120"/>
      <w:outlineLvl w:val="2"/>
    </w:pPr>
    <w:rPr>
      <w:spacing w:val="-10"/>
      <w:kern w:val="32"/>
    </w:rPr>
  </w:style>
  <w:style w:type="paragraph" w:styleId="Heading4">
    <w:name w:val="heading 4"/>
    <w:basedOn w:val="HeadingBase"/>
    <w:next w:val="BodyText"/>
    <w:link w:val="Heading4Char"/>
    <w:qFormat/>
    <w:rsid w:val="003B6DF8"/>
    <w:pPr>
      <w:spacing w:before="160" w:after="120"/>
      <w:outlineLvl w:val="3"/>
    </w:pPr>
    <w:rPr>
      <w:sz w:val="22"/>
    </w:rPr>
  </w:style>
  <w:style w:type="paragraph" w:styleId="Heading5">
    <w:name w:val="heading 5"/>
    <w:basedOn w:val="HeadingBase"/>
    <w:next w:val="Normal"/>
    <w:link w:val="Heading5Char"/>
    <w:qFormat/>
    <w:rsid w:val="003B6DF8"/>
    <w:pPr>
      <w:spacing w:before="80"/>
      <w:outlineLvl w:val="4"/>
    </w:pPr>
    <w:rPr>
      <w:color w:val="918585"/>
      <w:sz w:val="20"/>
    </w:rPr>
  </w:style>
  <w:style w:type="paragraph" w:styleId="Heading6">
    <w:name w:val="heading 6"/>
    <w:basedOn w:val="HeadingBase"/>
    <w:next w:val="Normal"/>
    <w:link w:val="Heading6Char"/>
    <w:qFormat/>
    <w:rsid w:val="003B6DF8"/>
    <w:pPr>
      <w:spacing w:before="60"/>
      <w:outlineLvl w:val="5"/>
    </w:pPr>
    <w:rPr>
      <w:color w:val="918585"/>
      <w:sz w:val="20"/>
    </w:rPr>
  </w:style>
  <w:style w:type="paragraph" w:styleId="Heading7">
    <w:name w:val="heading 7"/>
    <w:basedOn w:val="Normal"/>
    <w:next w:val="Normal"/>
    <w:link w:val="Heading7Char"/>
    <w:qFormat/>
    <w:rsid w:val="003B6DF8"/>
    <w:pPr>
      <w:ind w:left="720"/>
      <w:outlineLvl w:val="6"/>
    </w:pPr>
    <w:rPr>
      <w:i/>
    </w:rPr>
  </w:style>
  <w:style w:type="paragraph" w:styleId="Heading8">
    <w:name w:val="heading 8"/>
    <w:basedOn w:val="Normal"/>
    <w:next w:val="Normal"/>
    <w:link w:val="Heading8Char"/>
    <w:qFormat/>
    <w:rsid w:val="003B6DF8"/>
    <w:pPr>
      <w:ind w:left="720"/>
      <w:outlineLvl w:val="7"/>
    </w:pPr>
    <w:rPr>
      <w:i/>
    </w:rPr>
  </w:style>
  <w:style w:type="paragraph" w:styleId="Heading9">
    <w:name w:val="heading 9"/>
    <w:basedOn w:val="Normal"/>
    <w:next w:val="Normal"/>
    <w:link w:val="Heading9Char"/>
    <w:qFormat/>
    <w:rsid w:val="003B6DF8"/>
    <w:pPr>
      <w:ind w:left="720"/>
      <w:outlineLvl w:val="8"/>
    </w:pPr>
    <w:rPr>
      <w:i/>
    </w:rPr>
  </w:style>
  <w:style w:type="character" w:default="1" w:styleId="DefaultParagraphFont">
    <w:name w:val="Default Paragraph Font"/>
    <w:uiPriority w:val="1"/>
    <w:unhideWhenUsed/>
    <w:rsid w:val="003B6D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6DF8"/>
  </w:style>
  <w:style w:type="character" w:customStyle="1" w:styleId="Heading1Char">
    <w:name w:val="Heading 1 Char"/>
    <w:basedOn w:val="DefaultParagraphFont"/>
    <w:link w:val="Heading1"/>
    <w:rsid w:val="003B6DF8"/>
    <w:rPr>
      <w:rFonts w:ascii="Times New Roman" w:eastAsia="Times New Roman" w:hAnsi="Times New Roman" w:cs="Times New Roman"/>
      <w:b/>
      <w:sz w:val="32"/>
      <w:szCs w:val="20"/>
      <w:lang w:eastAsia="en-US"/>
    </w:rPr>
  </w:style>
  <w:style w:type="paragraph" w:styleId="BodyText">
    <w:name w:val="Body Text"/>
    <w:basedOn w:val="Normal"/>
    <w:link w:val="BodyTextChar"/>
    <w:rsid w:val="003B6DF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B6DF8"/>
    <w:rPr>
      <w:rFonts w:ascii="Times New Roman" w:eastAsia="Times New Roman" w:hAnsi="Times New Roman" w:cs="Times New Roman"/>
      <w:sz w:val="24"/>
      <w:lang w:eastAsia="en-US"/>
    </w:rPr>
  </w:style>
  <w:style w:type="paragraph" w:styleId="ListBullet">
    <w:name w:val="List Bullet"/>
    <w:basedOn w:val="List"/>
    <w:rsid w:val="003B6DF8"/>
    <w:pPr>
      <w:numPr>
        <w:numId w:val="13"/>
      </w:numPr>
      <w:tabs>
        <w:tab w:val="clear" w:pos="340"/>
      </w:tabs>
      <w:spacing w:before="40" w:after="40"/>
    </w:pPr>
  </w:style>
  <w:style w:type="character" w:customStyle="1" w:styleId="SpecialBold">
    <w:name w:val="Special Bold"/>
    <w:basedOn w:val="DefaultParagraphFont"/>
    <w:rsid w:val="003B6DF8"/>
    <w:rPr>
      <w:b/>
      <w:spacing w:val="0"/>
    </w:rPr>
  </w:style>
  <w:style w:type="paragraph" w:styleId="ListBullet2">
    <w:name w:val="List Bullet 2"/>
    <w:basedOn w:val="List2"/>
    <w:rsid w:val="003B6DF8"/>
    <w:pPr>
      <w:numPr>
        <w:numId w:val="14"/>
      </w:numPr>
      <w:tabs>
        <w:tab w:val="clear" w:pos="680"/>
      </w:tabs>
    </w:pPr>
  </w:style>
  <w:style w:type="paragraph" w:customStyle="1" w:styleId="SuperHeading">
    <w:name w:val="SuperHeading"/>
    <w:basedOn w:val="Normal"/>
    <w:rsid w:val="003B6DF8"/>
    <w:pPr>
      <w:spacing w:before="240" w:after="120"/>
      <w:outlineLvl w:val="0"/>
    </w:pPr>
    <w:rPr>
      <w:rFonts w:ascii="Times New Roman" w:hAnsi="Times New Roman"/>
      <w:b/>
      <w:sz w:val="32"/>
    </w:rPr>
  </w:style>
  <w:style w:type="paragraph" w:customStyle="1" w:styleId="AllowPageBreak">
    <w:name w:val="AllowPageBreak"/>
    <w:rsid w:val="003B6DF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B6D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6D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6D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6D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6D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6DF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B6DF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B6DF8"/>
    <w:rPr>
      <w:rFonts w:ascii="Courier New" w:eastAsia="Times New Roman" w:hAnsi="Courier New" w:cs="Times New Roman"/>
      <w:i/>
      <w:szCs w:val="20"/>
      <w:lang w:eastAsia="en-US"/>
    </w:rPr>
  </w:style>
  <w:style w:type="paragraph" w:customStyle="1" w:styleId="HeadingBase">
    <w:name w:val="Heading Base"/>
    <w:rsid w:val="003B6D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6DF8"/>
    <w:pPr>
      <w:tabs>
        <w:tab w:val="right" w:leader="dot" w:pos="9072"/>
      </w:tabs>
      <w:ind w:left="567"/>
    </w:pPr>
    <w:rPr>
      <w:szCs w:val="22"/>
    </w:rPr>
  </w:style>
  <w:style w:type="paragraph" w:customStyle="1" w:styleId="TOCBase">
    <w:name w:val="TOC Base"/>
    <w:rsid w:val="003B6D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6DF8"/>
    <w:pPr>
      <w:tabs>
        <w:tab w:val="right" w:leader="dot" w:pos="9072"/>
      </w:tabs>
      <w:spacing w:before="40" w:after="40"/>
      <w:ind w:left="284"/>
    </w:pPr>
    <w:rPr>
      <w:rFonts w:ascii="Times New Roman" w:hAnsi="Times New Roman"/>
    </w:rPr>
  </w:style>
  <w:style w:type="paragraph" w:styleId="TOC1">
    <w:name w:val="toc 1"/>
    <w:basedOn w:val="TOCBase"/>
    <w:next w:val="Normal"/>
    <w:rsid w:val="003B6DF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B6D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6DF8"/>
    <w:rPr>
      <w:rFonts w:ascii="Times New Roman" w:eastAsia="Times New Roman" w:hAnsi="Times New Roman" w:cs="Times New Roman"/>
      <w:sz w:val="16"/>
      <w:lang w:eastAsia="en-US"/>
    </w:rPr>
  </w:style>
  <w:style w:type="paragraph" w:styleId="Title">
    <w:name w:val="Title"/>
    <w:basedOn w:val="HeadingBase"/>
    <w:link w:val="TitleChar"/>
    <w:qFormat/>
    <w:rsid w:val="003B6DF8"/>
    <w:pPr>
      <w:spacing w:before="5040"/>
      <w:jc w:val="center"/>
    </w:pPr>
    <w:rPr>
      <w:sz w:val="48"/>
      <w:szCs w:val="72"/>
      <w:lang w:val="en-US"/>
    </w:rPr>
  </w:style>
  <w:style w:type="character" w:customStyle="1" w:styleId="TitleChar">
    <w:name w:val="Title Char"/>
    <w:basedOn w:val="DefaultParagraphFont"/>
    <w:link w:val="Title"/>
    <w:rsid w:val="003B6D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6DF8"/>
    <w:pPr>
      <w:tabs>
        <w:tab w:val="left" w:pos="3600"/>
        <w:tab w:val="left" w:pos="3958"/>
      </w:tabs>
    </w:pPr>
  </w:style>
  <w:style w:type="paragraph" w:styleId="List">
    <w:name w:val="List"/>
    <w:basedOn w:val="BodyText"/>
    <w:next w:val="BodyText"/>
    <w:rsid w:val="003B6DF8"/>
    <w:pPr>
      <w:tabs>
        <w:tab w:val="left" w:pos="340"/>
      </w:tabs>
      <w:spacing w:before="60" w:after="60"/>
      <w:ind w:left="340" w:hanging="340"/>
    </w:pPr>
  </w:style>
  <w:style w:type="paragraph" w:customStyle="1" w:styleId="Note">
    <w:name w:val="Note"/>
    <w:basedOn w:val="BodyText"/>
    <w:rsid w:val="003B6DF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6DF8"/>
    <w:pPr>
      <w:framePr w:wrap="auto" w:hAnchor="text" w:y="6049"/>
    </w:pPr>
    <w:rPr>
      <w:color w:val="000000"/>
      <w:sz w:val="40"/>
    </w:rPr>
  </w:style>
  <w:style w:type="paragraph" w:customStyle="1" w:styleId="TOCTitle">
    <w:name w:val="TOCTitle"/>
    <w:basedOn w:val="Heading1"/>
    <w:rsid w:val="003B6DF8"/>
    <w:pPr>
      <w:spacing w:after="240"/>
      <w:jc w:val="center"/>
      <w:outlineLvl w:val="9"/>
    </w:pPr>
    <w:rPr>
      <w:caps/>
    </w:rPr>
  </w:style>
  <w:style w:type="paragraph" w:customStyle="1" w:styleId="Version">
    <w:name w:val="Version"/>
    <w:rsid w:val="003B6DF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B6DF8"/>
    <w:pPr>
      <w:keepNext w:val="0"/>
      <w:tabs>
        <w:tab w:val="right" w:pos="4176"/>
      </w:tabs>
      <w:ind w:left="198" w:hanging="198"/>
    </w:pPr>
    <w:rPr>
      <w:rFonts w:ascii="Garamond" w:hAnsi="Garamond"/>
    </w:rPr>
  </w:style>
  <w:style w:type="paragraph" w:styleId="IndexHeading">
    <w:name w:val="index heading"/>
    <w:basedOn w:val="Normal"/>
    <w:next w:val="Index1"/>
    <w:semiHidden/>
    <w:rsid w:val="003B6DF8"/>
    <w:pPr>
      <w:spacing w:before="120" w:after="120"/>
    </w:pPr>
    <w:rPr>
      <w:rFonts w:ascii="Arial" w:hAnsi="Arial"/>
      <w:b/>
      <w:color w:val="918585"/>
      <w:sz w:val="24"/>
    </w:rPr>
  </w:style>
  <w:style w:type="paragraph" w:styleId="Header">
    <w:name w:val="header"/>
    <w:basedOn w:val="Normal"/>
    <w:link w:val="HeaderChar"/>
    <w:rsid w:val="003B6D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6DF8"/>
    <w:rPr>
      <w:rFonts w:ascii="Times New Roman" w:eastAsia="Times New Roman" w:hAnsi="Times New Roman" w:cs="Times New Roman"/>
      <w:sz w:val="16"/>
      <w:szCs w:val="20"/>
      <w:lang w:val="en-GB" w:eastAsia="en-US"/>
    </w:rPr>
  </w:style>
  <w:style w:type="paragraph" w:customStyle="1" w:styleId="Chapter">
    <w:name w:val="Chapter"/>
    <w:basedOn w:val="Normal"/>
    <w:rsid w:val="003B6DF8"/>
    <w:pPr>
      <w:spacing w:before="240"/>
    </w:pPr>
    <w:rPr>
      <w:rFonts w:ascii="Times New Roman" w:hAnsi="Times New Roman"/>
      <w:smallCaps/>
      <w:spacing w:val="80"/>
      <w:sz w:val="28"/>
    </w:rPr>
  </w:style>
  <w:style w:type="paragraph" w:customStyle="1" w:styleId="InChapter">
    <w:name w:val="InChapter"/>
    <w:basedOn w:val="Heading3"/>
    <w:rsid w:val="003B6DF8"/>
    <w:pPr>
      <w:spacing w:after="240"/>
      <w:outlineLvl w:val="9"/>
    </w:pPr>
    <w:rPr>
      <w:noProof/>
    </w:rPr>
  </w:style>
  <w:style w:type="paragraph" w:styleId="Index2">
    <w:name w:val="index 2"/>
    <w:basedOn w:val="Normal"/>
    <w:next w:val="Normal"/>
    <w:semiHidden/>
    <w:rsid w:val="003B6DF8"/>
    <w:pPr>
      <w:tabs>
        <w:tab w:val="right" w:pos="4176"/>
      </w:tabs>
      <w:ind w:left="568" w:hanging="284"/>
    </w:pPr>
    <w:rPr>
      <w:rFonts w:ascii="Garamond" w:hAnsi="Garamond"/>
    </w:rPr>
  </w:style>
  <w:style w:type="paragraph" w:customStyle="1" w:styleId="Byline">
    <w:name w:val="Byline"/>
    <w:rsid w:val="003B6D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6DF8"/>
    <w:pPr>
      <w:tabs>
        <w:tab w:val="clear" w:pos="3600"/>
        <w:tab w:val="clear" w:pos="3958"/>
      </w:tabs>
      <w:jc w:val="right"/>
    </w:pPr>
  </w:style>
  <w:style w:type="character" w:styleId="Emphasis">
    <w:name w:val="Emphasis"/>
    <w:basedOn w:val="DefaultParagraphFont"/>
    <w:qFormat/>
    <w:rsid w:val="003B6DF8"/>
    <w:rPr>
      <w:i/>
    </w:rPr>
  </w:style>
  <w:style w:type="paragraph" w:styleId="Caption">
    <w:name w:val="caption"/>
    <w:basedOn w:val="BodyText"/>
    <w:next w:val="Normal"/>
    <w:qFormat/>
    <w:rsid w:val="003B6DF8"/>
    <w:pPr>
      <w:framePr w:w="2268" w:hSpace="181" w:vSpace="181" w:wrap="around" w:vAnchor="text" w:hAnchor="page" w:x="1135" w:y="285" w:anchorLock="1"/>
    </w:pPr>
    <w:rPr>
      <w:i/>
    </w:rPr>
  </w:style>
  <w:style w:type="paragraph" w:customStyle="1" w:styleId="MiniTOCTitle">
    <w:name w:val="MiniTOCTitle"/>
    <w:basedOn w:val="Heading4"/>
    <w:rsid w:val="003B6DF8"/>
    <w:pPr>
      <w:spacing w:before="240"/>
      <w:outlineLvl w:val="9"/>
    </w:pPr>
    <w:rPr>
      <w:noProof/>
      <w:sz w:val="24"/>
    </w:rPr>
  </w:style>
  <w:style w:type="paragraph" w:customStyle="1" w:styleId="MiniTOCItem">
    <w:name w:val="MiniTOCItem"/>
    <w:basedOn w:val="ListBullet"/>
    <w:rsid w:val="003B6DF8"/>
    <w:pPr>
      <w:numPr>
        <w:numId w:val="0"/>
      </w:numPr>
      <w:tabs>
        <w:tab w:val="right" w:leader="dot" w:pos="6521"/>
      </w:tabs>
      <w:spacing w:before="0" w:after="0"/>
    </w:pPr>
  </w:style>
  <w:style w:type="paragraph" w:customStyle="1" w:styleId="TOFTitle">
    <w:name w:val="TOFTitle"/>
    <w:basedOn w:val="TOCTitle"/>
    <w:rsid w:val="003B6DF8"/>
  </w:style>
  <w:style w:type="paragraph" w:styleId="TableofFigures">
    <w:name w:val="table of figures"/>
    <w:basedOn w:val="Normal"/>
    <w:next w:val="Normal"/>
    <w:semiHidden/>
    <w:rsid w:val="003B6DF8"/>
    <w:pPr>
      <w:tabs>
        <w:tab w:val="right" w:leader="dot" w:pos="9072"/>
      </w:tabs>
      <w:ind w:left="970" w:hanging="403"/>
    </w:pPr>
    <w:rPr>
      <w:rFonts w:ascii="Times New Roman" w:hAnsi="Times New Roman"/>
      <w:b/>
    </w:rPr>
  </w:style>
  <w:style w:type="paragraph" w:styleId="ListNumber">
    <w:name w:val="List Number"/>
    <w:basedOn w:val="List"/>
    <w:rsid w:val="003B6DF8"/>
    <w:pPr>
      <w:numPr>
        <w:numId w:val="11"/>
      </w:numPr>
    </w:pPr>
  </w:style>
  <w:style w:type="character" w:customStyle="1" w:styleId="WingdingSymbols">
    <w:name w:val="Wingding Symbols"/>
    <w:rsid w:val="003B6DF8"/>
    <w:rPr>
      <w:rFonts w:ascii="Wingdings" w:hAnsi="Wingdings"/>
    </w:rPr>
  </w:style>
  <w:style w:type="paragraph" w:customStyle="1" w:styleId="TableHeading">
    <w:name w:val="Table Heading"/>
    <w:basedOn w:val="HeadingBase"/>
    <w:rsid w:val="003B6DF8"/>
    <w:pPr>
      <w:keepLines/>
      <w:pBdr>
        <w:bottom w:val="single" w:sz="6" w:space="1" w:color="918585"/>
      </w:pBdr>
      <w:spacing w:before="240"/>
    </w:pPr>
  </w:style>
  <w:style w:type="character" w:customStyle="1" w:styleId="HotSpot">
    <w:name w:val="HotSpot"/>
    <w:rsid w:val="003B6DF8"/>
    <w:rPr>
      <w:color w:val="0033CC"/>
      <w:u w:val="none"/>
    </w:rPr>
  </w:style>
  <w:style w:type="paragraph" w:customStyle="1" w:styleId="BodyTextRight">
    <w:name w:val="Body Text Right"/>
    <w:basedOn w:val="BodyText"/>
    <w:rsid w:val="003B6DF8"/>
    <w:pPr>
      <w:spacing w:before="0" w:after="0"/>
      <w:jc w:val="right"/>
    </w:pPr>
  </w:style>
  <w:style w:type="paragraph" w:styleId="Index3">
    <w:name w:val="index 3"/>
    <w:basedOn w:val="ListNumber2"/>
    <w:next w:val="Normal"/>
    <w:semiHidden/>
    <w:rsid w:val="003B6DF8"/>
    <w:pPr>
      <w:numPr>
        <w:numId w:val="0"/>
      </w:numPr>
      <w:tabs>
        <w:tab w:val="right" w:leader="dot" w:pos="4176"/>
      </w:tabs>
    </w:pPr>
  </w:style>
  <w:style w:type="paragraph" w:styleId="ListNumber2">
    <w:name w:val="List Number 2"/>
    <w:basedOn w:val="List2"/>
    <w:rsid w:val="003B6DF8"/>
    <w:pPr>
      <w:numPr>
        <w:numId w:val="10"/>
      </w:numPr>
      <w:tabs>
        <w:tab w:val="clear" w:pos="1060"/>
      </w:tabs>
    </w:pPr>
  </w:style>
  <w:style w:type="paragraph" w:customStyle="1" w:styleId="MarginNote">
    <w:name w:val="Margin Note"/>
    <w:basedOn w:val="BodyText"/>
    <w:rsid w:val="003B6D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6D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6DF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B6DF8"/>
    <w:rPr>
      <w:sz w:val="32"/>
    </w:rPr>
  </w:style>
  <w:style w:type="paragraph" w:customStyle="1" w:styleId="HeadingProcedure">
    <w:name w:val="Heading Procedure"/>
    <w:basedOn w:val="HeadingBase"/>
    <w:next w:val="Normal"/>
    <w:rsid w:val="003B6DF8"/>
    <w:pPr>
      <w:tabs>
        <w:tab w:val="left" w:pos="0"/>
      </w:tabs>
      <w:spacing w:before="120" w:after="60"/>
    </w:pPr>
    <w:rPr>
      <w:i/>
      <w:color w:val="918585"/>
      <w:sz w:val="22"/>
    </w:rPr>
  </w:style>
  <w:style w:type="paragraph" w:customStyle="1" w:styleId="TableBodyText">
    <w:name w:val="Table Body Text"/>
    <w:basedOn w:val="BodyText"/>
    <w:rsid w:val="003B6DF8"/>
    <w:pPr>
      <w:spacing w:before="60" w:after="60"/>
    </w:pPr>
  </w:style>
  <w:style w:type="paragraph" w:styleId="ListContinue">
    <w:name w:val="List Continue"/>
    <w:basedOn w:val="List"/>
    <w:rsid w:val="003B6DF8"/>
    <w:pPr>
      <w:ind w:firstLine="0"/>
    </w:pPr>
  </w:style>
  <w:style w:type="paragraph" w:customStyle="1" w:styleId="ListNote">
    <w:name w:val="List Note"/>
    <w:basedOn w:val="List"/>
    <w:rsid w:val="003B6DF8"/>
    <w:pPr>
      <w:pBdr>
        <w:top w:val="single" w:sz="6" w:space="2" w:color="918585"/>
        <w:bottom w:val="single" w:sz="6" w:space="2" w:color="918585"/>
      </w:pBdr>
      <w:tabs>
        <w:tab w:val="left" w:pos="1021"/>
      </w:tabs>
      <w:ind w:firstLine="0"/>
    </w:pPr>
  </w:style>
  <w:style w:type="paragraph" w:customStyle="1" w:styleId="Warning">
    <w:name w:val="Warning"/>
    <w:basedOn w:val="BodyText"/>
    <w:rsid w:val="003B6DF8"/>
    <w:pPr>
      <w:shd w:val="clear" w:color="auto" w:fill="D9D9D9"/>
      <w:tabs>
        <w:tab w:val="left" w:pos="992"/>
      </w:tabs>
      <w:ind w:left="119" w:right="119"/>
    </w:pPr>
    <w:rPr>
      <w:sz w:val="20"/>
    </w:rPr>
  </w:style>
  <w:style w:type="paragraph" w:customStyle="1" w:styleId="MarginIcons">
    <w:name w:val="Margin Icons"/>
    <w:basedOn w:val="BodyText"/>
    <w:rsid w:val="003B6D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6DF8"/>
    <w:rPr>
      <w:rFonts w:ascii="Courier New" w:hAnsi="Courier New"/>
    </w:rPr>
  </w:style>
  <w:style w:type="paragraph" w:customStyle="1" w:styleId="NoteBullet">
    <w:name w:val="Note Bullet"/>
    <w:basedOn w:val="Note"/>
    <w:rsid w:val="003B6DF8"/>
    <w:pPr>
      <w:tabs>
        <w:tab w:val="clear" w:pos="680"/>
      </w:tabs>
      <w:spacing w:before="60" w:after="60"/>
    </w:pPr>
  </w:style>
  <w:style w:type="paragraph" w:customStyle="1" w:styleId="SubHeading2">
    <w:name w:val="SubHeading2"/>
    <w:basedOn w:val="HeadingBase"/>
    <w:rsid w:val="003B6DF8"/>
    <w:pPr>
      <w:spacing w:before="240" w:after="60"/>
    </w:pPr>
    <w:rPr>
      <w:sz w:val="20"/>
    </w:rPr>
  </w:style>
  <w:style w:type="paragraph" w:customStyle="1" w:styleId="SubHeading1">
    <w:name w:val="SubHeading1"/>
    <w:basedOn w:val="HeadingBase"/>
    <w:rsid w:val="003B6DF8"/>
    <w:pPr>
      <w:spacing w:before="240" w:after="60"/>
    </w:pPr>
    <w:rPr>
      <w:color w:val="918585"/>
      <w:sz w:val="22"/>
    </w:rPr>
  </w:style>
  <w:style w:type="paragraph" w:customStyle="1" w:styleId="SideHeading">
    <w:name w:val="Side Heading"/>
    <w:basedOn w:val="HeadingBase"/>
    <w:rsid w:val="003B6D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6DF8"/>
    <w:pPr>
      <w:numPr>
        <w:numId w:val="12"/>
      </w:numPr>
    </w:pPr>
  </w:style>
  <w:style w:type="paragraph" w:styleId="PlainText">
    <w:name w:val="Plain Text"/>
    <w:basedOn w:val="Normal"/>
    <w:link w:val="PlainTextChar"/>
    <w:rsid w:val="003B6DF8"/>
    <w:rPr>
      <w:sz w:val="20"/>
    </w:rPr>
  </w:style>
  <w:style w:type="character" w:customStyle="1" w:styleId="PlainTextChar">
    <w:name w:val="Plain Text Char"/>
    <w:basedOn w:val="DefaultParagraphFont"/>
    <w:link w:val="PlainText"/>
    <w:rsid w:val="003B6DF8"/>
    <w:rPr>
      <w:rFonts w:ascii="Courier New" w:eastAsia="Times New Roman" w:hAnsi="Courier New" w:cs="Times New Roman"/>
      <w:sz w:val="20"/>
      <w:szCs w:val="20"/>
      <w:lang w:eastAsia="en-US"/>
    </w:rPr>
  </w:style>
  <w:style w:type="character" w:customStyle="1" w:styleId="MenuOption">
    <w:name w:val="Menu Option"/>
    <w:basedOn w:val="DefaultParagraphFont"/>
    <w:rsid w:val="003B6DF8"/>
    <w:rPr>
      <w:b/>
      <w:smallCaps/>
    </w:rPr>
  </w:style>
  <w:style w:type="paragraph" w:customStyle="1" w:styleId="TableListNumber">
    <w:name w:val="Table List Number"/>
    <w:basedOn w:val="ListNumber"/>
    <w:rsid w:val="003B6DF8"/>
    <w:pPr>
      <w:numPr>
        <w:numId w:val="0"/>
      </w:numPr>
    </w:pPr>
  </w:style>
  <w:style w:type="paragraph" w:styleId="TOC4">
    <w:name w:val="toc 4"/>
    <w:basedOn w:val="TOCBase"/>
    <w:next w:val="Normal"/>
    <w:semiHidden/>
    <w:rsid w:val="003B6DF8"/>
    <w:pPr>
      <w:tabs>
        <w:tab w:val="right" w:leader="dot" w:pos="9071"/>
      </w:tabs>
      <w:ind w:left="1701"/>
    </w:pPr>
  </w:style>
  <w:style w:type="paragraph" w:customStyle="1" w:styleId="ListAlpha">
    <w:name w:val="List Alpha"/>
    <w:basedOn w:val="List"/>
    <w:rsid w:val="003B6DF8"/>
    <w:pPr>
      <w:numPr>
        <w:numId w:val="9"/>
      </w:numPr>
    </w:pPr>
  </w:style>
  <w:style w:type="paragraph" w:customStyle="1" w:styleId="ListAlpha2">
    <w:name w:val="List Alpha 2"/>
    <w:basedOn w:val="List2"/>
    <w:rsid w:val="003B6DF8"/>
    <w:pPr>
      <w:numPr>
        <w:numId w:val="8"/>
      </w:numPr>
    </w:pPr>
  </w:style>
  <w:style w:type="paragraph" w:styleId="List2">
    <w:name w:val="List 2"/>
    <w:basedOn w:val="BodyText"/>
    <w:rsid w:val="003B6DF8"/>
    <w:pPr>
      <w:tabs>
        <w:tab w:val="left" w:pos="680"/>
      </w:tabs>
      <w:spacing w:before="60" w:after="60"/>
      <w:ind w:left="680" w:hanging="340"/>
    </w:pPr>
  </w:style>
  <w:style w:type="paragraph" w:styleId="List3">
    <w:name w:val="List 3"/>
    <w:basedOn w:val="BodyText"/>
    <w:rsid w:val="003B6DF8"/>
    <w:pPr>
      <w:tabs>
        <w:tab w:val="left" w:pos="1021"/>
      </w:tabs>
      <w:spacing w:before="60" w:after="60"/>
      <w:ind w:left="1020" w:hanging="340"/>
    </w:pPr>
  </w:style>
  <w:style w:type="paragraph" w:styleId="List4">
    <w:name w:val="List 4"/>
    <w:basedOn w:val="BodyText"/>
    <w:rsid w:val="003B6DF8"/>
    <w:pPr>
      <w:tabs>
        <w:tab w:val="left" w:pos="1361"/>
      </w:tabs>
      <w:spacing w:before="60" w:after="60"/>
      <w:ind w:left="1361" w:hanging="340"/>
    </w:pPr>
  </w:style>
  <w:style w:type="paragraph" w:styleId="List5">
    <w:name w:val="List 5"/>
    <w:basedOn w:val="BodyText"/>
    <w:rsid w:val="003B6DF8"/>
    <w:pPr>
      <w:tabs>
        <w:tab w:val="left" w:pos="1701"/>
      </w:tabs>
      <w:spacing w:before="60" w:after="60"/>
      <w:ind w:left="1701" w:hanging="340"/>
    </w:pPr>
  </w:style>
  <w:style w:type="paragraph" w:styleId="ListBullet3">
    <w:name w:val="List Bullet 3"/>
    <w:basedOn w:val="List3"/>
    <w:rsid w:val="003B6DF8"/>
    <w:pPr>
      <w:numPr>
        <w:numId w:val="15"/>
      </w:numPr>
      <w:tabs>
        <w:tab w:val="clear" w:pos="1021"/>
      </w:tabs>
      <w:ind w:left="1037" w:hanging="357"/>
    </w:pPr>
  </w:style>
  <w:style w:type="paragraph" w:styleId="ListBullet4">
    <w:name w:val="List Bullet 4"/>
    <w:basedOn w:val="List4"/>
    <w:rsid w:val="003B6DF8"/>
    <w:pPr>
      <w:numPr>
        <w:numId w:val="3"/>
      </w:numPr>
    </w:pPr>
  </w:style>
  <w:style w:type="paragraph" w:styleId="ListBullet5">
    <w:name w:val="List Bullet 5"/>
    <w:basedOn w:val="List5"/>
    <w:rsid w:val="003B6DF8"/>
    <w:pPr>
      <w:numPr>
        <w:numId w:val="4"/>
      </w:numPr>
    </w:pPr>
  </w:style>
  <w:style w:type="paragraph" w:styleId="ListContinue2">
    <w:name w:val="List Continue 2"/>
    <w:basedOn w:val="List2"/>
    <w:rsid w:val="003B6DF8"/>
    <w:pPr>
      <w:ind w:firstLine="0"/>
    </w:pPr>
  </w:style>
  <w:style w:type="paragraph" w:styleId="ListContinue3">
    <w:name w:val="List Continue 3"/>
    <w:basedOn w:val="List3"/>
    <w:rsid w:val="003B6DF8"/>
    <w:pPr>
      <w:ind w:left="1021" w:firstLine="0"/>
    </w:pPr>
  </w:style>
  <w:style w:type="paragraph" w:styleId="ListContinue4">
    <w:name w:val="List Continue 4"/>
    <w:basedOn w:val="List4"/>
    <w:rsid w:val="003B6DF8"/>
    <w:pPr>
      <w:ind w:firstLine="0"/>
    </w:pPr>
  </w:style>
  <w:style w:type="paragraph" w:styleId="ListContinue5">
    <w:name w:val="List Continue 5"/>
    <w:basedOn w:val="List5"/>
    <w:rsid w:val="003B6DF8"/>
    <w:pPr>
      <w:ind w:firstLine="0"/>
    </w:pPr>
  </w:style>
  <w:style w:type="paragraph" w:styleId="ListNumber3">
    <w:name w:val="List Number 3"/>
    <w:basedOn w:val="List3"/>
    <w:rsid w:val="003B6DF8"/>
    <w:pPr>
      <w:numPr>
        <w:numId w:val="5"/>
      </w:numPr>
    </w:pPr>
  </w:style>
  <w:style w:type="paragraph" w:styleId="ListNumber4">
    <w:name w:val="List Number 4"/>
    <w:basedOn w:val="List4"/>
    <w:rsid w:val="003B6DF8"/>
    <w:pPr>
      <w:numPr>
        <w:numId w:val="6"/>
      </w:numPr>
    </w:pPr>
  </w:style>
  <w:style w:type="paragraph" w:styleId="ListNumber5">
    <w:name w:val="List Number 5"/>
    <w:basedOn w:val="List5"/>
    <w:rsid w:val="003B6DF8"/>
    <w:pPr>
      <w:numPr>
        <w:numId w:val="7"/>
      </w:numPr>
    </w:pPr>
  </w:style>
  <w:style w:type="paragraph" w:styleId="BlockText">
    <w:name w:val="Block Text"/>
    <w:basedOn w:val="Normal"/>
    <w:rsid w:val="003B6DF8"/>
    <w:pPr>
      <w:spacing w:after="120"/>
      <w:ind w:left="1440" w:right="1440"/>
    </w:pPr>
  </w:style>
  <w:style w:type="character" w:customStyle="1" w:styleId="Subscript">
    <w:name w:val="Subscript"/>
    <w:basedOn w:val="DefaultParagraphFont"/>
    <w:rsid w:val="003B6DF8"/>
    <w:rPr>
      <w:sz w:val="16"/>
      <w:vertAlign w:val="subscript"/>
    </w:rPr>
  </w:style>
  <w:style w:type="character" w:customStyle="1" w:styleId="Superscript">
    <w:name w:val="Superscript"/>
    <w:basedOn w:val="DefaultParagraphFont"/>
    <w:rsid w:val="003B6DF8"/>
    <w:rPr>
      <w:sz w:val="16"/>
      <w:vertAlign w:val="superscript"/>
    </w:rPr>
  </w:style>
  <w:style w:type="character" w:customStyle="1" w:styleId="Symbols">
    <w:name w:val="Symbols"/>
    <w:basedOn w:val="DefaultParagraphFont"/>
    <w:rsid w:val="003B6DF8"/>
    <w:rPr>
      <w:rFonts w:ascii="Symbol" w:hAnsi="Symbol"/>
    </w:rPr>
  </w:style>
  <w:style w:type="character" w:customStyle="1" w:styleId="MenuOptions">
    <w:name w:val="Menu Options"/>
    <w:basedOn w:val="DefaultParagraphFont"/>
    <w:rsid w:val="003B6DF8"/>
    <w:rPr>
      <w:rFonts w:ascii="Arial Narrow" w:hAnsi="Arial Narrow"/>
      <w:smallCaps/>
    </w:rPr>
  </w:style>
  <w:style w:type="character" w:customStyle="1" w:styleId="Buttons">
    <w:name w:val="Buttons"/>
    <w:basedOn w:val="DefaultParagraphFont"/>
    <w:rsid w:val="003B6DF8"/>
    <w:rPr>
      <w:b/>
    </w:rPr>
  </w:style>
  <w:style w:type="character" w:customStyle="1" w:styleId="Underlined">
    <w:name w:val="Underlined"/>
    <w:basedOn w:val="DefaultParagraphFont"/>
    <w:rsid w:val="003B6DF8"/>
    <w:rPr>
      <w:u w:val="single"/>
    </w:rPr>
  </w:style>
  <w:style w:type="paragraph" w:customStyle="1" w:styleId="TableBodyTextRight">
    <w:name w:val="Table Body Text Right"/>
    <w:basedOn w:val="TableBodyText"/>
    <w:rsid w:val="003B6DF8"/>
    <w:pPr>
      <w:widowControl w:val="0"/>
      <w:autoSpaceDE w:val="0"/>
      <w:autoSpaceDN w:val="0"/>
      <w:adjustRightInd w:val="0"/>
      <w:jc w:val="right"/>
    </w:pPr>
    <w:rPr>
      <w:rFonts w:cs="Arial"/>
      <w:szCs w:val="18"/>
    </w:rPr>
  </w:style>
  <w:style w:type="paragraph" w:customStyle="1" w:styleId="CopyrightText">
    <w:name w:val="Copyright Text"/>
    <w:basedOn w:val="BodyText"/>
    <w:rsid w:val="003B6DF8"/>
    <w:rPr>
      <w:sz w:val="18"/>
    </w:rPr>
  </w:style>
  <w:style w:type="paragraph" w:customStyle="1" w:styleId="BodySmallRight">
    <w:name w:val="Body Small Right"/>
    <w:basedOn w:val="BodyTextRight"/>
    <w:rsid w:val="003B6DF8"/>
    <w:rPr>
      <w:sz w:val="18"/>
      <w:szCs w:val="18"/>
    </w:rPr>
  </w:style>
  <w:style w:type="paragraph" w:customStyle="1" w:styleId="MarginEdition">
    <w:name w:val="Margin Edition"/>
    <w:basedOn w:val="MarginNote"/>
    <w:rsid w:val="003B6DF8"/>
    <w:pPr>
      <w:spacing w:before="0" w:after="0"/>
    </w:pPr>
    <w:rPr>
      <w:rFonts w:ascii="Times New Roman" w:hAnsi="Times New Roman"/>
      <w:color w:val="999999"/>
    </w:rPr>
  </w:style>
  <w:style w:type="paragraph" w:customStyle="1" w:styleId="Spacer">
    <w:name w:val="Spacer"/>
    <w:basedOn w:val="Normal"/>
    <w:rsid w:val="003B6DF8"/>
    <w:rPr>
      <w:sz w:val="2"/>
      <w:szCs w:val="2"/>
    </w:rPr>
  </w:style>
  <w:style w:type="character" w:customStyle="1" w:styleId="Small">
    <w:name w:val="Small"/>
    <w:basedOn w:val="DefaultParagraphFont"/>
    <w:rsid w:val="003B6DF8"/>
    <w:rPr>
      <w:sz w:val="16"/>
    </w:rPr>
  </w:style>
  <w:style w:type="paragraph" w:customStyle="1" w:styleId="WideTable">
    <w:name w:val="Wide Table"/>
    <w:basedOn w:val="Normal"/>
    <w:rsid w:val="003B6DF8"/>
    <w:pPr>
      <w:ind w:left="-1418"/>
    </w:pPr>
    <w:rPr>
      <w:sz w:val="2"/>
      <w:szCs w:val="2"/>
    </w:rPr>
  </w:style>
  <w:style w:type="character" w:styleId="PageNumber">
    <w:name w:val="page number"/>
    <w:basedOn w:val="DefaultParagraphFont"/>
    <w:rsid w:val="003B6DF8"/>
  </w:style>
  <w:style w:type="paragraph" w:styleId="Quote">
    <w:name w:val="Quote"/>
    <w:basedOn w:val="Heading1"/>
    <w:link w:val="QuoteChar"/>
    <w:qFormat/>
    <w:rsid w:val="003B6DF8"/>
    <w:rPr>
      <w:b w:val="0"/>
      <w:sz w:val="72"/>
      <w:szCs w:val="72"/>
      <w:lang w:val="en-NZ"/>
    </w:rPr>
  </w:style>
  <w:style w:type="character" w:customStyle="1" w:styleId="QuoteChar">
    <w:name w:val="Quote Char"/>
    <w:basedOn w:val="DefaultParagraphFont"/>
    <w:link w:val="Quote"/>
    <w:rsid w:val="003B6D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6DF8"/>
    <w:pPr>
      <w:pageBreakBefore/>
    </w:pPr>
  </w:style>
  <w:style w:type="paragraph" w:customStyle="1" w:styleId="Border">
    <w:name w:val="Border"/>
    <w:basedOn w:val="Normal"/>
    <w:qFormat/>
    <w:rsid w:val="003B6D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6DF8"/>
    <w:rPr>
      <w:b/>
      <w:bCs/>
      <w:i/>
      <w:iCs/>
      <w:color w:val="auto"/>
    </w:rPr>
  </w:style>
  <w:style w:type="paragraph" w:styleId="IntenseQuote">
    <w:name w:val="Intense Quote"/>
    <w:basedOn w:val="Normal"/>
    <w:next w:val="Normal"/>
    <w:link w:val="IntenseQuoteChar"/>
    <w:uiPriority w:val="30"/>
    <w:qFormat/>
    <w:rsid w:val="003B6D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6DF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B6DF8"/>
    <w:rPr>
      <w:smallCaps/>
      <w:color w:val="auto"/>
      <w:u w:val="single"/>
    </w:rPr>
  </w:style>
  <w:style w:type="character" w:styleId="IntenseReference">
    <w:name w:val="Intense Reference"/>
    <w:basedOn w:val="DefaultParagraphFont"/>
    <w:uiPriority w:val="32"/>
    <w:qFormat/>
    <w:rsid w:val="003B6DF8"/>
    <w:rPr>
      <w:b/>
      <w:bCs/>
      <w:smallCaps/>
      <w:color w:val="auto"/>
      <w:spacing w:val="5"/>
      <w:u w:val="single"/>
    </w:rPr>
  </w:style>
  <w:style w:type="paragraph" w:customStyle="1" w:styleId="2ColumnHeading">
    <w:name w:val="2Column Heading"/>
    <w:basedOn w:val="BodyText"/>
    <w:qFormat/>
    <w:rsid w:val="003B6DF8"/>
    <w:pPr>
      <w:spacing w:after="60"/>
      <w:ind w:left="-2268"/>
    </w:pPr>
    <w:rPr>
      <w:b/>
    </w:rPr>
  </w:style>
  <w:style w:type="paragraph" w:customStyle="1" w:styleId="Heading1TOC">
    <w:name w:val="Heading1 TOC"/>
    <w:basedOn w:val="Normal"/>
    <w:qFormat/>
    <w:rsid w:val="003B6DF8"/>
    <w:pPr>
      <w:spacing w:before="240" w:after="120"/>
    </w:pPr>
    <w:rPr>
      <w:rFonts w:ascii="Times New Roman" w:hAnsi="Times New Roman"/>
      <w:b/>
      <w:sz w:val="32"/>
    </w:rPr>
  </w:style>
  <w:style w:type="paragraph" w:customStyle="1" w:styleId="Heading2TOC">
    <w:name w:val="Heading2 TOC"/>
    <w:basedOn w:val="Normal"/>
    <w:qFormat/>
    <w:rsid w:val="003B6DF8"/>
    <w:pPr>
      <w:spacing w:before="240" w:after="60"/>
    </w:pPr>
    <w:rPr>
      <w:rFonts w:ascii="Times New Roman" w:hAnsi="Times New Roman"/>
      <w:b/>
      <w:sz w:val="28"/>
    </w:rPr>
  </w:style>
  <w:style w:type="character" w:customStyle="1" w:styleId="Underline">
    <w:name w:val="Underline"/>
    <w:basedOn w:val="DefaultParagraphFont"/>
    <w:qFormat/>
    <w:rsid w:val="003B6DF8"/>
    <w:rPr>
      <w:u w:val="single"/>
    </w:rPr>
  </w:style>
  <w:style w:type="character" w:customStyle="1" w:styleId="BoldandItalics">
    <w:name w:val="Bold and Italics"/>
    <w:qFormat/>
    <w:rsid w:val="003B6DF8"/>
    <w:rPr>
      <w:b/>
      <w:i/>
      <w:u w:val="none"/>
    </w:rPr>
  </w:style>
  <w:style w:type="paragraph" w:styleId="BalloonText">
    <w:name w:val="Balloon Text"/>
    <w:basedOn w:val="Normal"/>
    <w:link w:val="BalloonTextChar"/>
    <w:rsid w:val="003B6DF8"/>
    <w:rPr>
      <w:rFonts w:ascii="Tahoma" w:hAnsi="Tahoma" w:cs="Tahoma"/>
      <w:sz w:val="16"/>
      <w:szCs w:val="16"/>
    </w:rPr>
  </w:style>
  <w:style w:type="character" w:customStyle="1" w:styleId="BalloonTextChar">
    <w:name w:val="Balloon Text Char"/>
    <w:basedOn w:val="DefaultParagraphFont"/>
    <w:link w:val="BalloonText"/>
    <w:rsid w:val="003B6DF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B6DF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B6DF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B6DF8"/>
    <w:rPr>
      <w:b/>
      <w:color w:val="660033"/>
      <w:spacing w:val="0"/>
    </w:rPr>
  </w:style>
  <w:style w:type="paragraph" w:customStyle="1" w:styleId="Nameditemlist">
    <w:name w:val="Named item list"/>
    <w:basedOn w:val="BodyText"/>
    <w:qFormat/>
    <w:rsid w:val="003B6DF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1943</Words>
  <Characters>11713</Characters>
  <Application>Microsoft Office Word</Application>
  <DocSecurity>0</DocSecurity>
  <Lines>480</Lines>
  <Paragraphs>206</Paragraphs>
  <ScaleCrop>false</ScaleCrop>
  <Company>Author-it Software Corporation Ltd.</Company>
  <LinksUpToDate>false</LinksUpToDate>
  <CharactersWithSpaces>13493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UEENEEG153A Rewind three phase low voltage induction machines</dc:title>
  <dc:subject>Approved</dc:subject>
  <dc:creator>E-OZ Training Standards</dc:creator>
  <cp:keywords>Release 2</cp:keywords>
  <dc:description>Review Date: 12 April 2008</dc:description>
  <cp:lastModifiedBy>HSD_TPCMSd.prod</cp:lastModifiedBy>
  <cp:revision>3</cp:revision>
  <dcterms:created xsi:type="dcterms:W3CDTF">2013-08-14T01:07:00Z</dcterms:created>
  <dcterms:modified xsi:type="dcterms:W3CDTF">2013-08-14T01:07:00Z</dcterms:modified>
</cp:coreProperties>
</file>