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3BA5" w:rsidP="00943BA5">
      <w:pPr>
        <w:pStyle w:val="Title"/>
      </w:pPr>
      <w:r>
        <w:fldChar w:fldCharType="begin"/>
      </w:r>
      <w:r>
        <w:instrText xml:space="preserve"> TITLE   \* MERGEFORMAT </w:instrText>
      </w:r>
      <w:r>
        <w:fldChar w:fldCharType="separate"/>
      </w:r>
      <w:r>
        <w:t>UEENEEG130A Design switchboards rated for high fault levels (greater than 400 A)</w:t>
      </w:r>
      <w:r>
        <w:fldChar w:fldCharType="end"/>
      </w:r>
    </w:p>
    <w:p w:rsidR="00943BA5" w:rsidP="00943BA5">
      <w:pPr>
        <w:pStyle w:val="Version"/>
        <w:sectPr w:rsidSect="00F44C9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44C94" w:rsidP="00F44C94">
      <w:pPr>
        <w:pStyle w:val="SuperHeading"/>
      </w:pPr>
      <w:r w:rsidRPr="00F44C94">
        <w:t>UEENEEG130A Design switchboards rated for high fault levels (greater than 400 A)</w:t>
      </w:r>
    </w:p>
    <w:p w:rsidR="00000000" w:rsidRPr="00F44C94" w:rsidP="00F44C94">
      <w:pPr>
        <w:pStyle w:val="Heading1"/>
      </w:pPr>
      <w:bookmarkStart w:id="1" w:name="O_585538"/>
      <w:bookmarkEnd w:id="1"/>
      <w:r w:rsidRPr="00F44C94">
        <w:t>Modification History</w:t>
      </w:r>
    </w:p>
    <w:p w:rsidR="00000000" w:rsidRPr="00F44C94" w:rsidP="00F44C94">
      <w:pPr>
        <w:pStyle w:val="BodyText"/>
      </w:pPr>
      <w:r w:rsidRPr="00F44C94">
        <w:t>Not applicable.</w:t>
      </w:r>
    </w:p>
    <w:p w:rsidR="00000000" w:rsidRPr="00F44C94" w:rsidP="00F44C94">
      <w:pPr>
        <w:pStyle w:val="AllowPageBreak"/>
      </w:pPr>
    </w:p>
    <w:p w:rsidR="00000000" w:rsidRPr="00F44C94" w:rsidP="00F44C94">
      <w:pPr>
        <w:pStyle w:val="Heading1"/>
      </w:pPr>
      <w:bookmarkStart w:id="2" w:name="O_585537"/>
      <w:bookmarkEnd w:id="2"/>
      <w:r w:rsidRPr="00F44C94">
        <w:t>Unit Descriptor</w:t>
      </w:r>
    </w:p>
    <w:tbl>
      <w:tblPr>
        <w:tblW w:w="0" w:type="auto"/>
        <w:tblLayout w:type="fixed"/>
        <w:tblCellMar>
          <w:left w:w="62" w:type="dxa"/>
          <w:right w:w="62" w:type="dxa"/>
        </w:tblCellMar>
        <w:tblLook w:val="0000"/>
      </w:tblPr>
      <w:tblGrid>
        <w:gridCol w:w="2700"/>
        <w:gridCol w:w="5760"/>
      </w:tblGrid>
      <w:tr w:rsidTr="00943BA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44C94" w:rsidP="00F44C94">
            <w:pPr>
              <w:pStyle w:val="BodyText"/>
            </w:pPr>
            <w:r w:rsidRPr="00F44C94">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F44C94">
            <w:pPr>
              <w:pStyle w:val="BodyText"/>
              <w:rPr>
                <w:lang w:val="en-NZ"/>
              </w:rPr>
            </w:pPr>
            <w:r w:rsidRPr="00F44C94">
              <w:rPr>
                <w:rStyle w:val="SpecialBold"/>
              </w:rPr>
              <w:t>1)</w:t>
            </w:r>
            <w:r w:rsidRPr="00F44C94">
              <w:t xml:space="preserve"> </w:t>
            </w:r>
            <w:r w:rsidRPr="00F44C94">
              <w:rPr>
                <w:rStyle w:val="SpecialBold"/>
              </w:rPr>
              <w:t>Scope:</w:t>
            </w:r>
          </w:p>
        </w:tc>
      </w:tr>
      <w:tr w:rsidTr="00943B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44C94">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F44C94">
            <w:pPr>
              <w:pStyle w:val="BodyText"/>
              <w:rPr>
                <w:lang w:val="en-NZ"/>
              </w:rPr>
            </w:pPr>
            <w:r w:rsidRPr="00F44C94">
              <w:rPr>
                <w:rStyle w:val="SpecialBold"/>
              </w:rPr>
              <w:t>1.1) Descriptor</w:t>
            </w:r>
          </w:p>
        </w:tc>
      </w:tr>
      <w:tr w:rsidTr="00943B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44C94" w:rsidP="00F44C94">
            <w:pPr>
              <w:pStyle w:val="BodyText"/>
            </w:pPr>
            <w:r w:rsidRPr="00F44C94">
              <w:t>This unit covers the design of supply and distribution arrangements, control, protection and selection of equipment for switchboards with low voltage demand greater than 400 amperes per phase. This encompasses designing schemes for protection of persons an</w:t>
            </w:r>
            <w:r w:rsidRPr="00F44C94">
              <w:t xml:space="preserve">d property and correct functioning, compatibility with the supply, and arrangement of circuits, determination of fault levels, effective switchgear, control gear, and protection against over current, over and under voltage and wiring based on calculations </w:t>
            </w:r>
            <w:r w:rsidRPr="00F44C94">
              <w:t>to meet required safety and performance standards and functional requirements.</w:t>
            </w:r>
          </w:p>
        </w:tc>
      </w:tr>
    </w:tbl>
    <w:p w:rsidR="00000000" w:rsidRPr="00F44C94" w:rsidP="00F44C94">
      <w:pPr>
        <w:pStyle w:val="BodyText"/>
      </w:pPr>
    </w:p>
    <w:p w:rsidR="00000000" w:rsidRPr="00F44C94" w:rsidP="00F44C94">
      <w:pPr>
        <w:pStyle w:val="AllowPageBreak"/>
      </w:pPr>
    </w:p>
    <w:p w:rsidR="00000000" w:rsidRPr="00F44C94" w:rsidP="00F44C94">
      <w:pPr>
        <w:pStyle w:val="Heading1"/>
      </w:pPr>
      <w:bookmarkStart w:id="3" w:name="O_585536"/>
      <w:bookmarkEnd w:id="3"/>
      <w:r w:rsidRPr="00F44C94">
        <w:t>Application of the Unit</w:t>
      </w:r>
    </w:p>
    <w:tbl>
      <w:tblPr>
        <w:tblW w:w="0" w:type="auto"/>
        <w:tblLayout w:type="fixed"/>
        <w:tblCellMar>
          <w:left w:w="62" w:type="dxa"/>
          <w:right w:w="62" w:type="dxa"/>
        </w:tblCellMar>
        <w:tblLook w:val="0000"/>
      </w:tblPr>
      <w:tblGrid>
        <w:gridCol w:w="2672"/>
        <w:gridCol w:w="5699"/>
      </w:tblGrid>
      <w:tr w:rsidTr="00943BA5">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F44C94" w:rsidP="00F44C94">
            <w:pPr>
              <w:pStyle w:val="BodyText"/>
            </w:pPr>
            <w:r w:rsidRPr="00F44C94">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F44C94">
            <w:pPr>
              <w:pStyle w:val="BodyText"/>
              <w:rPr>
                <w:lang w:val="en-NZ"/>
              </w:rPr>
            </w:pPr>
            <w:r w:rsidRPr="00F44C94">
              <w:rPr>
                <w:rStyle w:val="SpecialBold"/>
              </w:rPr>
              <w:t>2)</w:t>
            </w:r>
          </w:p>
        </w:tc>
      </w:tr>
      <w:tr w:rsidTr="00943BA5">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F44C94" w:rsidP="00F44C94">
            <w:pPr>
              <w:pStyle w:val="BodyText"/>
            </w:pPr>
            <w:r w:rsidRPr="00F44C94">
              <w:t>This unit is intended for competency development entry-level employment based programs incorporated in approved contracts of training. It applies to any formal recognition for this standard at the aligned AQF 6 level.</w:t>
            </w:r>
          </w:p>
        </w:tc>
      </w:tr>
    </w:tbl>
    <w:p w:rsidR="00000000" w:rsidRPr="00F44C94" w:rsidP="00F44C94">
      <w:pPr>
        <w:pStyle w:val="BodyText"/>
      </w:pPr>
    </w:p>
    <w:p w:rsidR="00000000" w:rsidRPr="00F44C94" w:rsidP="00F44C94">
      <w:pPr>
        <w:pStyle w:val="AllowPageBreak"/>
      </w:pPr>
    </w:p>
    <w:p w:rsidR="00000000" w:rsidRPr="00F44C94" w:rsidP="00F44C94">
      <w:pPr>
        <w:pStyle w:val="Heading1"/>
      </w:pPr>
      <w:bookmarkStart w:id="4" w:name="O_585535"/>
      <w:bookmarkEnd w:id="4"/>
      <w:r w:rsidRPr="00F44C94">
        <w:t>Licensing/Regulator</w:t>
      </w:r>
      <w:r w:rsidRPr="00F44C94">
        <w:t>y Information</w:t>
      </w:r>
    </w:p>
    <w:tbl>
      <w:tblPr>
        <w:tblW w:w="0" w:type="auto"/>
        <w:tblLayout w:type="fixed"/>
        <w:tblCellMar>
          <w:left w:w="62" w:type="dxa"/>
          <w:right w:w="62" w:type="dxa"/>
        </w:tblCellMar>
        <w:tblLook w:val="0000"/>
      </w:tblPr>
      <w:tblGrid>
        <w:gridCol w:w="2700"/>
        <w:gridCol w:w="5760"/>
      </w:tblGrid>
      <w:tr w:rsidTr="00943BA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44C94" w:rsidP="00F44C94">
            <w:pPr>
              <w:pStyle w:val="BodyText"/>
            </w:pPr>
            <w:r w:rsidRPr="00F44C94">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F44C94">
            <w:pPr>
              <w:pStyle w:val="BodyText"/>
              <w:rPr>
                <w:lang w:val="en-NZ"/>
              </w:rPr>
            </w:pPr>
            <w:r w:rsidRPr="00F44C94">
              <w:rPr>
                <w:rStyle w:val="SpecialBold"/>
              </w:rPr>
              <w:t xml:space="preserve">3) </w:t>
            </w:r>
          </w:p>
        </w:tc>
      </w:tr>
      <w:tr w:rsidTr="00943B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44C94" w:rsidP="00F44C94">
            <w:pPr>
              <w:pStyle w:val="BodyText"/>
            </w:pPr>
            <w:r w:rsidRPr="00F44C94">
              <w:t xml:space="preserve">The skills and knowledge described in this unit do not require a license to practice in the work place. However practice in this unit is subject to regulations directly </w:t>
            </w:r>
            <w:r w:rsidRPr="00F44C94">
              <w:t>related to occupational health and safe and con</w:t>
            </w:r>
            <w:r w:rsidRPr="00F44C94">
              <w:t>tracts of training such as new apprenticeships.</w:t>
            </w:r>
          </w:p>
        </w:tc>
      </w:tr>
    </w:tbl>
    <w:p w:rsidR="00000000" w:rsidRPr="00F44C94" w:rsidP="00F44C94">
      <w:pPr>
        <w:pStyle w:val="BodyText"/>
      </w:pPr>
    </w:p>
    <w:p w:rsidR="00000000" w:rsidRPr="00F44C94" w:rsidP="00F44C94">
      <w:pPr>
        <w:pStyle w:val="AllowPageBreak"/>
      </w:pPr>
    </w:p>
    <w:p w:rsidR="00000000" w:rsidRPr="00F44C94" w:rsidP="00F44C94">
      <w:pPr>
        <w:pStyle w:val="Heading1"/>
      </w:pPr>
      <w:bookmarkStart w:id="5" w:name="O_585534"/>
      <w:bookmarkEnd w:id="5"/>
      <w:r w:rsidRPr="00F44C94">
        <w:t>Pre-Requisites</w:t>
      </w:r>
    </w:p>
    <w:tbl>
      <w:tblPr>
        <w:tblW w:w="0" w:type="auto"/>
        <w:tblLayout w:type="fixed"/>
        <w:tblCellMar>
          <w:left w:w="62" w:type="dxa"/>
          <w:right w:w="62" w:type="dxa"/>
        </w:tblCellMar>
        <w:tblLook w:val="0000"/>
      </w:tblPr>
      <w:tblGrid>
        <w:gridCol w:w="2430"/>
        <w:gridCol w:w="1710"/>
        <w:gridCol w:w="4320"/>
      </w:tblGrid>
      <w:tr w:rsidTr="00943BA5">
        <w:tblPrEx>
          <w:tblW w:w="0" w:type="auto"/>
          <w:tblLayout w:type="fixed"/>
          <w:tblCellMar>
            <w:left w:w="62" w:type="dxa"/>
            <w:right w:w="62" w:type="dxa"/>
          </w:tblCellMar>
          <w:tblLook w:val="0000"/>
        </w:tblPrEx>
        <w:trPr>
          <w:tblHeader/>
        </w:trPr>
        <w:tc>
          <w:tcPr>
            <w:tcW w:w="2430" w:type="dxa"/>
            <w:tcBorders>
              <w:top w:val="nil"/>
              <w:left w:val="nil"/>
              <w:bottom w:val="nil"/>
              <w:right w:val="nil"/>
            </w:tcBorders>
            <w:tcMar>
              <w:top w:w="0" w:type="dxa"/>
              <w:left w:w="62" w:type="dxa"/>
              <w:bottom w:w="0" w:type="dxa"/>
              <w:right w:w="62" w:type="dxa"/>
            </w:tcMar>
          </w:tcPr>
          <w:p w:rsidR="00000000" w:rsidRPr="00F44C94" w:rsidP="00F44C94">
            <w:pPr>
              <w:pStyle w:val="BodyText"/>
            </w:pPr>
            <w:r w:rsidRPr="00F44C94">
              <w:rPr>
                <w:rStyle w:val="SpecialBold"/>
              </w:rPr>
              <w:t>Prerequisite Unit(s)</w:t>
            </w:r>
          </w:p>
        </w:tc>
        <w:tc>
          <w:tcPr>
            <w:tcW w:w="6030" w:type="dxa"/>
            <w:gridSpan w:val="2"/>
            <w:tcBorders>
              <w:top w:val="nil"/>
              <w:left w:val="nil"/>
              <w:bottom w:val="nil"/>
              <w:right w:val="nil"/>
            </w:tcBorders>
            <w:tcMar>
              <w:top w:w="0" w:type="dxa"/>
              <w:left w:w="62" w:type="dxa"/>
              <w:bottom w:w="0" w:type="dxa"/>
              <w:right w:w="62" w:type="dxa"/>
            </w:tcMar>
          </w:tcPr>
          <w:p w:rsidR="00000000" w:rsidP="00F44C94">
            <w:pPr>
              <w:pStyle w:val="BodyText"/>
              <w:rPr>
                <w:lang w:val="en-NZ"/>
              </w:rPr>
            </w:pPr>
            <w:r w:rsidRPr="00F44C94">
              <w:rPr>
                <w:rStyle w:val="SpecialBold"/>
              </w:rPr>
              <w:t xml:space="preserve">4) </w:t>
            </w:r>
          </w:p>
        </w:tc>
      </w:tr>
      <w:tr w:rsidTr="00943BA5">
        <w:tblPrEx>
          <w:tblW w:w="0" w:type="auto"/>
          <w:tblLayout w:type="fixed"/>
          <w:tblCellMar>
            <w:left w:w="62" w:type="dxa"/>
            <w:right w:w="62" w:type="dxa"/>
          </w:tblCellMar>
          <w:tblLook w:val="0000"/>
        </w:tblPrEx>
        <w:tc>
          <w:tcPr>
            <w:tcW w:w="2430" w:type="dxa"/>
            <w:tcBorders>
              <w:top w:val="nil"/>
              <w:left w:val="nil"/>
              <w:bottom w:val="nil"/>
              <w:right w:val="nil"/>
            </w:tcBorders>
            <w:tcMar>
              <w:top w:w="0" w:type="dxa"/>
              <w:left w:w="62" w:type="dxa"/>
              <w:bottom w:w="0" w:type="dxa"/>
              <w:right w:w="62" w:type="dxa"/>
            </w:tcMar>
          </w:tcPr>
          <w:p w:rsidR="00000000" w:rsidRPr="00F44C94" w:rsidP="00F44C94">
            <w:pPr>
              <w:pStyle w:val="BodyText"/>
            </w:pPr>
            <w:r w:rsidRPr="00F44C94">
              <w:rPr>
                <w:rStyle w:val="SpecialBold"/>
              </w:rPr>
              <w:t>Competencies</w:t>
            </w:r>
          </w:p>
        </w:tc>
        <w:tc>
          <w:tcPr>
            <w:tcW w:w="6030" w:type="dxa"/>
            <w:gridSpan w:val="2"/>
            <w:tcBorders>
              <w:top w:val="nil"/>
              <w:left w:val="nil"/>
              <w:bottom w:val="nil"/>
              <w:right w:val="nil"/>
            </w:tcBorders>
            <w:tcMar>
              <w:top w:w="0" w:type="dxa"/>
              <w:left w:w="62" w:type="dxa"/>
              <w:bottom w:w="0" w:type="dxa"/>
              <w:right w:w="62" w:type="dxa"/>
            </w:tcMar>
          </w:tcPr>
          <w:p w:rsidR="00000000" w:rsidP="00F44C94">
            <w:pPr>
              <w:pStyle w:val="BodyText"/>
              <w:rPr>
                <w:lang w:val="en-NZ"/>
              </w:rPr>
            </w:pPr>
            <w:r w:rsidRPr="00F44C94">
              <w:rPr>
                <w:rStyle w:val="SpecialBold"/>
              </w:rPr>
              <w:t>4.1)</w:t>
            </w:r>
          </w:p>
        </w:tc>
      </w:tr>
      <w:tr w:rsidTr="00943BA5">
        <w:tblPrEx>
          <w:tblW w:w="0" w:type="auto"/>
          <w:tblLayout w:type="fixed"/>
          <w:tblCellMar>
            <w:left w:w="62" w:type="dxa"/>
            <w:right w:w="62" w:type="dxa"/>
          </w:tblCellMar>
          <w:tblLook w:val="0000"/>
        </w:tblPrEx>
        <w:tc>
          <w:tcPr>
            <w:tcW w:w="2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30" w:type="dxa"/>
            <w:gridSpan w:val="2"/>
            <w:tcBorders>
              <w:top w:val="nil"/>
              <w:left w:val="nil"/>
              <w:bottom w:val="nil"/>
              <w:right w:val="nil"/>
            </w:tcBorders>
            <w:tcMar>
              <w:top w:w="0" w:type="dxa"/>
              <w:left w:w="62" w:type="dxa"/>
              <w:bottom w:w="0" w:type="dxa"/>
              <w:right w:w="62" w:type="dxa"/>
            </w:tcMar>
          </w:tcPr>
          <w:p w:rsidR="00000000" w:rsidP="00F44C94">
            <w:pPr>
              <w:pStyle w:val="BodyText"/>
              <w:rPr>
                <w:lang w:val="en-NZ"/>
              </w:rPr>
            </w:pPr>
            <w:r w:rsidRPr="00F44C94">
              <w:t>Granting competency in this unit shall be made only after competency in the following unit(s) has/have been confirmed.</w:t>
            </w:r>
          </w:p>
        </w:tc>
      </w:tr>
      <w:tr w:rsidTr="00943BA5">
        <w:tblPrEx>
          <w:tblW w:w="0" w:type="auto"/>
          <w:tblLayout w:type="fixed"/>
          <w:tblCellMar>
            <w:left w:w="62" w:type="dxa"/>
            <w:right w:w="62" w:type="dxa"/>
          </w:tblCellMar>
          <w:tblLook w:val="0000"/>
        </w:tblPrEx>
        <w:trPr>
          <w:trHeight w:val="318"/>
        </w:trPr>
        <w:tc>
          <w:tcPr>
            <w:tcW w:w="2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F44C94">
            <w:pPr>
              <w:pStyle w:val="BodyText"/>
              <w:rPr>
                <w:lang w:val="en-NZ"/>
              </w:rPr>
            </w:pPr>
            <w:r w:rsidRPr="00F44C94">
              <w:t>UEENEEG128A</w:t>
            </w:r>
          </w:p>
        </w:tc>
        <w:tc>
          <w:tcPr>
            <w:tcW w:w="4320" w:type="dxa"/>
            <w:tcBorders>
              <w:top w:val="nil"/>
              <w:left w:val="nil"/>
              <w:bottom w:val="nil"/>
              <w:right w:val="nil"/>
            </w:tcBorders>
            <w:tcMar>
              <w:top w:w="0" w:type="dxa"/>
              <w:left w:w="62" w:type="dxa"/>
              <w:bottom w:w="0" w:type="dxa"/>
              <w:right w:w="62" w:type="dxa"/>
            </w:tcMar>
          </w:tcPr>
          <w:p w:rsidR="00000000" w:rsidP="00F44C94">
            <w:pPr>
              <w:pStyle w:val="BodyText"/>
              <w:rPr>
                <w:lang w:val="en-NZ"/>
              </w:rPr>
            </w:pPr>
            <w:r w:rsidRPr="00F44C94">
              <w:t>Plan low voltage switchboard and control panel layouts</w:t>
            </w:r>
          </w:p>
        </w:tc>
      </w:tr>
      <w:tr w:rsidTr="00943BA5">
        <w:tblPrEx>
          <w:tblW w:w="0" w:type="auto"/>
          <w:tblLayout w:type="fixed"/>
          <w:tblCellMar>
            <w:left w:w="62" w:type="dxa"/>
            <w:right w:w="62" w:type="dxa"/>
          </w:tblCellMar>
          <w:tblLook w:val="0000"/>
        </w:tblPrEx>
        <w:tc>
          <w:tcPr>
            <w:tcW w:w="2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F44C94">
            <w:pPr>
              <w:pStyle w:val="BodyText"/>
              <w:rPr>
                <w:lang w:val="en-NZ"/>
              </w:rPr>
            </w:pPr>
            <w:r w:rsidRPr="00F44C94">
              <w:t>UEENEEE101A</w:t>
            </w:r>
          </w:p>
        </w:tc>
        <w:tc>
          <w:tcPr>
            <w:tcW w:w="4320" w:type="dxa"/>
            <w:tcBorders>
              <w:top w:val="nil"/>
              <w:left w:val="nil"/>
              <w:bottom w:val="nil"/>
              <w:right w:val="nil"/>
            </w:tcBorders>
            <w:tcMar>
              <w:top w:w="0" w:type="dxa"/>
              <w:left w:w="62" w:type="dxa"/>
              <w:bottom w:w="0" w:type="dxa"/>
              <w:right w:w="62" w:type="dxa"/>
            </w:tcMar>
          </w:tcPr>
          <w:p w:rsidR="00000000" w:rsidP="00F44C94">
            <w:pPr>
              <w:pStyle w:val="BodyText"/>
              <w:rPr>
                <w:lang w:val="en-NZ"/>
              </w:rPr>
            </w:pPr>
            <w:r w:rsidRPr="00F44C94">
              <w:t>Apply Occupational Health and Safety regulations, codes and practices in the workplace</w:t>
            </w:r>
          </w:p>
        </w:tc>
      </w:tr>
      <w:tr w:rsidTr="00943BA5">
        <w:tblPrEx>
          <w:tblW w:w="0" w:type="auto"/>
          <w:tblLayout w:type="fixed"/>
          <w:tblCellMar>
            <w:left w:w="62" w:type="dxa"/>
            <w:right w:w="62" w:type="dxa"/>
          </w:tblCellMar>
          <w:tblLook w:val="0000"/>
        </w:tblPrEx>
        <w:tc>
          <w:tcPr>
            <w:tcW w:w="2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F44C94">
            <w:pPr>
              <w:pStyle w:val="BodyText"/>
              <w:rPr>
                <w:lang w:val="en-NZ"/>
              </w:rPr>
            </w:pPr>
            <w:r w:rsidRPr="00F44C94">
              <w:t>UEENEEE102A</w:t>
            </w:r>
          </w:p>
        </w:tc>
        <w:tc>
          <w:tcPr>
            <w:tcW w:w="4320" w:type="dxa"/>
            <w:tcBorders>
              <w:top w:val="nil"/>
              <w:left w:val="nil"/>
              <w:bottom w:val="nil"/>
              <w:right w:val="nil"/>
            </w:tcBorders>
            <w:tcMar>
              <w:top w:w="0" w:type="dxa"/>
              <w:left w:w="62" w:type="dxa"/>
              <w:bottom w:w="0" w:type="dxa"/>
              <w:right w:w="62" w:type="dxa"/>
            </w:tcMar>
          </w:tcPr>
          <w:p w:rsidR="00000000" w:rsidP="00F44C94">
            <w:pPr>
              <w:pStyle w:val="BodyText"/>
              <w:rPr>
                <w:lang w:val="en-NZ"/>
              </w:rPr>
            </w:pPr>
            <w:r w:rsidRPr="00F44C94">
              <w:t>Fabricate, dismantle, assemble of utilities components</w:t>
            </w:r>
          </w:p>
        </w:tc>
      </w:tr>
      <w:tr w:rsidTr="00943BA5">
        <w:tblPrEx>
          <w:tblW w:w="0" w:type="auto"/>
          <w:tblLayout w:type="fixed"/>
          <w:tblCellMar>
            <w:left w:w="62" w:type="dxa"/>
            <w:right w:w="62" w:type="dxa"/>
          </w:tblCellMar>
          <w:tblLook w:val="0000"/>
        </w:tblPrEx>
        <w:tc>
          <w:tcPr>
            <w:tcW w:w="2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F44C94">
            <w:pPr>
              <w:pStyle w:val="BodyText"/>
              <w:rPr>
                <w:lang w:val="en-NZ"/>
              </w:rPr>
            </w:pPr>
            <w:r w:rsidRPr="00F44C94">
              <w:t>UEENEEE104A</w:t>
            </w:r>
          </w:p>
        </w:tc>
        <w:tc>
          <w:tcPr>
            <w:tcW w:w="4320" w:type="dxa"/>
            <w:tcBorders>
              <w:top w:val="nil"/>
              <w:left w:val="nil"/>
              <w:bottom w:val="nil"/>
              <w:right w:val="nil"/>
            </w:tcBorders>
            <w:tcMar>
              <w:top w:w="0" w:type="dxa"/>
              <w:left w:w="62" w:type="dxa"/>
              <w:bottom w:w="0" w:type="dxa"/>
              <w:right w:w="62" w:type="dxa"/>
            </w:tcMar>
          </w:tcPr>
          <w:p w:rsidR="00000000" w:rsidP="00F44C94">
            <w:pPr>
              <w:pStyle w:val="BodyText"/>
              <w:rPr>
                <w:lang w:val="en-NZ"/>
              </w:rPr>
            </w:pPr>
            <w:r w:rsidRPr="00F44C94">
              <w:t>Solve problems in d.c circuits</w:t>
            </w:r>
          </w:p>
        </w:tc>
      </w:tr>
      <w:tr w:rsidTr="00943BA5">
        <w:tblPrEx>
          <w:tblW w:w="0" w:type="auto"/>
          <w:tblLayout w:type="fixed"/>
          <w:tblCellMar>
            <w:left w:w="62" w:type="dxa"/>
            <w:right w:w="62" w:type="dxa"/>
          </w:tblCellMar>
          <w:tblLook w:val="0000"/>
        </w:tblPrEx>
        <w:tc>
          <w:tcPr>
            <w:tcW w:w="2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F44C94">
            <w:pPr>
              <w:pStyle w:val="BodyText"/>
              <w:rPr>
                <w:lang w:val="en-NZ"/>
              </w:rPr>
            </w:pPr>
            <w:r w:rsidRPr="00F44C94">
              <w:t>UEENEEE105A</w:t>
            </w:r>
          </w:p>
        </w:tc>
        <w:tc>
          <w:tcPr>
            <w:tcW w:w="4320" w:type="dxa"/>
            <w:tcBorders>
              <w:top w:val="nil"/>
              <w:left w:val="nil"/>
              <w:bottom w:val="nil"/>
              <w:right w:val="nil"/>
            </w:tcBorders>
            <w:tcMar>
              <w:top w:w="0" w:type="dxa"/>
              <w:left w:w="62" w:type="dxa"/>
              <w:bottom w:w="0" w:type="dxa"/>
              <w:right w:w="62" w:type="dxa"/>
            </w:tcMar>
          </w:tcPr>
          <w:p w:rsidR="00000000" w:rsidP="00F44C94">
            <w:pPr>
              <w:pStyle w:val="BodyText"/>
              <w:rPr>
                <w:lang w:val="en-NZ"/>
              </w:rPr>
            </w:pPr>
            <w:r w:rsidRPr="00F44C94">
              <w:t>Fix and secure electrotechnology equipment</w:t>
            </w:r>
          </w:p>
        </w:tc>
      </w:tr>
      <w:tr w:rsidTr="00943BA5">
        <w:tblPrEx>
          <w:tblW w:w="0" w:type="auto"/>
          <w:tblLayout w:type="fixed"/>
          <w:tblCellMar>
            <w:left w:w="62" w:type="dxa"/>
            <w:right w:w="62" w:type="dxa"/>
          </w:tblCellMar>
          <w:tblLook w:val="0000"/>
        </w:tblPrEx>
        <w:tc>
          <w:tcPr>
            <w:tcW w:w="2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F44C94">
            <w:pPr>
              <w:pStyle w:val="BodyText"/>
              <w:rPr>
                <w:lang w:val="en-NZ"/>
              </w:rPr>
            </w:pPr>
            <w:r w:rsidRPr="00F44C94">
              <w:t>UEENEEE107A</w:t>
            </w:r>
          </w:p>
        </w:tc>
        <w:tc>
          <w:tcPr>
            <w:tcW w:w="4320" w:type="dxa"/>
            <w:tcBorders>
              <w:top w:val="nil"/>
              <w:left w:val="nil"/>
              <w:bottom w:val="nil"/>
              <w:right w:val="nil"/>
            </w:tcBorders>
            <w:tcMar>
              <w:top w:w="0" w:type="dxa"/>
              <w:left w:w="62" w:type="dxa"/>
              <w:bottom w:w="0" w:type="dxa"/>
              <w:right w:w="62" w:type="dxa"/>
            </w:tcMar>
          </w:tcPr>
          <w:p w:rsidR="00000000" w:rsidP="00F44C94">
            <w:pPr>
              <w:pStyle w:val="BodyText"/>
              <w:rPr>
                <w:lang w:val="en-NZ"/>
              </w:rPr>
            </w:pPr>
            <w:r w:rsidRPr="00F44C94">
              <w:t>Use drawings, diagrams, schedules, standards, codes and specifications</w:t>
            </w:r>
          </w:p>
        </w:tc>
      </w:tr>
      <w:tr w:rsidTr="00943BA5">
        <w:tblPrEx>
          <w:tblW w:w="0" w:type="auto"/>
          <w:tblLayout w:type="fixed"/>
          <w:tblCellMar>
            <w:left w:w="62" w:type="dxa"/>
            <w:right w:w="62" w:type="dxa"/>
          </w:tblCellMar>
          <w:tblLook w:val="0000"/>
        </w:tblPrEx>
        <w:tc>
          <w:tcPr>
            <w:tcW w:w="2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F44C94">
            <w:pPr>
              <w:pStyle w:val="BodyText"/>
              <w:rPr>
                <w:lang w:val="en-NZ"/>
              </w:rPr>
            </w:pPr>
            <w:r w:rsidRPr="00F44C94">
              <w:t>UEENEEG006A</w:t>
            </w:r>
          </w:p>
        </w:tc>
        <w:tc>
          <w:tcPr>
            <w:tcW w:w="4320" w:type="dxa"/>
            <w:tcBorders>
              <w:top w:val="nil"/>
              <w:left w:val="nil"/>
              <w:bottom w:val="nil"/>
              <w:right w:val="nil"/>
            </w:tcBorders>
            <w:tcMar>
              <w:top w:w="0" w:type="dxa"/>
              <w:left w:w="62" w:type="dxa"/>
              <w:bottom w:w="0" w:type="dxa"/>
              <w:right w:w="62" w:type="dxa"/>
            </w:tcMar>
          </w:tcPr>
          <w:p w:rsidR="00000000" w:rsidP="00F44C94">
            <w:pPr>
              <w:pStyle w:val="BodyText"/>
              <w:rPr>
                <w:lang w:val="en-NZ"/>
              </w:rPr>
            </w:pPr>
            <w:r w:rsidRPr="00F44C94">
              <w:t>Solve problems in single and three phase low voltage machines</w:t>
            </w:r>
          </w:p>
        </w:tc>
      </w:tr>
      <w:tr w:rsidTr="00943BA5">
        <w:tblPrEx>
          <w:tblW w:w="0" w:type="auto"/>
          <w:tblLayout w:type="fixed"/>
          <w:tblCellMar>
            <w:left w:w="62" w:type="dxa"/>
            <w:right w:w="62" w:type="dxa"/>
          </w:tblCellMar>
          <w:tblLook w:val="0000"/>
        </w:tblPrEx>
        <w:tc>
          <w:tcPr>
            <w:tcW w:w="2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F44C94">
            <w:pPr>
              <w:pStyle w:val="BodyText"/>
              <w:rPr>
                <w:lang w:val="en-NZ"/>
              </w:rPr>
            </w:pPr>
            <w:r w:rsidRPr="00F44C94">
              <w:t>UEENE</w:t>
            </w:r>
            <w:r w:rsidRPr="00F44C94">
              <w:t>EG033A</w:t>
            </w:r>
          </w:p>
        </w:tc>
        <w:tc>
          <w:tcPr>
            <w:tcW w:w="4320" w:type="dxa"/>
            <w:tcBorders>
              <w:top w:val="nil"/>
              <w:left w:val="nil"/>
              <w:bottom w:val="nil"/>
              <w:right w:val="nil"/>
            </w:tcBorders>
            <w:tcMar>
              <w:top w:w="0" w:type="dxa"/>
              <w:left w:w="62" w:type="dxa"/>
              <w:bottom w:w="0" w:type="dxa"/>
              <w:right w:w="62" w:type="dxa"/>
            </w:tcMar>
          </w:tcPr>
          <w:p w:rsidR="00000000" w:rsidP="00F44C94">
            <w:pPr>
              <w:pStyle w:val="BodyText"/>
              <w:rPr>
                <w:lang w:val="en-NZ"/>
              </w:rPr>
            </w:pPr>
            <w:r w:rsidRPr="00F44C94">
              <w:t>Solve problems in single and three phase electrical apparatus and circuits</w:t>
            </w:r>
          </w:p>
        </w:tc>
      </w:tr>
      <w:tr w:rsidTr="00943BA5">
        <w:tblPrEx>
          <w:tblW w:w="0" w:type="auto"/>
          <w:tblLayout w:type="fixed"/>
          <w:tblCellMar>
            <w:left w:w="62" w:type="dxa"/>
            <w:right w:w="62" w:type="dxa"/>
          </w:tblCellMar>
          <w:tblLook w:val="0000"/>
        </w:tblPrEx>
        <w:tc>
          <w:tcPr>
            <w:tcW w:w="2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F44C94">
            <w:pPr>
              <w:pStyle w:val="BodyText"/>
              <w:rPr>
                <w:lang w:val="en-NZ"/>
              </w:rPr>
            </w:pPr>
            <w:r w:rsidRPr="00F44C94">
              <w:t>UEENEEG063A</w:t>
            </w:r>
          </w:p>
        </w:tc>
        <w:tc>
          <w:tcPr>
            <w:tcW w:w="4320" w:type="dxa"/>
            <w:tcBorders>
              <w:top w:val="nil"/>
              <w:left w:val="nil"/>
              <w:bottom w:val="nil"/>
              <w:right w:val="nil"/>
            </w:tcBorders>
            <w:tcMar>
              <w:top w:w="0" w:type="dxa"/>
              <w:left w:w="62" w:type="dxa"/>
              <w:bottom w:w="0" w:type="dxa"/>
              <w:right w:w="62" w:type="dxa"/>
            </w:tcMar>
          </w:tcPr>
          <w:p w:rsidR="00000000" w:rsidP="00F44C94">
            <w:pPr>
              <w:pStyle w:val="BodyText"/>
              <w:rPr>
                <w:lang w:val="en-NZ"/>
              </w:rPr>
            </w:pPr>
            <w:r w:rsidRPr="00F44C94">
              <w:t>Arrange circuits, control and protection for general electrical installations</w:t>
            </w:r>
          </w:p>
        </w:tc>
      </w:tr>
      <w:tr w:rsidTr="00943BA5">
        <w:tblPrEx>
          <w:tblW w:w="0" w:type="auto"/>
          <w:tblLayout w:type="fixed"/>
          <w:tblCellMar>
            <w:left w:w="62" w:type="dxa"/>
            <w:right w:w="62" w:type="dxa"/>
          </w:tblCellMar>
          <w:tblLook w:val="0000"/>
        </w:tblPrEx>
        <w:tc>
          <w:tcPr>
            <w:tcW w:w="2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F44C94">
            <w:pPr>
              <w:pStyle w:val="BodyText"/>
              <w:rPr>
                <w:lang w:val="en-NZ"/>
              </w:rPr>
            </w:pPr>
            <w:r w:rsidRPr="00F44C94">
              <w:t>UEENEEG101A</w:t>
            </w:r>
          </w:p>
        </w:tc>
        <w:tc>
          <w:tcPr>
            <w:tcW w:w="4320" w:type="dxa"/>
            <w:tcBorders>
              <w:top w:val="nil"/>
              <w:left w:val="nil"/>
              <w:bottom w:val="nil"/>
              <w:right w:val="nil"/>
            </w:tcBorders>
            <w:tcMar>
              <w:top w:w="0" w:type="dxa"/>
              <w:left w:w="62" w:type="dxa"/>
              <w:bottom w:w="0" w:type="dxa"/>
              <w:right w:w="62" w:type="dxa"/>
            </w:tcMar>
          </w:tcPr>
          <w:p w:rsidR="00000000" w:rsidP="00F44C94">
            <w:pPr>
              <w:pStyle w:val="BodyText"/>
              <w:rPr>
                <w:lang w:val="en-NZ"/>
              </w:rPr>
            </w:pPr>
            <w:r w:rsidRPr="00F44C94">
              <w:t>Solve problems in electromagnetic devices and related circuits</w:t>
            </w:r>
          </w:p>
        </w:tc>
      </w:tr>
      <w:tr w:rsidTr="00943BA5">
        <w:tblPrEx>
          <w:tblW w:w="0" w:type="auto"/>
          <w:tblLayout w:type="fixed"/>
          <w:tblCellMar>
            <w:left w:w="62" w:type="dxa"/>
            <w:right w:w="62" w:type="dxa"/>
          </w:tblCellMar>
          <w:tblLook w:val="0000"/>
        </w:tblPrEx>
        <w:tc>
          <w:tcPr>
            <w:tcW w:w="2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F44C94">
            <w:pPr>
              <w:pStyle w:val="BodyText"/>
              <w:rPr>
                <w:lang w:val="en-NZ"/>
              </w:rPr>
            </w:pPr>
            <w:r w:rsidRPr="00F44C94">
              <w:t>UEENEEG102</w:t>
            </w:r>
            <w:r w:rsidRPr="00F44C94">
              <w:t>A</w:t>
            </w:r>
          </w:p>
        </w:tc>
        <w:tc>
          <w:tcPr>
            <w:tcW w:w="4320" w:type="dxa"/>
            <w:tcBorders>
              <w:top w:val="nil"/>
              <w:left w:val="nil"/>
              <w:bottom w:val="nil"/>
              <w:right w:val="nil"/>
            </w:tcBorders>
            <w:tcMar>
              <w:top w:w="0" w:type="dxa"/>
              <w:left w:w="62" w:type="dxa"/>
              <w:bottom w:w="0" w:type="dxa"/>
              <w:right w:w="62" w:type="dxa"/>
            </w:tcMar>
          </w:tcPr>
          <w:p w:rsidR="00000000" w:rsidP="00F44C94">
            <w:pPr>
              <w:pStyle w:val="BodyText"/>
              <w:rPr>
                <w:lang w:val="en-NZ"/>
              </w:rPr>
            </w:pPr>
            <w:r w:rsidRPr="00F44C94">
              <w:t>Solve problems in low voltage a.c. circuit</w:t>
            </w:r>
          </w:p>
        </w:tc>
      </w:tr>
      <w:tr w:rsidTr="00943BA5">
        <w:tblPrEx>
          <w:tblW w:w="0" w:type="auto"/>
          <w:tblLayout w:type="fixed"/>
          <w:tblCellMar>
            <w:left w:w="62" w:type="dxa"/>
            <w:right w:w="62" w:type="dxa"/>
          </w:tblCellMar>
          <w:tblLook w:val="0000"/>
        </w:tblPrEx>
        <w:tc>
          <w:tcPr>
            <w:tcW w:w="2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F44C94">
            <w:pPr>
              <w:pStyle w:val="BodyText"/>
              <w:rPr>
                <w:lang w:val="en-NZ"/>
              </w:rPr>
            </w:pPr>
            <w:r w:rsidRPr="00F44C94">
              <w:t>UEENEEG106A</w:t>
            </w:r>
          </w:p>
        </w:tc>
        <w:tc>
          <w:tcPr>
            <w:tcW w:w="4320" w:type="dxa"/>
            <w:tcBorders>
              <w:top w:val="nil"/>
              <w:left w:val="nil"/>
              <w:bottom w:val="nil"/>
              <w:right w:val="nil"/>
            </w:tcBorders>
            <w:tcMar>
              <w:top w:w="0" w:type="dxa"/>
              <w:left w:w="62" w:type="dxa"/>
              <w:bottom w:w="0" w:type="dxa"/>
              <w:right w:w="62" w:type="dxa"/>
            </w:tcMar>
          </w:tcPr>
          <w:p w:rsidR="00000000" w:rsidP="00F44C94">
            <w:pPr>
              <w:pStyle w:val="BodyText"/>
              <w:rPr>
                <w:lang w:val="en-NZ"/>
              </w:rPr>
            </w:pPr>
            <w:r w:rsidRPr="00F44C94">
              <w:t>Terminate cables, cords and accessories for low voltage circuits</w:t>
            </w:r>
          </w:p>
        </w:tc>
      </w:tr>
      <w:tr w:rsidTr="00943BA5">
        <w:tblPrEx>
          <w:tblW w:w="0" w:type="auto"/>
          <w:tblLayout w:type="fixed"/>
          <w:tblCellMar>
            <w:left w:w="62" w:type="dxa"/>
            <w:right w:w="62" w:type="dxa"/>
          </w:tblCellMar>
          <w:tblLook w:val="0000"/>
        </w:tblPrEx>
        <w:tc>
          <w:tcPr>
            <w:tcW w:w="2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F44C94">
            <w:pPr>
              <w:pStyle w:val="BodyText"/>
              <w:rPr>
                <w:lang w:val="en-NZ"/>
              </w:rPr>
            </w:pPr>
            <w:r w:rsidRPr="00F44C94">
              <w:t>UEENEEG107A</w:t>
            </w:r>
          </w:p>
        </w:tc>
        <w:tc>
          <w:tcPr>
            <w:tcW w:w="4320" w:type="dxa"/>
            <w:tcBorders>
              <w:top w:val="nil"/>
              <w:left w:val="nil"/>
              <w:bottom w:val="nil"/>
              <w:right w:val="nil"/>
            </w:tcBorders>
            <w:tcMar>
              <w:top w:w="0" w:type="dxa"/>
              <w:left w:w="62" w:type="dxa"/>
              <w:bottom w:w="0" w:type="dxa"/>
              <w:right w:w="62" w:type="dxa"/>
            </w:tcMar>
          </w:tcPr>
          <w:p w:rsidR="00000000" w:rsidP="00F44C94">
            <w:pPr>
              <w:pStyle w:val="BodyText"/>
              <w:rPr>
                <w:lang w:val="en-NZ"/>
              </w:rPr>
            </w:pPr>
            <w:r w:rsidRPr="00F44C94">
              <w:t>Select wiring systems and cables for low voltage general electrical installations</w:t>
            </w:r>
          </w:p>
        </w:tc>
      </w:tr>
      <w:tr w:rsidTr="00943BA5">
        <w:tblPrEx>
          <w:tblW w:w="0" w:type="auto"/>
          <w:tblLayout w:type="fixed"/>
          <w:tblCellMar>
            <w:left w:w="62" w:type="dxa"/>
            <w:right w:w="62" w:type="dxa"/>
          </w:tblCellMar>
          <w:tblLook w:val="0000"/>
        </w:tblPrEx>
        <w:tc>
          <w:tcPr>
            <w:tcW w:w="2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F44C94">
            <w:pPr>
              <w:pStyle w:val="BodyText"/>
              <w:rPr>
                <w:lang w:val="en-NZ"/>
              </w:rPr>
            </w:pPr>
            <w:r w:rsidRPr="00F44C94">
              <w:t>AND</w:t>
            </w:r>
          </w:p>
        </w:tc>
        <w:tc>
          <w:tcPr>
            <w:tcW w:w="4320" w:type="dxa"/>
            <w:tcBorders>
              <w:top w:val="nil"/>
              <w:left w:val="nil"/>
              <w:bottom w:val="nil"/>
              <w:right w:val="nil"/>
            </w:tcBorders>
            <w:tcMar>
              <w:top w:w="0" w:type="dxa"/>
              <w:left w:w="62" w:type="dxa"/>
              <w:bottom w:w="0" w:type="dxa"/>
              <w:right w:w="62" w:type="dxa"/>
            </w:tcMar>
          </w:tcPr>
          <w:p w:rsidR="00000000" w:rsidP="00F44C94">
            <w:pPr>
              <w:pStyle w:val="BodyText"/>
              <w:rPr>
                <w:lang w:val="en-NZ"/>
              </w:rPr>
            </w:pPr>
          </w:p>
        </w:tc>
      </w:tr>
      <w:tr w:rsidTr="00943BA5">
        <w:tblPrEx>
          <w:tblW w:w="0" w:type="auto"/>
          <w:tblLayout w:type="fixed"/>
          <w:tblCellMar>
            <w:left w:w="62" w:type="dxa"/>
            <w:right w:w="62" w:type="dxa"/>
          </w:tblCellMar>
          <w:tblLook w:val="0000"/>
        </w:tblPrEx>
        <w:tc>
          <w:tcPr>
            <w:tcW w:w="2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F44C94">
            <w:pPr>
              <w:pStyle w:val="BodyText"/>
              <w:rPr>
                <w:lang w:val="en-NZ"/>
              </w:rPr>
            </w:pPr>
            <w:r w:rsidRPr="00F44C94">
              <w:t>UEENEEG149A</w:t>
            </w:r>
          </w:p>
        </w:tc>
        <w:tc>
          <w:tcPr>
            <w:tcW w:w="4320" w:type="dxa"/>
            <w:tcBorders>
              <w:top w:val="nil"/>
              <w:left w:val="nil"/>
              <w:bottom w:val="nil"/>
              <w:right w:val="nil"/>
            </w:tcBorders>
            <w:tcMar>
              <w:top w:w="0" w:type="dxa"/>
              <w:left w:w="62" w:type="dxa"/>
              <w:bottom w:w="0" w:type="dxa"/>
              <w:right w:w="62" w:type="dxa"/>
            </w:tcMar>
          </w:tcPr>
          <w:p w:rsidR="00000000" w:rsidP="00F44C94">
            <w:pPr>
              <w:pStyle w:val="BodyText"/>
              <w:rPr>
                <w:lang w:val="en-NZ"/>
              </w:rPr>
            </w:pPr>
            <w:r w:rsidRPr="00F44C94">
              <w:t>Provide engineering solutions to problems in complex polyphase power circuits</w:t>
            </w:r>
          </w:p>
        </w:tc>
      </w:tr>
      <w:tr w:rsidTr="00943BA5">
        <w:tblPrEx>
          <w:tblW w:w="0" w:type="auto"/>
          <w:tblLayout w:type="fixed"/>
          <w:tblCellMar>
            <w:left w:w="62" w:type="dxa"/>
            <w:right w:w="62" w:type="dxa"/>
          </w:tblCellMar>
          <w:tblLook w:val="0000"/>
        </w:tblPrEx>
        <w:tc>
          <w:tcPr>
            <w:tcW w:w="2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F44C94">
            <w:pPr>
              <w:pStyle w:val="BodyText"/>
              <w:rPr>
                <w:lang w:val="en-NZ"/>
              </w:rPr>
            </w:pPr>
            <w:r w:rsidRPr="00F44C94">
              <w:t>UEENEEE125A</w:t>
            </w:r>
          </w:p>
        </w:tc>
        <w:tc>
          <w:tcPr>
            <w:tcW w:w="4320" w:type="dxa"/>
            <w:tcBorders>
              <w:top w:val="nil"/>
              <w:left w:val="nil"/>
              <w:bottom w:val="nil"/>
              <w:right w:val="nil"/>
            </w:tcBorders>
            <w:tcMar>
              <w:top w:w="0" w:type="dxa"/>
              <w:left w:w="62" w:type="dxa"/>
              <w:bottom w:w="0" w:type="dxa"/>
              <w:right w:w="62" w:type="dxa"/>
            </w:tcMar>
          </w:tcPr>
          <w:p w:rsidR="00000000" w:rsidP="00F44C94">
            <w:pPr>
              <w:pStyle w:val="BodyText"/>
              <w:rPr>
                <w:lang w:val="en-NZ"/>
              </w:rPr>
            </w:pPr>
            <w:r w:rsidRPr="00F44C94">
              <w:t>Provide engineering solutions for problems in complex multiple path circuit</w:t>
            </w:r>
          </w:p>
        </w:tc>
      </w:tr>
      <w:tr w:rsidTr="00943BA5">
        <w:tblPrEx>
          <w:tblW w:w="0" w:type="auto"/>
          <w:tblLayout w:type="fixed"/>
          <w:tblCellMar>
            <w:left w:w="62" w:type="dxa"/>
            <w:right w:w="62" w:type="dxa"/>
          </w:tblCellMar>
          <w:tblLook w:val="0000"/>
        </w:tblPrEx>
        <w:tc>
          <w:tcPr>
            <w:tcW w:w="2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F44C94">
            <w:pPr>
              <w:pStyle w:val="BodyText"/>
              <w:rPr>
                <w:lang w:val="en-NZ"/>
              </w:rPr>
            </w:pPr>
            <w:r w:rsidRPr="00F44C94">
              <w:t>UEENEEE126A</w:t>
            </w:r>
          </w:p>
        </w:tc>
        <w:tc>
          <w:tcPr>
            <w:tcW w:w="4320" w:type="dxa"/>
            <w:tcBorders>
              <w:top w:val="nil"/>
              <w:left w:val="nil"/>
              <w:bottom w:val="nil"/>
              <w:right w:val="nil"/>
            </w:tcBorders>
            <w:tcMar>
              <w:top w:w="0" w:type="dxa"/>
              <w:left w:w="62" w:type="dxa"/>
              <w:bottom w:w="0" w:type="dxa"/>
              <w:right w:w="62" w:type="dxa"/>
            </w:tcMar>
          </w:tcPr>
          <w:p w:rsidR="00000000" w:rsidP="00F44C94">
            <w:pPr>
              <w:pStyle w:val="BodyText"/>
              <w:rPr>
                <w:lang w:val="en-NZ"/>
              </w:rPr>
            </w:pPr>
            <w:r w:rsidRPr="00F44C94">
              <w:t>Provide solutions to basic engineering computational problems</w:t>
            </w:r>
          </w:p>
        </w:tc>
      </w:tr>
      <w:tr w:rsidTr="00943BA5">
        <w:tblPrEx>
          <w:tblW w:w="0" w:type="auto"/>
          <w:tblLayout w:type="fixed"/>
          <w:tblCellMar>
            <w:left w:w="62" w:type="dxa"/>
            <w:right w:w="62" w:type="dxa"/>
          </w:tblCellMar>
          <w:tblLook w:val="0000"/>
        </w:tblPrEx>
        <w:tc>
          <w:tcPr>
            <w:tcW w:w="2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F44C94">
            <w:pPr>
              <w:pStyle w:val="BodyText"/>
              <w:rPr>
                <w:lang w:val="en-NZ"/>
              </w:rPr>
            </w:pPr>
            <w:r w:rsidRPr="00F44C94">
              <w:t>AND</w:t>
            </w:r>
          </w:p>
        </w:tc>
        <w:tc>
          <w:tcPr>
            <w:tcW w:w="4320" w:type="dxa"/>
            <w:tcBorders>
              <w:top w:val="nil"/>
              <w:left w:val="nil"/>
              <w:bottom w:val="nil"/>
              <w:right w:val="nil"/>
            </w:tcBorders>
            <w:tcMar>
              <w:top w:w="0" w:type="dxa"/>
              <w:left w:w="62" w:type="dxa"/>
              <w:bottom w:w="0" w:type="dxa"/>
              <w:right w:w="62" w:type="dxa"/>
            </w:tcMar>
          </w:tcPr>
          <w:p w:rsidR="00000000" w:rsidP="00F44C94">
            <w:pPr>
              <w:pStyle w:val="BodyText"/>
              <w:rPr>
                <w:lang w:val="en-NZ"/>
              </w:rPr>
            </w:pPr>
          </w:p>
        </w:tc>
      </w:tr>
      <w:tr w:rsidTr="00943BA5">
        <w:tblPrEx>
          <w:tblW w:w="0" w:type="auto"/>
          <w:tblLayout w:type="fixed"/>
          <w:tblCellMar>
            <w:left w:w="62" w:type="dxa"/>
            <w:right w:w="62" w:type="dxa"/>
          </w:tblCellMar>
          <w:tblLook w:val="0000"/>
        </w:tblPrEx>
        <w:tc>
          <w:tcPr>
            <w:tcW w:w="2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F44C94">
            <w:pPr>
              <w:pStyle w:val="BodyText"/>
              <w:rPr>
                <w:lang w:val="en-NZ"/>
              </w:rPr>
            </w:pPr>
            <w:r w:rsidRPr="00F44C94">
              <w:t>UEE</w:t>
            </w:r>
            <w:r w:rsidRPr="00F44C94">
              <w:t>NEEE129A</w:t>
            </w:r>
          </w:p>
        </w:tc>
        <w:tc>
          <w:tcPr>
            <w:tcW w:w="4320" w:type="dxa"/>
            <w:tcBorders>
              <w:top w:val="nil"/>
              <w:left w:val="nil"/>
              <w:bottom w:val="nil"/>
              <w:right w:val="nil"/>
            </w:tcBorders>
            <w:tcMar>
              <w:top w:w="0" w:type="dxa"/>
              <w:left w:w="62" w:type="dxa"/>
              <w:bottom w:w="0" w:type="dxa"/>
              <w:right w:w="62" w:type="dxa"/>
            </w:tcMar>
          </w:tcPr>
          <w:p w:rsidR="00000000" w:rsidP="00F44C94">
            <w:pPr>
              <w:pStyle w:val="BodyText"/>
              <w:rPr>
                <w:lang w:val="en-NZ"/>
              </w:rPr>
            </w:pPr>
            <w:r w:rsidRPr="00F44C94">
              <w:t>Solve electrotechnical engineering problems</w:t>
            </w:r>
          </w:p>
        </w:tc>
      </w:tr>
      <w:tr w:rsidTr="00943BA5">
        <w:tblPrEx>
          <w:tblW w:w="0" w:type="auto"/>
          <w:tblLayout w:type="fixed"/>
          <w:tblCellMar>
            <w:left w:w="62" w:type="dxa"/>
            <w:right w:w="62" w:type="dxa"/>
          </w:tblCellMar>
          <w:tblLook w:val="0000"/>
        </w:tblPrEx>
        <w:tc>
          <w:tcPr>
            <w:tcW w:w="2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F44C94">
            <w:pPr>
              <w:pStyle w:val="BodyText"/>
              <w:rPr>
                <w:lang w:val="en-NZ"/>
              </w:rPr>
            </w:pPr>
            <w:r w:rsidRPr="00F44C94">
              <w:t>OR</w:t>
            </w:r>
          </w:p>
        </w:tc>
        <w:tc>
          <w:tcPr>
            <w:tcW w:w="4320" w:type="dxa"/>
            <w:tcBorders>
              <w:top w:val="nil"/>
              <w:left w:val="nil"/>
              <w:bottom w:val="nil"/>
              <w:right w:val="nil"/>
            </w:tcBorders>
            <w:tcMar>
              <w:top w:w="0" w:type="dxa"/>
              <w:left w:w="62" w:type="dxa"/>
              <w:bottom w:w="0" w:type="dxa"/>
              <w:right w:w="62" w:type="dxa"/>
            </w:tcMar>
          </w:tcPr>
          <w:p w:rsidR="00000000" w:rsidP="00F44C94">
            <w:pPr>
              <w:pStyle w:val="BodyText"/>
              <w:rPr>
                <w:lang w:val="en-NZ"/>
              </w:rPr>
            </w:pPr>
          </w:p>
        </w:tc>
      </w:tr>
      <w:tr w:rsidTr="00943BA5">
        <w:tblPrEx>
          <w:tblW w:w="0" w:type="auto"/>
          <w:tblLayout w:type="fixed"/>
          <w:tblCellMar>
            <w:left w:w="62" w:type="dxa"/>
            <w:right w:w="62" w:type="dxa"/>
          </w:tblCellMar>
          <w:tblLook w:val="0000"/>
        </w:tblPrEx>
        <w:tc>
          <w:tcPr>
            <w:tcW w:w="2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F44C94">
            <w:pPr>
              <w:pStyle w:val="BodyText"/>
              <w:rPr>
                <w:lang w:val="en-NZ"/>
              </w:rPr>
            </w:pPr>
            <w:r w:rsidRPr="00F44C94">
              <w:t>UEENEEE101A</w:t>
            </w:r>
          </w:p>
        </w:tc>
        <w:tc>
          <w:tcPr>
            <w:tcW w:w="4320" w:type="dxa"/>
            <w:tcBorders>
              <w:top w:val="nil"/>
              <w:left w:val="nil"/>
              <w:bottom w:val="nil"/>
              <w:right w:val="nil"/>
            </w:tcBorders>
            <w:tcMar>
              <w:top w:w="0" w:type="dxa"/>
              <w:left w:w="62" w:type="dxa"/>
              <w:bottom w:w="0" w:type="dxa"/>
              <w:right w:w="62" w:type="dxa"/>
            </w:tcMar>
          </w:tcPr>
          <w:p w:rsidR="00000000" w:rsidP="00F44C94">
            <w:pPr>
              <w:pStyle w:val="BodyText"/>
              <w:rPr>
                <w:lang w:val="en-NZ"/>
              </w:rPr>
            </w:pPr>
            <w:r w:rsidRPr="00F44C94">
              <w:t>Apply Occupational Health and Safety regulations, codes and practices in the workplace</w:t>
            </w:r>
          </w:p>
        </w:tc>
      </w:tr>
      <w:tr w:rsidTr="00943BA5">
        <w:tblPrEx>
          <w:tblW w:w="0" w:type="auto"/>
          <w:tblLayout w:type="fixed"/>
          <w:tblCellMar>
            <w:left w:w="62" w:type="dxa"/>
            <w:right w:w="62" w:type="dxa"/>
          </w:tblCellMar>
          <w:tblLook w:val="0000"/>
        </w:tblPrEx>
        <w:tc>
          <w:tcPr>
            <w:tcW w:w="2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F44C94">
            <w:pPr>
              <w:pStyle w:val="BodyText"/>
              <w:rPr>
                <w:lang w:val="en-NZ"/>
              </w:rPr>
            </w:pPr>
            <w:r w:rsidRPr="00F44C94">
              <w:t>UEENEEE104A</w:t>
            </w:r>
          </w:p>
        </w:tc>
        <w:tc>
          <w:tcPr>
            <w:tcW w:w="4320" w:type="dxa"/>
            <w:tcBorders>
              <w:top w:val="nil"/>
              <w:left w:val="nil"/>
              <w:bottom w:val="nil"/>
              <w:right w:val="nil"/>
            </w:tcBorders>
            <w:tcMar>
              <w:top w:w="0" w:type="dxa"/>
              <w:left w:w="62" w:type="dxa"/>
              <w:bottom w:w="0" w:type="dxa"/>
              <w:right w:w="62" w:type="dxa"/>
            </w:tcMar>
          </w:tcPr>
          <w:p w:rsidR="00000000" w:rsidP="00F44C94">
            <w:pPr>
              <w:pStyle w:val="BodyText"/>
              <w:rPr>
                <w:lang w:val="en-NZ"/>
              </w:rPr>
            </w:pPr>
            <w:r w:rsidRPr="00F44C94">
              <w:t>Solve problems in d.c. circuits</w:t>
            </w:r>
          </w:p>
        </w:tc>
      </w:tr>
      <w:tr w:rsidTr="00943BA5">
        <w:tblPrEx>
          <w:tblW w:w="0" w:type="auto"/>
          <w:tblLayout w:type="fixed"/>
          <w:tblCellMar>
            <w:left w:w="62" w:type="dxa"/>
            <w:right w:w="62" w:type="dxa"/>
          </w:tblCellMar>
          <w:tblLook w:val="0000"/>
        </w:tblPrEx>
        <w:tc>
          <w:tcPr>
            <w:tcW w:w="2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F44C94">
            <w:pPr>
              <w:pStyle w:val="BodyText"/>
              <w:rPr>
                <w:lang w:val="en-NZ"/>
              </w:rPr>
            </w:pPr>
            <w:r w:rsidRPr="00F44C94">
              <w:t>UEENEEG101A</w:t>
            </w:r>
          </w:p>
        </w:tc>
        <w:tc>
          <w:tcPr>
            <w:tcW w:w="4320" w:type="dxa"/>
            <w:tcBorders>
              <w:top w:val="nil"/>
              <w:left w:val="nil"/>
              <w:bottom w:val="nil"/>
              <w:right w:val="nil"/>
            </w:tcBorders>
            <w:tcMar>
              <w:top w:w="0" w:type="dxa"/>
              <w:left w:w="62" w:type="dxa"/>
              <w:bottom w:w="0" w:type="dxa"/>
              <w:right w:w="62" w:type="dxa"/>
            </w:tcMar>
          </w:tcPr>
          <w:p w:rsidR="00000000" w:rsidP="00F44C94">
            <w:pPr>
              <w:pStyle w:val="BodyText"/>
              <w:rPr>
                <w:lang w:val="en-NZ"/>
              </w:rPr>
            </w:pPr>
            <w:r w:rsidRPr="00F44C94">
              <w:t>Solve problems in electromagnetic devices and related circuits</w:t>
            </w:r>
          </w:p>
        </w:tc>
      </w:tr>
      <w:tr w:rsidTr="00943BA5">
        <w:tblPrEx>
          <w:tblW w:w="0" w:type="auto"/>
          <w:tblLayout w:type="fixed"/>
          <w:tblCellMar>
            <w:left w:w="62" w:type="dxa"/>
            <w:right w:w="62" w:type="dxa"/>
          </w:tblCellMar>
          <w:tblLook w:val="0000"/>
        </w:tblPrEx>
        <w:tc>
          <w:tcPr>
            <w:tcW w:w="2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F44C94">
            <w:pPr>
              <w:pStyle w:val="BodyText"/>
              <w:rPr>
                <w:lang w:val="en-NZ"/>
              </w:rPr>
            </w:pPr>
            <w:r w:rsidRPr="00F44C94">
              <w:t>OR</w:t>
            </w:r>
          </w:p>
        </w:tc>
        <w:tc>
          <w:tcPr>
            <w:tcW w:w="4320" w:type="dxa"/>
            <w:tcBorders>
              <w:top w:val="nil"/>
              <w:left w:val="nil"/>
              <w:bottom w:val="nil"/>
              <w:right w:val="nil"/>
            </w:tcBorders>
            <w:tcMar>
              <w:top w:w="0" w:type="dxa"/>
              <w:left w:w="62" w:type="dxa"/>
              <w:bottom w:w="0" w:type="dxa"/>
              <w:right w:w="62" w:type="dxa"/>
            </w:tcMar>
          </w:tcPr>
          <w:p w:rsidR="00000000" w:rsidP="00F44C94">
            <w:pPr>
              <w:pStyle w:val="BodyText"/>
              <w:rPr>
                <w:lang w:val="en-NZ"/>
              </w:rPr>
            </w:pPr>
          </w:p>
        </w:tc>
      </w:tr>
      <w:tr w:rsidTr="00943BA5">
        <w:tblPrEx>
          <w:tblW w:w="0" w:type="auto"/>
          <w:tblLayout w:type="fixed"/>
          <w:tblCellMar>
            <w:left w:w="62" w:type="dxa"/>
            <w:right w:w="62" w:type="dxa"/>
          </w:tblCellMar>
          <w:tblLook w:val="0000"/>
        </w:tblPrEx>
        <w:tc>
          <w:tcPr>
            <w:tcW w:w="2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F44C94">
            <w:pPr>
              <w:pStyle w:val="BodyText"/>
              <w:rPr>
                <w:lang w:val="en-NZ"/>
              </w:rPr>
            </w:pPr>
            <w:r w:rsidRPr="00F44C94">
              <w:t>UEENEEH114A</w:t>
            </w:r>
          </w:p>
        </w:tc>
        <w:tc>
          <w:tcPr>
            <w:tcW w:w="4320" w:type="dxa"/>
            <w:tcBorders>
              <w:top w:val="nil"/>
              <w:left w:val="nil"/>
              <w:bottom w:val="nil"/>
              <w:right w:val="nil"/>
            </w:tcBorders>
            <w:tcMar>
              <w:top w:w="0" w:type="dxa"/>
              <w:left w:w="62" w:type="dxa"/>
              <w:bottom w:w="0" w:type="dxa"/>
              <w:right w:w="62" w:type="dxa"/>
            </w:tcMar>
          </w:tcPr>
          <w:p w:rsidR="00000000" w:rsidP="00F44C94">
            <w:pPr>
              <w:pStyle w:val="BodyText"/>
              <w:rPr>
                <w:lang w:val="en-NZ"/>
              </w:rPr>
            </w:pPr>
            <w:r w:rsidRPr="00F44C94">
              <w:t>Troubleshoot resonance circuits in an electronic apparatus</w:t>
            </w:r>
          </w:p>
        </w:tc>
      </w:tr>
      <w:tr w:rsidTr="00943BA5">
        <w:tblPrEx>
          <w:tblW w:w="0" w:type="auto"/>
          <w:tblLayout w:type="fixed"/>
          <w:tblCellMar>
            <w:left w:w="62" w:type="dxa"/>
            <w:right w:w="62" w:type="dxa"/>
          </w:tblCellMar>
          <w:tblLook w:val="0000"/>
        </w:tblPrEx>
        <w:tc>
          <w:tcPr>
            <w:tcW w:w="2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F44C94">
            <w:pPr>
              <w:pStyle w:val="BodyText"/>
              <w:rPr>
                <w:lang w:val="en-NZ"/>
              </w:rPr>
            </w:pPr>
            <w:r w:rsidRPr="00F44C94">
              <w:t>UEENEEE101A</w:t>
            </w:r>
          </w:p>
        </w:tc>
        <w:tc>
          <w:tcPr>
            <w:tcW w:w="4320" w:type="dxa"/>
            <w:tcBorders>
              <w:top w:val="nil"/>
              <w:left w:val="nil"/>
              <w:bottom w:val="nil"/>
              <w:right w:val="nil"/>
            </w:tcBorders>
            <w:tcMar>
              <w:top w:w="0" w:type="dxa"/>
              <w:left w:w="62" w:type="dxa"/>
              <w:bottom w:w="0" w:type="dxa"/>
              <w:right w:w="62" w:type="dxa"/>
            </w:tcMar>
          </w:tcPr>
          <w:p w:rsidR="00000000" w:rsidP="00F44C94">
            <w:pPr>
              <w:pStyle w:val="BodyText"/>
              <w:rPr>
                <w:lang w:val="en-NZ"/>
              </w:rPr>
            </w:pPr>
            <w:r w:rsidRPr="00F44C94">
              <w:t>Apply Occupational Health and Safety regulations, codes and practices in the workplace</w:t>
            </w:r>
          </w:p>
        </w:tc>
      </w:tr>
      <w:tr w:rsidTr="00943BA5">
        <w:tblPrEx>
          <w:tblW w:w="0" w:type="auto"/>
          <w:tblLayout w:type="fixed"/>
          <w:tblCellMar>
            <w:left w:w="62" w:type="dxa"/>
            <w:right w:w="62" w:type="dxa"/>
          </w:tblCellMar>
          <w:tblLook w:val="0000"/>
        </w:tblPrEx>
        <w:tc>
          <w:tcPr>
            <w:tcW w:w="2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F44C94">
            <w:pPr>
              <w:pStyle w:val="BodyText"/>
              <w:rPr>
                <w:lang w:val="en-NZ"/>
              </w:rPr>
            </w:pPr>
            <w:r w:rsidRPr="00F44C94">
              <w:t>AND</w:t>
            </w:r>
          </w:p>
        </w:tc>
        <w:tc>
          <w:tcPr>
            <w:tcW w:w="4320" w:type="dxa"/>
            <w:tcBorders>
              <w:top w:val="nil"/>
              <w:left w:val="nil"/>
              <w:bottom w:val="nil"/>
              <w:right w:val="nil"/>
            </w:tcBorders>
            <w:tcMar>
              <w:top w:w="0" w:type="dxa"/>
              <w:left w:w="62" w:type="dxa"/>
              <w:bottom w:w="0" w:type="dxa"/>
              <w:right w:w="62" w:type="dxa"/>
            </w:tcMar>
          </w:tcPr>
          <w:p w:rsidR="00000000" w:rsidP="00F44C94">
            <w:pPr>
              <w:pStyle w:val="BodyText"/>
              <w:rPr>
                <w:lang w:val="en-NZ"/>
              </w:rPr>
            </w:pPr>
          </w:p>
        </w:tc>
      </w:tr>
      <w:tr w:rsidTr="00943BA5">
        <w:tblPrEx>
          <w:tblW w:w="0" w:type="auto"/>
          <w:tblLayout w:type="fixed"/>
          <w:tblCellMar>
            <w:left w:w="62" w:type="dxa"/>
            <w:right w:w="62" w:type="dxa"/>
          </w:tblCellMar>
          <w:tblLook w:val="0000"/>
        </w:tblPrEx>
        <w:tc>
          <w:tcPr>
            <w:tcW w:w="2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F44C94">
            <w:pPr>
              <w:pStyle w:val="BodyText"/>
              <w:rPr>
                <w:lang w:val="en-NZ"/>
              </w:rPr>
            </w:pPr>
            <w:r w:rsidRPr="00F44C94">
              <w:t>UEENEEE104A</w:t>
            </w:r>
          </w:p>
        </w:tc>
        <w:tc>
          <w:tcPr>
            <w:tcW w:w="4320" w:type="dxa"/>
            <w:tcBorders>
              <w:top w:val="nil"/>
              <w:left w:val="nil"/>
              <w:bottom w:val="nil"/>
              <w:right w:val="nil"/>
            </w:tcBorders>
            <w:tcMar>
              <w:top w:w="0" w:type="dxa"/>
              <w:left w:w="62" w:type="dxa"/>
              <w:bottom w:w="0" w:type="dxa"/>
              <w:right w:w="62" w:type="dxa"/>
            </w:tcMar>
          </w:tcPr>
          <w:p w:rsidR="00000000" w:rsidP="00F44C94">
            <w:pPr>
              <w:pStyle w:val="BodyText"/>
              <w:rPr>
                <w:lang w:val="en-NZ"/>
              </w:rPr>
            </w:pPr>
            <w:r w:rsidRPr="00F44C94">
              <w:t>Solve problems in d.c. circuits</w:t>
            </w:r>
          </w:p>
        </w:tc>
      </w:tr>
      <w:tr w:rsidTr="00943BA5">
        <w:tblPrEx>
          <w:tblW w:w="0" w:type="auto"/>
          <w:tblLayout w:type="fixed"/>
          <w:tblCellMar>
            <w:left w:w="62" w:type="dxa"/>
            <w:right w:w="62" w:type="dxa"/>
          </w:tblCellMar>
          <w:tblLook w:val="0000"/>
        </w:tblPrEx>
        <w:tc>
          <w:tcPr>
            <w:tcW w:w="2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F44C94">
            <w:pPr>
              <w:pStyle w:val="BodyText"/>
              <w:rPr>
                <w:lang w:val="en-NZ"/>
              </w:rPr>
            </w:pPr>
            <w:r w:rsidRPr="00F44C94">
              <w:t>OR</w:t>
            </w:r>
          </w:p>
        </w:tc>
        <w:tc>
          <w:tcPr>
            <w:tcW w:w="4320" w:type="dxa"/>
            <w:tcBorders>
              <w:top w:val="nil"/>
              <w:left w:val="nil"/>
              <w:bottom w:val="nil"/>
              <w:right w:val="nil"/>
            </w:tcBorders>
            <w:tcMar>
              <w:top w:w="0" w:type="dxa"/>
              <w:left w:w="62" w:type="dxa"/>
              <w:bottom w:w="0" w:type="dxa"/>
              <w:right w:w="62" w:type="dxa"/>
            </w:tcMar>
          </w:tcPr>
          <w:p w:rsidR="00000000" w:rsidP="00F44C94">
            <w:pPr>
              <w:pStyle w:val="BodyText"/>
              <w:rPr>
                <w:lang w:val="en-NZ"/>
              </w:rPr>
            </w:pPr>
          </w:p>
        </w:tc>
      </w:tr>
      <w:tr w:rsidTr="00943BA5">
        <w:tblPrEx>
          <w:tblW w:w="0" w:type="auto"/>
          <w:tblLayout w:type="fixed"/>
          <w:tblCellMar>
            <w:left w:w="62" w:type="dxa"/>
            <w:right w:w="62" w:type="dxa"/>
          </w:tblCellMar>
          <w:tblLook w:val="0000"/>
        </w:tblPrEx>
        <w:tc>
          <w:tcPr>
            <w:tcW w:w="2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F44C94">
            <w:pPr>
              <w:pStyle w:val="BodyText"/>
              <w:rPr>
                <w:lang w:val="en-NZ"/>
              </w:rPr>
            </w:pPr>
            <w:r w:rsidRPr="00F44C94">
              <w:t>UEENEEH169A</w:t>
            </w:r>
          </w:p>
        </w:tc>
        <w:tc>
          <w:tcPr>
            <w:tcW w:w="4320" w:type="dxa"/>
            <w:tcBorders>
              <w:top w:val="nil"/>
              <w:left w:val="nil"/>
              <w:bottom w:val="nil"/>
              <w:right w:val="nil"/>
            </w:tcBorders>
            <w:tcMar>
              <w:top w:w="0" w:type="dxa"/>
              <w:left w:w="62" w:type="dxa"/>
              <w:bottom w:w="0" w:type="dxa"/>
              <w:right w:w="62" w:type="dxa"/>
            </w:tcMar>
          </w:tcPr>
          <w:p w:rsidR="00000000" w:rsidRPr="00F44C94" w:rsidP="00F44C94">
            <w:pPr>
              <w:pStyle w:val="BodyText"/>
            </w:pPr>
            <w:r w:rsidRPr="00F44C94">
              <w:t>Solve problems in basic electronic circuits</w:t>
            </w:r>
          </w:p>
        </w:tc>
      </w:tr>
    </w:tbl>
    <w:p w:rsidR="00000000" w:rsidRPr="00F44C94" w:rsidP="00F44C94">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943BA5">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F44C94" w:rsidP="00F44C94">
            <w:pPr>
              <w:pStyle w:val="BodyText"/>
            </w:pPr>
            <w:r w:rsidRPr="00F44C94">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F44C94">
            <w:pPr>
              <w:pStyle w:val="BodyText"/>
              <w:rPr>
                <w:lang w:val="en-NZ"/>
              </w:rPr>
            </w:pPr>
            <w:r w:rsidRPr="00F44C94">
              <w:rPr>
                <w:rStyle w:val="SpecialBold"/>
              </w:rPr>
              <w:t xml:space="preserve">4.2) </w:t>
            </w:r>
          </w:p>
        </w:tc>
      </w:tr>
      <w:tr w:rsidTr="00943B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F44C94">
            <w:pPr>
              <w:pStyle w:val="BodyText"/>
              <w:rPr>
                <w:lang w:val="en-NZ"/>
              </w:rPr>
            </w:pPr>
            <w:r w:rsidRPr="00F44C94">
              <w:t>Participants are best equipped to achieve competency in this unit if they have reading, writing and numeracy skills indicated by the following scales. Description of each scale is given in Volume 2, Part 3 ‘Literacy and Numeracy’</w:t>
            </w:r>
          </w:p>
        </w:tc>
      </w:tr>
      <w:tr w:rsidTr="00943B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44C94">
            <w:pPr>
              <w:pStyle w:val="BodyText"/>
              <w:rPr>
                <w:lang w:val="en-NZ"/>
              </w:rPr>
            </w:pPr>
            <w:r w:rsidRPr="00F44C94">
              <w:t>Reading</w:t>
            </w:r>
          </w:p>
        </w:tc>
        <w:tc>
          <w:tcPr>
            <w:tcW w:w="810" w:type="dxa"/>
            <w:tcBorders>
              <w:top w:val="nil"/>
              <w:left w:val="nil"/>
              <w:bottom w:val="nil"/>
              <w:right w:val="nil"/>
            </w:tcBorders>
            <w:tcMar>
              <w:top w:w="0" w:type="dxa"/>
              <w:left w:w="62" w:type="dxa"/>
              <w:bottom w:w="0" w:type="dxa"/>
              <w:right w:w="62" w:type="dxa"/>
            </w:tcMar>
          </w:tcPr>
          <w:p w:rsidR="00000000" w:rsidP="00F44C94">
            <w:pPr>
              <w:pStyle w:val="BodyText"/>
              <w:rPr>
                <w:lang w:val="en-NZ"/>
              </w:rPr>
            </w:pPr>
            <w:r w:rsidRPr="00F44C94">
              <w:t>5</w:t>
            </w:r>
          </w:p>
        </w:tc>
        <w:tc>
          <w:tcPr>
            <w:tcW w:w="990" w:type="dxa"/>
            <w:tcBorders>
              <w:top w:val="nil"/>
              <w:left w:val="nil"/>
              <w:bottom w:val="nil"/>
              <w:right w:val="nil"/>
            </w:tcBorders>
            <w:tcMar>
              <w:top w:w="0" w:type="dxa"/>
              <w:left w:w="62" w:type="dxa"/>
              <w:bottom w:w="0" w:type="dxa"/>
              <w:right w:w="62" w:type="dxa"/>
            </w:tcMar>
          </w:tcPr>
          <w:p w:rsidR="00000000" w:rsidP="00F44C94">
            <w:pPr>
              <w:pStyle w:val="BodyText"/>
              <w:rPr>
                <w:lang w:val="en-NZ"/>
              </w:rPr>
            </w:pPr>
            <w:r w:rsidRPr="00F44C94">
              <w:t>Writing</w:t>
            </w:r>
          </w:p>
        </w:tc>
        <w:tc>
          <w:tcPr>
            <w:tcW w:w="900" w:type="dxa"/>
            <w:tcBorders>
              <w:top w:val="nil"/>
              <w:left w:val="nil"/>
              <w:bottom w:val="nil"/>
              <w:right w:val="nil"/>
            </w:tcBorders>
            <w:tcMar>
              <w:top w:w="0" w:type="dxa"/>
              <w:left w:w="62" w:type="dxa"/>
              <w:bottom w:w="0" w:type="dxa"/>
              <w:right w:w="62" w:type="dxa"/>
            </w:tcMar>
          </w:tcPr>
          <w:p w:rsidR="00000000" w:rsidP="00F44C94">
            <w:pPr>
              <w:pStyle w:val="BodyText"/>
              <w:rPr>
                <w:lang w:val="en-NZ"/>
              </w:rPr>
            </w:pPr>
            <w:r w:rsidRPr="00F44C94">
              <w:t>5</w:t>
            </w:r>
          </w:p>
        </w:tc>
        <w:tc>
          <w:tcPr>
            <w:tcW w:w="1260" w:type="dxa"/>
            <w:tcBorders>
              <w:top w:val="nil"/>
              <w:left w:val="nil"/>
              <w:bottom w:val="nil"/>
              <w:right w:val="nil"/>
            </w:tcBorders>
            <w:tcMar>
              <w:top w:w="0" w:type="dxa"/>
              <w:left w:w="62" w:type="dxa"/>
              <w:bottom w:w="0" w:type="dxa"/>
              <w:right w:w="62" w:type="dxa"/>
            </w:tcMar>
          </w:tcPr>
          <w:p w:rsidR="00000000" w:rsidP="00F44C94">
            <w:pPr>
              <w:pStyle w:val="BodyText"/>
              <w:rPr>
                <w:lang w:val="en-NZ"/>
              </w:rPr>
            </w:pPr>
            <w:r w:rsidRPr="00F44C94">
              <w:t>Numeracy</w:t>
            </w:r>
          </w:p>
        </w:tc>
        <w:tc>
          <w:tcPr>
            <w:tcW w:w="720" w:type="dxa"/>
            <w:tcBorders>
              <w:top w:val="nil"/>
              <w:left w:val="nil"/>
              <w:bottom w:val="nil"/>
              <w:right w:val="nil"/>
            </w:tcBorders>
            <w:tcMar>
              <w:top w:w="0" w:type="dxa"/>
              <w:left w:w="62" w:type="dxa"/>
              <w:bottom w:w="0" w:type="dxa"/>
              <w:right w:w="62" w:type="dxa"/>
            </w:tcMar>
          </w:tcPr>
          <w:p w:rsidR="00000000" w:rsidRPr="00F44C94" w:rsidP="00F44C94">
            <w:pPr>
              <w:pStyle w:val="BodyText"/>
            </w:pPr>
            <w:r w:rsidRPr="00F44C94">
              <w:t>5</w:t>
            </w:r>
          </w:p>
        </w:tc>
      </w:tr>
    </w:tbl>
    <w:p w:rsidR="00000000" w:rsidRPr="00F44C94" w:rsidP="00F44C94">
      <w:pPr>
        <w:pStyle w:val="BodyText"/>
      </w:pPr>
    </w:p>
    <w:p w:rsidR="00000000" w:rsidRPr="00F44C94" w:rsidP="00F44C94">
      <w:pPr>
        <w:pStyle w:val="AllowPageBreak"/>
      </w:pPr>
    </w:p>
    <w:p w:rsidR="00000000" w:rsidRPr="00F44C94" w:rsidP="00F44C94">
      <w:pPr>
        <w:pStyle w:val="Heading1"/>
      </w:pPr>
      <w:bookmarkStart w:id="6" w:name="O_585533"/>
      <w:bookmarkEnd w:id="6"/>
      <w:r w:rsidRPr="00F44C94">
        <w:t>Employability Skills Information</w:t>
      </w:r>
    </w:p>
    <w:tbl>
      <w:tblPr>
        <w:tblW w:w="0" w:type="auto"/>
        <w:tblLayout w:type="fixed"/>
        <w:tblCellMar>
          <w:left w:w="62" w:type="dxa"/>
          <w:right w:w="62" w:type="dxa"/>
        </w:tblCellMar>
        <w:tblLook w:val="0000"/>
      </w:tblPr>
      <w:tblGrid>
        <w:gridCol w:w="2700"/>
        <w:gridCol w:w="5760"/>
      </w:tblGrid>
      <w:tr w:rsidTr="00943BA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44C94" w:rsidP="00F44C94">
            <w:pPr>
              <w:pStyle w:val="BodyText"/>
            </w:pPr>
            <w:r w:rsidRPr="00F44C94">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F44C94">
            <w:pPr>
              <w:pStyle w:val="BodyText"/>
              <w:rPr>
                <w:lang w:val="en-NZ"/>
              </w:rPr>
            </w:pPr>
            <w:r w:rsidRPr="00F44C94">
              <w:rPr>
                <w:rStyle w:val="SpecialBold"/>
              </w:rPr>
              <w:t xml:space="preserve">5) </w:t>
            </w:r>
          </w:p>
        </w:tc>
      </w:tr>
      <w:tr w:rsidTr="00943B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44C94" w:rsidP="00F44C94">
            <w:pPr>
              <w:pStyle w:val="BodyText"/>
            </w:pPr>
            <w:r w:rsidRPr="00F44C94">
              <w:t>This unit contains Employability Skills</w:t>
            </w:r>
          </w:p>
          <w:p w:rsidR="00000000" w:rsidRPr="00F44C94" w:rsidP="00F44C94">
            <w:pPr>
              <w:pStyle w:val="BodyText"/>
            </w:pPr>
            <w:r w:rsidRPr="00F44C94">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F44C94">
              <w:t>requirements.</w:t>
            </w:r>
          </w:p>
        </w:tc>
      </w:tr>
    </w:tbl>
    <w:p w:rsidR="00000000" w:rsidRPr="00F44C94" w:rsidP="00F44C94">
      <w:pPr>
        <w:pStyle w:val="BodyText"/>
      </w:pPr>
    </w:p>
    <w:p w:rsidR="00000000" w:rsidRPr="00F44C94" w:rsidP="00F44C94">
      <w:pPr>
        <w:pStyle w:val="AllowPageBreak"/>
      </w:pPr>
    </w:p>
    <w:p w:rsidR="00000000" w:rsidRPr="00F44C94" w:rsidP="00F44C94">
      <w:pPr>
        <w:pStyle w:val="Heading1"/>
      </w:pPr>
      <w:bookmarkStart w:id="7" w:name="O_585532"/>
      <w:bookmarkEnd w:id="7"/>
      <w:r w:rsidRPr="00F44C94">
        <w:t>Elements and Performance Criteria Pre-Content</w:t>
      </w:r>
    </w:p>
    <w:tbl>
      <w:tblPr>
        <w:tblW w:w="0" w:type="auto"/>
        <w:tblLayout w:type="fixed"/>
        <w:tblCellMar>
          <w:left w:w="62" w:type="dxa"/>
          <w:right w:w="62" w:type="dxa"/>
        </w:tblCellMar>
        <w:tblLook w:val="0000"/>
      </w:tblPr>
      <w:tblGrid>
        <w:gridCol w:w="2700"/>
        <w:gridCol w:w="5760"/>
      </w:tblGrid>
      <w:tr w:rsidTr="00943B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44C94">
            <w:pPr>
              <w:pStyle w:val="BodyText"/>
              <w:rPr>
                <w:lang w:val="en-NZ"/>
              </w:rPr>
            </w:pPr>
            <w:r w:rsidRPr="00F44C94">
              <w:rPr>
                <w:rStyle w:val="SpecialBold"/>
              </w:rPr>
              <w:t>6)</w:t>
            </w:r>
            <w:r w:rsidRPr="00F44C94">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F44C94" w:rsidP="00F44C94">
            <w:pPr>
              <w:pStyle w:val="BodyText"/>
            </w:pPr>
            <w:r w:rsidRPr="00F44C94">
              <w:t>Performance Criteria describe the required performance needed to demonstrate achievement of the element</w:t>
            </w:r>
            <w:r w:rsidRPr="00F44C94">
              <w:t>. Assessment of performance is to be consistent with the Evidence Guide.</w:t>
            </w:r>
          </w:p>
        </w:tc>
      </w:tr>
    </w:tbl>
    <w:p w:rsidR="00000000" w:rsidRPr="00F44C94" w:rsidP="00F44C94">
      <w:pPr>
        <w:pStyle w:val="BodyText"/>
      </w:pPr>
    </w:p>
    <w:p w:rsidR="00000000" w:rsidRPr="00F44C94" w:rsidP="00F44C94">
      <w:pPr>
        <w:pStyle w:val="AllowPageBreak"/>
      </w:pPr>
    </w:p>
    <w:p w:rsidR="00000000" w:rsidRPr="00F44C94" w:rsidP="00F44C94">
      <w:pPr>
        <w:pStyle w:val="Heading1"/>
      </w:pPr>
      <w:bookmarkStart w:id="8" w:name="O_585531"/>
      <w:bookmarkEnd w:id="8"/>
      <w:r w:rsidRPr="00F44C94">
        <w:t>Elements and Performance Criteria</w:t>
      </w:r>
    </w:p>
    <w:tbl>
      <w:tblPr>
        <w:tblW w:w="0" w:type="auto"/>
        <w:tblLayout w:type="fixed"/>
        <w:tblCellMar>
          <w:left w:w="62" w:type="dxa"/>
          <w:right w:w="62" w:type="dxa"/>
        </w:tblCellMar>
        <w:tblLook w:val="0000"/>
      </w:tblPr>
      <w:tblGrid>
        <w:gridCol w:w="339"/>
        <w:gridCol w:w="2198"/>
        <w:gridCol w:w="163"/>
        <w:gridCol w:w="683"/>
        <w:gridCol w:w="4561"/>
        <w:gridCol w:w="516"/>
      </w:tblGrid>
      <w:tr w:rsidTr="00943BA5">
        <w:tblPrEx>
          <w:tblW w:w="0" w:type="auto"/>
          <w:tblLayout w:type="fixed"/>
          <w:tblCellMar>
            <w:left w:w="62" w:type="dxa"/>
            <w:right w:w="62" w:type="dxa"/>
          </w:tblCellMar>
          <w:tblLook w:val="0000"/>
        </w:tblPrEx>
        <w:trPr>
          <w:tblHeader/>
        </w:trPr>
        <w:tc>
          <w:tcPr>
            <w:tcW w:w="2700" w:type="dxa"/>
            <w:gridSpan w:val="3"/>
            <w:tcBorders>
              <w:top w:val="nil"/>
              <w:left w:val="nil"/>
              <w:bottom w:val="nil"/>
              <w:right w:val="nil"/>
            </w:tcBorders>
            <w:tcMar>
              <w:top w:w="0" w:type="dxa"/>
              <w:left w:w="62" w:type="dxa"/>
              <w:bottom w:w="0" w:type="dxa"/>
              <w:right w:w="62" w:type="dxa"/>
            </w:tcMar>
          </w:tcPr>
          <w:p w:rsidR="00000000" w:rsidRPr="00F44C94" w:rsidP="00F44C94">
            <w:pPr>
              <w:pStyle w:val="BodyText"/>
            </w:pPr>
            <w:r w:rsidRPr="00F44C94">
              <w:rPr>
                <w:rStyle w:val="SpecialBold"/>
              </w:rPr>
              <w:t>ELEMENT</w:t>
            </w:r>
          </w:p>
        </w:tc>
        <w:tc>
          <w:tcPr>
            <w:tcW w:w="5760" w:type="dxa"/>
            <w:gridSpan w:val="3"/>
            <w:tcBorders>
              <w:top w:val="nil"/>
              <w:left w:val="nil"/>
              <w:bottom w:val="nil"/>
              <w:right w:val="nil"/>
            </w:tcBorders>
            <w:tcMar>
              <w:top w:w="0" w:type="dxa"/>
              <w:left w:w="62" w:type="dxa"/>
              <w:bottom w:w="0" w:type="dxa"/>
              <w:right w:w="62" w:type="dxa"/>
            </w:tcMar>
          </w:tcPr>
          <w:p w:rsidR="00000000" w:rsidP="00F44C94">
            <w:pPr>
              <w:pStyle w:val="BodyText"/>
              <w:rPr>
                <w:lang w:val="en-NZ"/>
              </w:rPr>
            </w:pPr>
            <w:r w:rsidRPr="00F44C94">
              <w:rPr>
                <w:rStyle w:val="SpecialBold"/>
              </w:rPr>
              <w:t>PERFORMANCE CRITERIA</w:t>
            </w:r>
          </w:p>
        </w:tc>
      </w:tr>
      <w:tr w:rsidTr="00943BA5">
        <w:tblPrEx>
          <w:tblW w:w="0" w:type="auto"/>
          <w:tblLayout w:type="fixed"/>
          <w:tblCellMar>
            <w:left w:w="62" w:type="dxa"/>
            <w:right w:w="62" w:type="dxa"/>
          </w:tblCellMar>
          <w:tblLook w:val="0000"/>
        </w:tblPrEx>
        <w:trPr>
          <w:gridAfter w:val="1"/>
          <w:wAfter w:w="516" w:type="dxa"/>
        </w:trPr>
        <w:tc>
          <w:tcPr>
            <w:tcW w:w="339" w:type="dxa"/>
            <w:tcBorders>
              <w:top w:val="nil"/>
              <w:left w:val="nil"/>
              <w:bottom w:val="nil"/>
              <w:right w:val="nil"/>
            </w:tcBorders>
            <w:tcMar>
              <w:top w:w="0" w:type="dxa"/>
              <w:left w:w="62" w:type="dxa"/>
              <w:bottom w:w="0" w:type="dxa"/>
              <w:right w:w="62" w:type="dxa"/>
            </w:tcMar>
          </w:tcPr>
          <w:p w:rsidR="00000000" w:rsidP="00F44C94">
            <w:pPr>
              <w:pStyle w:val="BodyText"/>
              <w:rPr>
                <w:lang w:val="en-NZ"/>
              </w:rPr>
            </w:pPr>
            <w:r w:rsidRPr="00F44C94">
              <w:t>1</w:t>
            </w:r>
          </w:p>
        </w:tc>
        <w:tc>
          <w:tcPr>
            <w:tcW w:w="2198" w:type="dxa"/>
            <w:vMerge w:val="restart"/>
            <w:tcBorders>
              <w:top w:val="nil"/>
              <w:left w:val="nil"/>
              <w:bottom w:val="nil"/>
              <w:right w:val="nil"/>
            </w:tcBorders>
            <w:tcMar>
              <w:top w:w="0" w:type="dxa"/>
              <w:left w:w="62" w:type="dxa"/>
              <w:bottom w:w="0" w:type="dxa"/>
              <w:right w:w="62" w:type="dxa"/>
            </w:tcMar>
          </w:tcPr>
          <w:p w:rsidR="00000000" w:rsidRPr="00F44C94" w:rsidP="00F44C94">
            <w:pPr>
              <w:pStyle w:val="BodyText"/>
            </w:pPr>
            <w:r w:rsidRPr="00F44C94">
              <w:t>Prepare to design switchboards.</w:t>
            </w:r>
          </w:p>
          <w:p w:rsidR="00000000">
            <w:pPr>
              <w:pStyle w:val="BodyText"/>
              <w:keepNext w:val="0"/>
              <w:keepLines w:val="0"/>
              <w:contextualSpacing w:val="0"/>
              <w:rPr>
                <w:rFonts w:ascii="Tahoma" w:hAnsi="Tahoma"/>
                <w:color w:val="000000"/>
                <w:sz w:val="20"/>
                <w:lang w:val="en-NZ"/>
              </w:rPr>
            </w:pPr>
          </w:p>
        </w:tc>
        <w:tc>
          <w:tcPr>
            <w:tcW w:w="846" w:type="dxa"/>
            <w:gridSpan w:val="2"/>
            <w:tcBorders>
              <w:top w:val="nil"/>
              <w:left w:val="nil"/>
              <w:bottom w:val="nil"/>
              <w:right w:val="nil"/>
            </w:tcBorders>
            <w:tcMar>
              <w:top w:w="0" w:type="dxa"/>
              <w:left w:w="62" w:type="dxa"/>
              <w:bottom w:w="0" w:type="dxa"/>
              <w:right w:w="62" w:type="dxa"/>
            </w:tcMar>
          </w:tcPr>
          <w:p w:rsidR="00000000" w:rsidP="00F44C94">
            <w:pPr>
              <w:pStyle w:val="BodyText"/>
              <w:rPr>
                <w:lang w:val="en-NZ"/>
              </w:rPr>
            </w:pPr>
            <w:r w:rsidRPr="00F44C94">
              <w:t>1.1</w:t>
            </w:r>
          </w:p>
        </w:tc>
        <w:tc>
          <w:tcPr>
            <w:tcW w:w="4561" w:type="dxa"/>
            <w:tcBorders>
              <w:top w:val="nil"/>
              <w:left w:val="nil"/>
              <w:bottom w:val="nil"/>
              <w:right w:val="nil"/>
            </w:tcBorders>
            <w:tcMar>
              <w:top w:w="0" w:type="dxa"/>
              <w:left w:w="62" w:type="dxa"/>
              <w:bottom w:w="0" w:type="dxa"/>
              <w:right w:w="62" w:type="dxa"/>
            </w:tcMar>
          </w:tcPr>
          <w:p w:rsidR="00000000" w:rsidP="00F44C94">
            <w:pPr>
              <w:pStyle w:val="BodyText"/>
              <w:rPr>
                <w:lang w:val="en-NZ"/>
              </w:rPr>
            </w:pPr>
            <w:r w:rsidRPr="00F44C94">
              <w:t>OHS processes and procedures for a given work area are identified, obtained and understood.</w:t>
            </w:r>
          </w:p>
        </w:tc>
      </w:tr>
      <w:tr w:rsidTr="00943BA5">
        <w:tblPrEx>
          <w:tblW w:w="0" w:type="auto"/>
          <w:tblLayout w:type="fixed"/>
          <w:tblCellMar>
            <w:left w:w="62" w:type="dxa"/>
            <w:right w:w="62" w:type="dxa"/>
          </w:tblCellMar>
          <w:tblLook w:val="0000"/>
        </w:tblPrEx>
        <w:trPr>
          <w:gridAfter w:val="1"/>
          <w:wAfter w:w="516" w:type="dxa"/>
        </w:trPr>
        <w:tc>
          <w:tcPr>
            <w:tcW w:w="33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6" w:type="dxa"/>
            <w:gridSpan w:val="2"/>
            <w:tcBorders>
              <w:top w:val="nil"/>
              <w:left w:val="nil"/>
              <w:bottom w:val="nil"/>
              <w:right w:val="nil"/>
            </w:tcBorders>
            <w:tcMar>
              <w:top w:w="0" w:type="dxa"/>
              <w:left w:w="62" w:type="dxa"/>
              <w:bottom w:w="0" w:type="dxa"/>
              <w:right w:w="62" w:type="dxa"/>
            </w:tcMar>
          </w:tcPr>
          <w:p w:rsidR="00000000" w:rsidP="00F44C94">
            <w:pPr>
              <w:pStyle w:val="BodyText"/>
              <w:rPr>
                <w:lang w:val="en-NZ"/>
              </w:rPr>
            </w:pPr>
            <w:r w:rsidRPr="00F44C94">
              <w:t>1.2</w:t>
            </w:r>
          </w:p>
        </w:tc>
        <w:tc>
          <w:tcPr>
            <w:tcW w:w="4561" w:type="dxa"/>
            <w:tcBorders>
              <w:top w:val="nil"/>
              <w:left w:val="nil"/>
              <w:bottom w:val="nil"/>
              <w:right w:val="nil"/>
            </w:tcBorders>
            <w:tcMar>
              <w:top w:w="0" w:type="dxa"/>
              <w:left w:w="62" w:type="dxa"/>
              <w:bottom w:w="0" w:type="dxa"/>
              <w:right w:w="62" w:type="dxa"/>
            </w:tcMar>
          </w:tcPr>
          <w:p w:rsidR="00000000" w:rsidP="00F44C94">
            <w:pPr>
              <w:pStyle w:val="BodyText"/>
              <w:rPr>
                <w:lang w:val="en-NZ"/>
              </w:rPr>
            </w:pPr>
            <w:r w:rsidRPr="00F44C94">
              <w:t>The extent and nature of the switchboard is determined from design brief.</w:t>
            </w:r>
          </w:p>
        </w:tc>
      </w:tr>
      <w:tr w:rsidTr="00943BA5">
        <w:tblPrEx>
          <w:tblW w:w="0" w:type="auto"/>
          <w:tblLayout w:type="fixed"/>
          <w:tblCellMar>
            <w:left w:w="62" w:type="dxa"/>
            <w:right w:w="62" w:type="dxa"/>
          </w:tblCellMar>
          <w:tblLook w:val="0000"/>
        </w:tblPrEx>
        <w:trPr>
          <w:gridAfter w:val="1"/>
          <w:wAfter w:w="516" w:type="dxa"/>
        </w:trPr>
        <w:tc>
          <w:tcPr>
            <w:tcW w:w="33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6" w:type="dxa"/>
            <w:gridSpan w:val="2"/>
            <w:tcBorders>
              <w:top w:val="nil"/>
              <w:left w:val="nil"/>
              <w:bottom w:val="nil"/>
              <w:right w:val="nil"/>
            </w:tcBorders>
            <w:tcMar>
              <w:top w:w="0" w:type="dxa"/>
              <w:left w:w="62" w:type="dxa"/>
              <w:bottom w:w="0" w:type="dxa"/>
              <w:right w:w="62" w:type="dxa"/>
            </w:tcMar>
          </w:tcPr>
          <w:p w:rsidR="00000000" w:rsidP="00F44C94">
            <w:pPr>
              <w:pStyle w:val="BodyText"/>
              <w:rPr>
                <w:lang w:val="en-NZ"/>
              </w:rPr>
            </w:pPr>
            <w:r w:rsidRPr="00F44C94">
              <w:t>1.3</w:t>
            </w:r>
          </w:p>
        </w:tc>
        <w:tc>
          <w:tcPr>
            <w:tcW w:w="4561" w:type="dxa"/>
            <w:tcBorders>
              <w:top w:val="nil"/>
              <w:left w:val="nil"/>
              <w:bottom w:val="nil"/>
              <w:right w:val="nil"/>
            </w:tcBorders>
            <w:tcMar>
              <w:top w:w="0" w:type="dxa"/>
              <w:left w:w="62" w:type="dxa"/>
              <w:bottom w:w="0" w:type="dxa"/>
              <w:right w:w="62" w:type="dxa"/>
            </w:tcMar>
          </w:tcPr>
          <w:p w:rsidR="00000000" w:rsidP="00F44C94">
            <w:pPr>
              <w:pStyle w:val="BodyText"/>
              <w:rPr>
                <w:lang w:val="en-NZ"/>
              </w:rPr>
            </w:pPr>
            <w:r w:rsidRPr="00F44C94">
              <w:t>Safety and other regulatory requirements to which the switchboard shall comply are identified, obtained and understood.</w:t>
            </w:r>
          </w:p>
        </w:tc>
      </w:tr>
      <w:tr w:rsidTr="00943BA5">
        <w:tblPrEx>
          <w:tblW w:w="0" w:type="auto"/>
          <w:tblLayout w:type="fixed"/>
          <w:tblCellMar>
            <w:left w:w="62" w:type="dxa"/>
            <w:right w:w="62" w:type="dxa"/>
          </w:tblCellMar>
          <w:tblLook w:val="0000"/>
        </w:tblPrEx>
        <w:trPr>
          <w:gridAfter w:val="1"/>
          <w:wAfter w:w="516" w:type="dxa"/>
        </w:trPr>
        <w:tc>
          <w:tcPr>
            <w:tcW w:w="33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6" w:type="dxa"/>
            <w:gridSpan w:val="2"/>
            <w:tcBorders>
              <w:top w:val="nil"/>
              <w:left w:val="nil"/>
              <w:bottom w:val="nil"/>
              <w:right w:val="nil"/>
            </w:tcBorders>
            <w:tcMar>
              <w:top w:w="0" w:type="dxa"/>
              <w:left w:w="62" w:type="dxa"/>
              <w:bottom w:w="0" w:type="dxa"/>
              <w:right w:w="62" w:type="dxa"/>
            </w:tcMar>
          </w:tcPr>
          <w:p w:rsidR="00000000" w:rsidP="00F44C94">
            <w:pPr>
              <w:pStyle w:val="BodyText"/>
              <w:rPr>
                <w:lang w:val="en-NZ"/>
              </w:rPr>
            </w:pPr>
            <w:r w:rsidRPr="00F44C94">
              <w:t>1.4</w:t>
            </w:r>
          </w:p>
        </w:tc>
        <w:tc>
          <w:tcPr>
            <w:tcW w:w="4561" w:type="dxa"/>
            <w:tcBorders>
              <w:top w:val="nil"/>
              <w:left w:val="nil"/>
              <w:bottom w:val="nil"/>
              <w:right w:val="nil"/>
            </w:tcBorders>
            <w:tcMar>
              <w:top w:w="0" w:type="dxa"/>
              <w:left w:w="62" w:type="dxa"/>
              <w:bottom w:w="0" w:type="dxa"/>
              <w:right w:w="62" w:type="dxa"/>
            </w:tcMar>
          </w:tcPr>
          <w:p w:rsidR="00000000" w:rsidP="00F44C94">
            <w:pPr>
              <w:pStyle w:val="BodyText"/>
              <w:rPr>
                <w:lang w:val="en-NZ"/>
              </w:rPr>
            </w:pPr>
            <w:r w:rsidRPr="00F44C94">
              <w:t>Design development work is planned to meet scheduled time</w:t>
            </w:r>
            <w:r w:rsidRPr="00F44C94">
              <w:t>lines in consultation with others persons involved in the installation or associated work.</w:t>
            </w:r>
          </w:p>
        </w:tc>
      </w:tr>
      <w:tr w:rsidTr="00943BA5">
        <w:tblPrEx>
          <w:tblW w:w="0" w:type="auto"/>
          <w:tblLayout w:type="fixed"/>
          <w:tblCellMar>
            <w:left w:w="62" w:type="dxa"/>
            <w:right w:w="62" w:type="dxa"/>
          </w:tblCellMar>
          <w:tblLook w:val="0000"/>
        </w:tblPrEx>
        <w:trPr>
          <w:gridAfter w:val="1"/>
          <w:wAfter w:w="516" w:type="dxa"/>
        </w:trPr>
        <w:tc>
          <w:tcPr>
            <w:tcW w:w="339" w:type="dxa"/>
            <w:tcBorders>
              <w:top w:val="nil"/>
              <w:left w:val="nil"/>
              <w:bottom w:val="nil"/>
              <w:right w:val="nil"/>
            </w:tcBorders>
            <w:tcMar>
              <w:top w:w="0" w:type="dxa"/>
              <w:left w:w="62" w:type="dxa"/>
              <w:bottom w:w="0" w:type="dxa"/>
              <w:right w:w="62" w:type="dxa"/>
            </w:tcMar>
          </w:tcPr>
          <w:p w:rsidR="00000000" w:rsidP="00F44C94">
            <w:pPr>
              <w:pStyle w:val="BodyText"/>
              <w:rPr>
                <w:lang w:val="en-NZ"/>
              </w:rPr>
            </w:pPr>
            <w:r w:rsidRPr="00F44C94">
              <w:t>2</w:t>
            </w:r>
          </w:p>
        </w:tc>
        <w:tc>
          <w:tcPr>
            <w:tcW w:w="2198" w:type="dxa"/>
            <w:vMerge w:val="restart"/>
            <w:tcBorders>
              <w:top w:val="nil"/>
              <w:left w:val="nil"/>
              <w:bottom w:val="nil"/>
              <w:right w:val="nil"/>
            </w:tcBorders>
            <w:tcMar>
              <w:top w:w="0" w:type="dxa"/>
              <w:left w:w="62" w:type="dxa"/>
              <w:bottom w:w="0" w:type="dxa"/>
              <w:right w:w="62" w:type="dxa"/>
            </w:tcMar>
          </w:tcPr>
          <w:p w:rsidR="00000000" w:rsidRPr="00F44C94" w:rsidP="00F44C94">
            <w:pPr>
              <w:pStyle w:val="BodyText"/>
            </w:pPr>
            <w:r w:rsidRPr="00F44C94">
              <w:t xml:space="preserve">Develop installation design. </w:t>
            </w:r>
          </w:p>
          <w:p w:rsidR="00000000">
            <w:pPr>
              <w:pStyle w:val="BodyText"/>
              <w:keepNext w:val="0"/>
              <w:keepLines w:val="0"/>
              <w:contextualSpacing w:val="0"/>
              <w:rPr>
                <w:rFonts w:ascii="Tahoma" w:hAnsi="Tahoma"/>
                <w:color w:val="000000"/>
                <w:sz w:val="20"/>
                <w:lang w:val="en-NZ"/>
              </w:rPr>
            </w:pPr>
          </w:p>
        </w:tc>
        <w:tc>
          <w:tcPr>
            <w:tcW w:w="846" w:type="dxa"/>
            <w:gridSpan w:val="2"/>
            <w:tcBorders>
              <w:top w:val="nil"/>
              <w:left w:val="nil"/>
              <w:bottom w:val="nil"/>
              <w:right w:val="nil"/>
            </w:tcBorders>
            <w:tcMar>
              <w:top w:w="0" w:type="dxa"/>
              <w:left w:w="62" w:type="dxa"/>
              <w:bottom w:w="0" w:type="dxa"/>
              <w:right w:w="62" w:type="dxa"/>
            </w:tcMar>
          </w:tcPr>
          <w:p w:rsidR="00000000" w:rsidP="00F44C94">
            <w:pPr>
              <w:pStyle w:val="BodyText"/>
              <w:rPr>
                <w:lang w:val="en-NZ"/>
              </w:rPr>
            </w:pPr>
            <w:r w:rsidRPr="00F44C94">
              <w:t>2.1</w:t>
            </w:r>
          </w:p>
        </w:tc>
        <w:tc>
          <w:tcPr>
            <w:tcW w:w="4561" w:type="dxa"/>
            <w:tcBorders>
              <w:top w:val="nil"/>
              <w:left w:val="nil"/>
              <w:bottom w:val="nil"/>
              <w:right w:val="nil"/>
            </w:tcBorders>
            <w:tcMar>
              <w:top w:w="0" w:type="dxa"/>
              <w:left w:w="62" w:type="dxa"/>
              <w:bottom w:w="0" w:type="dxa"/>
              <w:right w:w="62" w:type="dxa"/>
            </w:tcMar>
          </w:tcPr>
          <w:p w:rsidR="00000000" w:rsidP="00F44C94">
            <w:pPr>
              <w:pStyle w:val="BodyText"/>
              <w:rPr>
                <w:lang w:val="en-NZ"/>
              </w:rPr>
            </w:pPr>
            <w:r w:rsidRPr="00F44C94">
              <w:t>Knowledge of switchboard performance standards, compliance methods and electrical equipment and is applied to designing the in</w:t>
            </w:r>
            <w:r w:rsidRPr="00F44C94">
              <w:t>stallation.</w:t>
            </w:r>
          </w:p>
        </w:tc>
      </w:tr>
      <w:tr w:rsidTr="00943BA5">
        <w:tblPrEx>
          <w:tblW w:w="0" w:type="auto"/>
          <w:tblLayout w:type="fixed"/>
          <w:tblCellMar>
            <w:left w:w="62" w:type="dxa"/>
            <w:right w:w="62" w:type="dxa"/>
          </w:tblCellMar>
          <w:tblLook w:val="0000"/>
        </w:tblPrEx>
        <w:trPr>
          <w:gridAfter w:val="1"/>
          <w:wAfter w:w="516" w:type="dxa"/>
        </w:trPr>
        <w:tc>
          <w:tcPr>
            <w:tcW w:w="33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6" w:type="dxa"/>
            <w:gridSpan w:val="2"/>
            <w:tcBorders>
              <w:top w:val="nil"/>
              <w:left w:val="nil"/>
              <w:bottom w:val="nil"/>
              <w:right w:val="nil"/>
            </w:tcBorders>
            <w:tcMar>
              <w:top w:w="0" w:type="dxa"/>
              <w:left w:w="62" w:type="dxa"/>
              <w:bottom w:w="0" w:type="dxa"/>
              <w:right w:w="62" w:type="dxa"/>
            </w:tcMar>
          </w:tcPr>
          <w:p w:rsidR="00000000" w:rsidP="00F44C94">
            <w:pPr>
              <w:pStyle w:val="BodyText"/>
              <w:rPr>
                <w:lang w:val="en-NZ"/>
              </w:rPr>
            </w:pPr>
            <w:r w:rsidRPr="00F44C94">
              <w:t>2.2</w:t>
            </w:r>
          </w:p>
        </w:tc>
        <w:tc>
          <w:tcPr>
            <w:tcW w:w="4561" w:type="dxa"/>
            <w:tcBorders>
              <w:top w:val="nil"/>
              <w:left w:val="nil"/>
              <w:bottom w:val="nil"/>
              <w:right w:val="nil"/>
            </w:tcBorders>
            <w:tcMar>
              <w:top w:w="0" w:type="dxa"/>
              <w:left w:w="62" w:type="dxa"/>
              <w:bottom w:w="0" w:type="dxa"/>
              <w:right w:w="62" w:type="dxa"/>
            </w:tcMar>
          </w:tcPr>
          <w:p w:rsidR="00000000" w:rsidP="00F44C94">
            <w:pPr>
              <w:pStyle w:val="BodyText"/>
              <w:rPr>
                <w:lang w:val="en-NZ"/>
              </w:rPr>
            </w:pPr>
            <w:r w:rsidRPr="00F44C94">
              <w:t>Alternative arrangements for the switchboard design are considered based on the requirements outlined in the design brief.</w:t>
            </w:r>
          </w:p>
        </w:tc>
      </w:tr>
      <w:tr w:rsidTr="00943BA5">
        <w:tblPrEx>
          <w:tblW w:w="0" w:type="auto"/>
          <w:tblLayout w:type="fixed"/>
          <w:tblCellMar>
            <w:left w:w="62" w:type="dxa"/>
            <w:right w:w="62" w:type="dxa"/>
          </w:tblCellMar>
          <w:tblLook w:val="0000"/>
        </w:tblPrEx>
        <w:trPr>
          <w:gridAfter w:val="1"/>
          <w:wAfter w:w="516" w:type="dxa"/>
        </w:trPr>
        <w:tc>
          <w:tcPr>
            <w:tcW w:w="33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6" w:type="dxa"/>
            <w:gridSpan w:val="2"/>
            <w:tcBorders>
              <w:top w:val="nil"/>
              <w:left w:val="nil"/>
              <w:bottom w:val="nil"/>
              <w:right w:val="nil"/>
            </w:tcBorders>
            <w:tcMar>
              <w:top w:w="0" w:type="dxa"/>
              <w:left w:w="62" w:type="dxa"/>
              <w:bottom w:w="0" w:type="dxa"/>
              <w:right w:w="62" w:type="dxa"/>
            </w:tcMar>
          </w:tcPr>
          <w:p w:rsidR="00000000" w:rsidP="00F44C94">
            <w:pPr>
              <w:pStyle w:val="BodyText"/>
              <w:rPr>
                <w:lang w:val="en-NZ"/>
              </w:rPr>
            </w:pPr>
            <w:r w:rsidRPr="00F44C94">
              <w:t>2.3</w:t>
            </w:r>
          </w:p>
        </w:tc>
        <w:tc>
          <w:tcPr>
            <w:tcW w:w="4561" w:type="dxa"/>
            <w:tcBorders>
              <w:top w:val="nil"/>
              <w:left w:val="nil"/>
              <w:bottom w:val="nil"/>
              <w:right w:val="nil"/>
            </w:tcBorders>
            <w:tcMar>
              <w:top w:w="0" w:type="dxa"/>
              <w:left w:w="62" w:type="dxa"/>
              <w:bottom w:w="0" w:type="dxa"/>
              <w:right w:w="62" w:type="dxa"/>
            </w:tcMar>
          </w:tcPr>
          <w:p w:rsidR="00000000" w:rsidP="00F44C94">
            <w:pPr>
              <w:pStyle w:val="BodyText"/>
              <w:rPr>
                <w:lang w:val="en-NZ"/>
              </w:rPr>
            </w:pPr>
            <w:r w:rsidRPr="00F44C94">
              <w:t>Safety, functional and budgetary considerations are incorporated in the installation design.</w:t>
            </w:r>
          </w:p>
        </w:tc>
      </w:tr>
      <w:tr w:rsidTr="00943BA5">
        <w:tblPrEx>
          <w:tblW w:w="0" w:type="auto"/>
          <w:tblLayout w:type="fixed"/>
          <w:tblCellMar>
            <w:left w:w="62" w:type="dxa"/>
            <w:right w:w="62" w:type="dxa"/>
          </w:tblCellMar>
          <w:tblLook w:val="0000"/>
        </w:tblPrEx>
        <w:trPr>
          <w:gridAfter w:val="1"/>
          <w:wAfter w:w="516" w:type="dxa"/>
        </w:trPr>
        <w:tc>
          <w:tcPr>
            <w:tcW w:w="33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6" w:type="dxa"/>
            <w:gridSpan w:val="2"/>
            <w:tcBorders>
              <w:top w:val="nil"/>
              <w:left w:val="nil"/>
              <w:bottom w:val="nil"/>
              <w:right w:val="nil"/>
            </w:tcBorders>
            <w:tcMar>
              <w:top w:w="0" w:type="dxa"/>
              <w:left w:w="62" w:type="dxa"/>
              <w:bottom w:w="0" w:type="dxa"/>
              <w:right w:w="62" w:type="dxa"/>
            </w:tcMar>
          </w:tcPr>
          <w:p w:rsidR="00000000" w:rsidP="00F44C94">
            <w:pPr>
              <w:pStyle w:val="BodyText"/>
              <w:rPr>
                <w:lang w:val="en-NZ"/>
              </w:rPr>
            </w:pPr>
            <w:r w:rsidRPr="00F44C94">
              <w:t>2.4</w:t>
            </w:r>
          </w:p>
        </w:tc>
        <w:tc>
          <w:tcPr>
            <w:tcW w:w="4561" w:type="dxa"/>
            <w:tcBorders>
              <w:top w:val="nil"/>
              <w:left w:val="nil"/>
              <w:bottom w:val="nil"/>
              <w:right w:val="nil"/>
            </w:tcBorders>
            <w:tcMar>
              <w:top w:w="0" w:type="dxa"/>
              <w:left w:w="62" w:type="dxa"/>
              <w:bottom w:w="0" w:type="dxa"/>
              <w:right w:w="62" w:type="dxa"/>
            </w:tcMar>
          </w:tcPr>
          <w:p w:rsidR="00000000" w:rsidP="00F44C94">
            <w:pPr>
              <w:pStyle w:val="BodyText"/>
              <w:rPr>
                <w:lang w:val="en-NZ"/>
              </w:rPr>
            </w:pPr>
            <w:r w:rsidRPr="00F44C94">
              <w:t xml:space="preserve">Switchboard design draft is checked for compliance with the design brief and regulatory requirements. </w:t>
            </w:r>
          </w:p>
        </w:tc>
      </w:tr>
      <w:tr w:rsidTr="00943BA5">
        <w:tblPrEx>
          <w:tblW w:w="0" w:type="auto"/>
          <w:tblLayout w:type="fixed"/>
          <w:tblCellMar>
            <w:left w:w="62" w:type="dxa"/>
            <w:right w:w="62" w:type="dxa"/>
          </w:tblCellMar>
          <w:tblLook w:val="0000"/>
        </w:tblPrEx>
        <w:trPr>
          <w:gridAfter w:val="1"/>
          <w:wAfter w:w="516" w:type="dxa"/>
        </w:trPr>
        <w:tc>
          <w:tcPr>
            <w:tcW w:w="33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6" w:type="dxa"/>
            <w:gridSpan w:val="2"/>
            <w:tcBorders>
              <w:top w:val="nil"/>
              <w:left w:val="nil"/>
              <w:bottom w:val="nil"/>
              <w:right w:val="nil"/>
            </w:tcBorders>
            <w:tcMar>
              <w:top w:w="0" w:type="dxa"/>
              <w:left w:w="62" w:type="dxa"/>
              <w:bottom w:w="0" w:type="dxa"/>
              <w:right w:w="62" w:type="dxa"/>
            </w:tcMar>
          </w:tcPr>
          <w:p w:rsidR="00000000" w:rsidP="00F44C94">
            <w:pPr>
              <w:pStyle w:val="BodyText"/>
              <w:rPr>
                <w:lang w:val="en-NZ"/>
              </w:rPr>
            </w:pPr>
            <w:r w:rsidRPr="00F44C94">
              <w:t>2.5</w:t>
            </w:r>
          </w:p>
        </w:tc>
        <w:tc>
          <w:tcPr>
            <w:tcW w:w="4561" w:type="dxa"/>
            <w:tcBorders>
              <w:top w:val="nil"/>
              <w:left w:val="nil"/>
              <w:bottom w:val="nil"/>
              <w:right w:val="nil"/>
            </w:tcBorders>
            <w:tcMar>
              <w:top w:w="0" w:type="dxa"/>
              <w:left w:w="62" w:type="dxa"/>
              <w:bottom w:w="0" w:type="dxa"/>
              <w:right w:w="62" w:type="dxa"/>
            </w:tcMar>
          </w:tcPr>
          <w:p w:rsidR="00000000" w:rsidP="00F44C94">
            <w:pPr>
              <w:pStyle w:val="BodyText"/>
              <w:rPr>
                <w:lang w:val="en-NZ"/>
              </w:rPr>
            </w:pPr>
            <w:r w:rsidRPr="00F44C94">
              <w:t>Switchboard design is documented for submission to appropriate person(s) for acceptance and approval.</w:t>
            </w:r>
          </w:p>
        </w:tc>
      </w:tr>
      <w:tr w:rsidTr="00943BA5">
        <w:tblPrEx>
          <w:tblW w:w="0" w:type="auto"/>
          <w:tblLayout w:type="fixed"/>
          <w:tblCellMar>
            <w:left w:w="62" w:type="dxa"/>
            <w:right w:w="62" w:type="dxa"/>
          </w:tblCellMar>
          <w:tblLook w:val="0000"/>
        </w:tblPrEx>
        <w:trPr>
          <w:gridAfter w:val="1"/>
          <w:wAfter w:w="516" w:type="dxa"/>
        </w:trPr>
        <w:tc>
          <w:tcPr>
            <w:tcW w:w="33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6" w:type="dxa"/>
            <w:gridSpan w:val="2"/>
            <w:tcBorders>
              <w:top w:val="nil"/>
              <w:left w:val="nil"/>
              <w:bottom w:val="nil"/>
              <w:right w:val="nil"/>
            </w:tcBorders>
            <w:tcMar>
              <w:top w:w="0" w:type="dxa"/>
              <w:left w:w="62" w:type="dxa"/>
              <w:bottom w:w="0" w:type="dxa"/>
              <w:right w:w="62" w:type="dxa"/>
            </w:tcMar>
          </w:tcPr>
          <w:p w:rsidR="00000000" w:rsidP="00F44C94">
            <w:pPr>
              <w:pStyle w:val="BodyText"/>
              <w:rPr>
                <w:lang w:val="en-NZ"/>
              </w:rPr>
            </w:pPr>
            <w:r w:rsidRPr="00F44C94">
              <w:t>2.6</w:t>
            </w:r>
          </w:p>
        </w:tc>
        <w:tc>
          <w:tcPr>
            <w:tcW w:w="4561" w:type="dxa"/>
            <w:tcBorders>
              <w:top w:val="nil"/>
              <w:left w:val="nil"/>
              <w:bottom w:val="nil"/>
              <w:right w:val="nil"/>
            </w:tcBorders>
            <w:tcMar>
              <w:top w:w="0" w:type="dxa"/>
              <w:left w:w="62" w:type="dxa"/>
              <w:bottom w:w="0" w:type="dxa"/>
              <w:right w:w="62" w:type="dxa"/>
            </w:tcMar>
          </w:tcPr>
          <w:p w:rsidR="00000000" w:rsidP="00F44C94">
            <w:pPr>
              <w:pStyle w:val="BodyText"/>
              <w:rPr>
                <w:lang w:val="en-NZ"/>
              </w:rPr>
            </w:pPr>
            <w:r w:rsidRPr="00F44C94">
              <w:t>Solutions to unplanned situation ar</w:t>
            </w:r>
            <w:r w:rsidRPr="00F44C94">
              <w:t xml:space="preserve">e provided consistent with organisation’s policy. </w:t>
            </w:r>
          </w:p>
        </w:tc>
      </w:tr>
      <w:tr w:rsidTr="00943BA5">
        <w:tblPrEx>
          <w:tblW w:w="0" w:type="auto"/>
          <w:tblLayout w:type="fixed"/>
          <w:tblCellMar>
            <w:left w:w="62" w:type="dxa"/>
            <w:right w:w="62" w:type="dxa"/>
          </w:tblCellMar>
          <w:tblLook w:val="0000"/>
        </w:tblPrEx>
        <w:trPr>
          <w:gridAfter w:val="1"/>
          <w:wAfter w:w="516" w:type="dxa"/>
        </w:trPr>
        <w:tc>
          <w:tcPr>
            <w:tcW w:w="339" w:type="dxa"/>
            <w:tcBorders>
              <w:top w:val="nil"/>
              <w:left w:val="nil"/>
              <w:bottom w:val="nil"/>
              <w:right w:val="nil"/>
            </w:tcBorders>
            <w:tcMar>
              <w:top w:w="0" w:type="dxa"/>
              <w:left w:w="62" w:type="dxa"/>
              <w:bottom w:w="0" w:type="dxa"/>
              <w:right w:w="62" w:type="dxa"/>
            </w:tcMar>
          </w:tcPr>
          <w:p w:rsidR="00000000" w:rsidP="00F44C94">
            <w:pPr>
              <w:pStyle w:val="BodyText"/>
              <w:rPr>
                <w:lang w:val="en-NZ"/>
              </w:rPr>
            </w:pPr>
            <w:r w:rsidRPr="00F44C94">
              <w:t>3</w:t>
            </w:r>
          </w:p>
        </w:tc>
        <w:tc>
          <w:tcPr>
            <w:tcW w:w="2198" w:type="dxa"/>
            <w:tcBorders>
              <w:top w:val="nil"/>
              <w:left w:val="nil"/>
              <w:bottom w:val="nil"/>
              <w:right w:val="nil"/>
            </w:tcBorders>
            <w:tcMar>
              <w:top w:w="0" w:type="dxa"/>
              <w:left w:w="62" w:type="dxa"/>
              <w:bottom w:w="0" w:type="dxa"/>
              <w:right w:w="62" w:type="dxa"/>
            </w:tcMar>
          </w:tcPr>
          <w:p w:rsidR="00000000" w:rsidP="00F44C94">
            <w:pPr>
              <w:pStyle w:val="BodyText"/>
              <w:rPr>
                <w:lang w:val="en-NZ"/>
              </w:rPr>
            </w:pPr>
            <w:r w:rsidRPr="00F44C94">
              <w:t>Obtain approval for installation design.</w:t>
            </w:r>
          </w:p>
        </w:tc>
        <w:tc>
          <w:tcPr>
            <w:tcW w:w="846" w:type="dxa"/>
            <w:gridSpan w:val="2"/>
            <w:tcBorders>
              <w:top w:val="nil"/>
              <w:left w:val="nil"/>
              <w:bottom w:val="nil"/>
              <w:right w:val="nil"/>
            </w:tcBorders>
            <w:tcMar>
              <w:top w:w="0" w:type="dxa"/>
              <w:left w:w="62" w:type="dxa"/>
              <w:bottom w:w="0" w:type="dxa"/>
              <w:right w:w="62" w:type="dxa"/>
            </w:tcMar>
          </w:tcPr>
          <w:p w:rsidR="00000000" w:rsidP="00F44C94">
            <w:pPr>
              <w:pStyle w:val="BodyText"/>
              <w:rPr>
                <w:lang w:val="en-NZ"/>
              </w:rPr>
            </w:pPr>
            <w:r w:rsidRPr="00F44C94">
              <w:t>3.1</w:t>
            </w:r>
          </w:p>
        </w:tc>
        <w:tc>
          <w:tcPr>
            <w:tcW w:w="4561" w:type="dxa"/>
            <w:tcBorders>
              <w:top w:val="nil"/>
              <w:left w:val="nil"/>
              <w:bottom w:val="nil"/>
              <w:right w:val="nil"/>
            </w:tcBorders>
            <w:tcMar>
              <w:top w:w="0" w:type="dxa"/>
              <w:left w:w="62" w:type="dxa"/>
              <w:bottom w:w="0" w:type="dxa"/>
              <w:right w:w="62" w:type="dxa"/>
            </w:tcMar>
          </w:tcPr>
          <w:p w:rsidR="00000000" w:rsidP="00F44C94">
            <w:pPr>
              <w:pStyle w:val="BodyText"/>
              <w:rPr>
                <w:lang w:val="en-NZ"/>
              </w:rPr>
            </w:pPr>
            <w:r w:rsidRPr="00F44C94">
              <w:t xml:space="preserve">Switchboard design is presented and explained to client representative and/or other relevant person(s). </w:t>
            </w:r>
          </w:p>
        </w:tc>
      </w:tr>
      <w:tr w:rsidTr="00943BA5">
        <w:tblPrEx>
          <w:tblW w:w="0" w:type="auto"/>
          <w:tblLayout w:type="fixed"/>
          <w:tblCellMar>
            <w:left w:w="62" w:type="dxa"/>
            <w:right w:w="62" w:type="dxa"/>
          </w:tblCellMar>
          <w:tblLook w:val="0000"/>
        </w:tblPrEx>
        <w:trPr>
          <w:gridAfter w:val="1"/>
          <w:wAfter w:w="516" w:type="dxa"/>
        </w:trPr>
        <w:tc>
          <w:tcPr>
            <w:tcW w:w="33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6" w:type="dxa"/>
            <w:gridSpan w:val="2"/>
            <w:tcBorders>
              <w:top w:val="nil"/>
              <w:left w:val="nil"/>
              <w:bottom w:val="nil"/>
              <w:right w:val="nil"/>
            </w:tcBorders>
            <w:tcMar>
              <w:top w:w="0" w:type="dxa"/>
              <w:left w:w="62" w:type="dxa"/>
              <w:bottom w:w="0" w:type="dxa"/>
              <w:right w:w="62" w:type="dxa"/>
            </w:tcMar>
          </w:tcPr>
          <w:p w:rsidR="00000000" w:rsidP="00F44C94">
            <w:pPr>
              <w:pStyle w:val="BodyText"/>
              <w:rPr>
                <w:lang w:val="en-NZ"/>
              </w:rPr>
            </w:pPr>
            <w:r w:rsidRPr="00F44C94">
              <w:t>3.2</w:t>
            </w:r>
          </w:p>
        </w:tc>
        <w:tc>
          <w:tcPr>
            <w:tcW w:w="4561" w:type="dxa"/>
            <w:tcBorders>
              <w:top w:val="nil"/>
              <w:left w:val="nil"/>
              <w:bottom w:val="nil"/>
              <w:right w:val="nil"/>
            </w:tcBorders>
            <w:tcMar>
              <w:top w:w="0" w:type="dxa"/>
              <w:left w:w="62" w:type="dxa"/>
              <w:bottom w:w="0" w:type="dxa"/>
              <w:right w:w="62" w:type="dxa"/>
            </w:tcMar>
          </w:tcPr>
          <w:p w:rsidR="00000000" w:rsidP="00F44C94">
            <w:pPr>
              <w:pStyle w:val="BodyText"/>
              <w:rPr>
                <w:lang w:val="en-NZ"/>
              </w:rPr>
            </w:pPr>
            <w:r w:rsidRPr="00F44C94">
              <w:t xml:space="preserve">Requests for alterations to the design are negotiated with relevant person(s) within the constraints of organisation’s policy. </w:t>
            </w:r>
          </w:p>
        </w:tc>
      </w:tr>
      <w:tr w:rsidTr="00943BA5">
        <w:tblPrEx>
          <w:tblW w:w="0" w:type="auto"/>
          <w:tblLayout w:type="fixed"/>
          <w:tblCellMar>
            <w:left w:w="62" w:type="dxa"/>
            <w:right w:w="62" w:type="dxa"/>
          </w:tblCellMar>
          <w:tblLook w:val="0000"/>
        </w:tblPrEx>
        <w:trPr>
          <w:gridAfter w:val="1"/>
          <w:wAfter w:w="516" w:type="dxa"/>
        </w:trPr>
        <w:tc>
          <w:tcPr>
            <w:tcW w:w="33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6" w:type="dxa"/>
            <w:gridSpan w:val="2"/>
            <w:tcBorders>
              <w:top w:val="nil"/>
              <w:left w:val="nil"/>
              <w:bottom w:val="nil"/>
              <w:right w:val="nil"/>
            </w:tcBorders>
            <w:tcMar>
              <w:top w:w="0" w:type="dxa"/>
              <w:left w:w="62" w:type="dxa"/>
              <w:bottom w:w="0" w:type="dxa"/>
              <w:right w:w="62" w:type="dxa"/>
            </w:tcMar>
          </w:tcPr>
          <w:p w:rsidR="00000000" w:rsidP="00F44C94">
            <w:pPr>
              <w:pStyle w:val="BodyText"/>
              <w:rPr>
                <w:lang w:val="en-NZ"/>
              </w:rPr>
            </w:pPr>
            <w:r w:rsidRPr="00F44C94">
              <w:t>3.3</w:t>
            </w:r>
          </w:p>
        </w:tc>
        <w:tc>
          <w:tcPr>
            <w:tcW w:w="4561" w:type="dxa"/>
            <w:tcBorders>
              <w:top w:val="nil"/>
              <w:left w:val="nil"/>
              <w:bottom w:val="nil"/>
              <w:right w:val="nil"/>
            </w:tcBorders>
            <w:tcMar>
              <w:top w:w="0" w:type="dxa"/>
              <w:left w:w="62" w:type="dxa"/>
              <w:bottom w:w="0" w:type="dxa"/>
              <w:right w:w="62" w:type="dxa"/>
            </w:tcMar>
          </w:tcPr>
          <w:p w:rsidR="00000000" w:rsidP="00F44C94">
            <w:pPr>
              <w:pStyle w:val="BodyText"/>
              <w:rPr>
                <w:lang w:val="en-NZ"/>
              </w:rPr>
            </w:pPr>
            <w:r w:rsidRPr="00F44C94">
              <w:t>Final design is documented and approval obtained from appropriate person(s).</w:t>
            </w:r>
          </w:p>
        </w:tc>
      </w:tr>
      <w:tr w:rsidTr="00943BA5">
        <w:tblPrEx>
          <w:tblW w:w="0" w:type="auto"/>
          <w:tblLayout w:type="fixed"/>
          <w:tblCellMar>
            <w:left w:w="62" w:type="dxa"/>
            <w:right w:w="62" w:type="dxa"/>
          </w:tblCellMar>
          <w:tblLook w:val="0000"/>
        </w:tblPrEx>
        <w:trPr>
          <w:gridAfter w:val="1"/>
          <w:wAfter w:w="516" w:type="dxa"/>
        </w:trPr>
        <w:tc>
          <w:tcPr>
            <w:tcW w:w="33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6" w:type="dxa"/>
            <w:gridSpan w:val="2"/>
            <w:tcBorders>
              <w:top w:val="nil"/>
              <w:left w:val="nil"/>
              <w:bottom w:val="nil"/>
              <w:right w:val="nil"/>
            </w:tcBorders>
            <w:tcMar>
              <w:top w:w="0" w:type="dxa"/>
              <w:left w:w="62" w:type="dxa"/>
              <w:bottom w:w="0" w:type="dxa"/>
              <w:right w:w="62" w:type="dxa"/>
            </w:tcMar>
          </w:tcPr>
          <w:p w:rsidR="00000000" w:rsidP="00F44C94">
            <w:pPr>
              <w:pStyle w:val="BodyText"/>
              <w:rPr>
                <w:lang w:val="en-NZ"/>
              </w:rPr>
            </w:pPr>
            <w:r w:rsidRPr="00F44C94">
              <w:t>3.4</w:t>
            </w:r>
          </w:p>
        </w:tc>
        <w:tc>
          <w:tcPr>
            <w:tcW w:w="4561" w:type="dxa"/>
            <w:tcBorders>
              <w:top w:val="nil"/>
              <w:left w:val="nil"/>
              <w:bottom w:val="nil"/>
              <w:right w:val="nil"/>
            </w:tcBorders>
            <w:tcMar>
              <w:top w:w="0" w:type="dxa"/>
              <w:left w:w="62" w:type="dxa"/>
              <w:bottom w:w="0" w:type="dxa"/>
              <w:right w:w="62" w:type="dxa"/>
            </w:tcMar>
          </w:tcPr>
          <w:p w:rsidR="00000000" w:rsidRPr="00F44C94" w:rsidP="00F44C94">
            <w:pPr>
              <w:pStyle w:val="BodyText"/>
            </w:pPr>
            <w:r w:rsidRPr="00F44C94">
              <w:t>Quality of work is monitored against personal performance agreement and/or established organisational or professional standards.</w:t>
            </w:r>
          </w:p>
        </w:tc>
      </w:tr>
    </w:tbl>
    <w:p w:rsidR="00000000" w:rsidRPr="00F44C94" w:rsidP="00F44C94">
      <w:pPr>
        <w:pStyle w:val="BodyText"/>
      </w:pPr>
    </w:p>
    <w:p w:rsidR="00000000" w:rsidRPr="00F44C94" w:rsidP="00F44C94">
      <w:pPr>
        <w:pStyle w:val="AllowPageBreak"/>
      </w:pPr>
    </w:p>
    <w:p w:rsidR="00000000" w:rsidRPr="00F44C94" w:rsidP="00F44C94">
      <w:pPr>
        <w:pStyle w:val="Heading1"/>
      </w:pPr>
      <w:bookmarkStart w:id="9" w:name="O_585530"/>
      <w:bookmarkEnd w:id="9"/>
      <w:r w:rsidRPr="00F44C94">
        <w:t>Required Skills and Knowledge</w:t>
      </w:r>
    </w:p>
    <w:tbl>
      <w:tblPr>
        <w:tblW w:w="0" w:type="auto"/>
        <w:tblLayout w:type="fixed"/>
        <w:tblCellMar>
          <w:left w:w="62" w:type="dxa"/>
          <w:right w:w="62" w:type="dxa"/>
        </w:tblCellMar>
        <w:tblLook w:val="0000"/>
      </w:tblPr>
      <w:tblGrid>
        <w:gridCol w:w="8460"/>
      </w:tblGrid>
      <w:tr w:rsidTr="00943BA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44C94">
            <w:pPr>
              <w:pStyle w:val="BodyText"/>
              <w:rPr>
                <w:lang w:val="en-NZ"/>
              </w:rPr>
            </w:pPr>
            <w:r w:rsidRPr="00F44C94">
              <w:rPr>
                <w:rStyle w:val="SpecialBold"/>
              </w:rPr>
              <w:t>REQUIRED SKILLS AND KNOWLEDGE</w:t>
            </w:r>
          </w:p>
        </w:tc>
      </w:tr>
      <w:tr w:rsidTr="00943BA5">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F44C94" w:rsidP="00F44C94">
            <w:pPr>
              <w:pStyle w:val="BodyText"/>
            </w:pPr>
            <w:r w:rsidRPr="00F44C94">
              <w:rPr>
                <w:rStyle w:val="SpecialBold"/>
              </w:rPr>
              <w:t>8)</w:t>
            </w:r>
            <w:r w:rsidRPr="00F44C94">
              <w:t xml:space="preserve"> This describes the essential skills and knowledge and their level, required for this unit.</w:t>
            </w:r>
          </w:p>
          <w:p w:rsidR="00000000" w:rsidRPr="00F44C94" w:rsidP="00F44C94">
            <w:pPr>
              <w:pStyle w:val="BodyText"/>
            </w:pPr>
            <w:r w:rsidRPr="00F44C94">
              <w:t>Evidence shall show that knowledge has been acquired of safe working practices and designing switchboards rated for high fault levels.</w:t>
            </w:r>
          </w:p>
          <w:p w:rsidR="00000000" w:rsidRPr="00F44C94" w:rsidP="00F44C94">
            <w:pPr>
              <w:pStyle w:val="BodyText"/>
            </w:pPr>
            <w:r w:rsidRPr="00F44C94">
              <w:t>All knowledge and skills deta</w:t>
            </w:r>
            <w:r w:rsidRPr="00F44C94">
              <w:t>iled in this unit should be contextualised to current industry practices and technologies.</w:t>
            </w:r>
          </w:p>
          <w:p w:rsidR="00000000" w:rsidRPr="00F44C94" w:rsidP="00F44C94">
            <w:pPr>
              <w:pStyle w:val="BodyText"/>
            </w:pPr>
            <w:r w:rsidRPr="00F44C94">
              <w:rPr>
                <w:rStyle w:val="SpecialBold"/>
              </w:rPr>
              <w:t>KS01-EG130A                       Switchboard design</w:t>
            </w:r>
          </w:p>
          <w:p w:rsidR="00000000" w:rsidRPr="00F44C94" w:rsidP="00F44C94">
            <w:pPr>
              <w:pStyle w:val="BodyText"/>
            </w:pPr>
            <w:r w:rsidRPr="00F44C94">
              <w:t xml:space="preserve">Evidence shall show an understanding of the design of low voltage switchboards rated for high fault currents to </w:t>
            </w:r>
            <w:r w:rsidRPr="00F44C94">
              <w:t>an extent indicated by the following aspects:</w:t>
            </w:r>
          </w:p>
          <w:p w:rsidR="00000000" w:rsidRPr="00F44C94" w:rsidP="00F44C94">
            <w:pPr>
              <w:pStyle w:val="BodyText"/>
            </w:pPr>
            <w:r w:rsidRPr="00F44C94">
              <w:t>T1</w:t>
            </w:r>
            <w:r w:rsidRPr="00F44C94">
              <w:tab/>
              <w:t>Trade calculations encompassing:</w:t>
            </w:r>
          </w:p>
          <w:p w:rsidR="00000000" w:rsidRPr="00F44C94" w:rsidP="00F44C94">
            <w:pPr>
              <w:pStyle w:val="ListBullet"/>
            </w:pPr>
            <w:r w:rsidRPr="00F44C94">
              <w:t>mathematical techniques</w:t>
            </w:r>
          </w:p>
          <w:p w:rsidR="00000000" w:rsidRPr="00F44C94" w:rsidP="00F44C94">
            <w:pPr>
              <w:pStyle w:val="ListBullet"/>
            </w:pPr>
            <w:r w:rsidRPr="00F44C94">
              <w:t>relevant calculations</w:t>
            </w:r>
          </w:p>
          <w:p w:rsidR="00000000" w:rsidRPr="00F44C94" w:rsidP="00F44C94">
            <w:pPr>
              <w:pStyle w:val="ListBullet"/>
            </w:pPr>
            <w:r w:rsidRPr="00F44C94">
              <w:t>linear measurement, areas, volumes, ratios</w:t>
            </w:r>
          </w:p>
          <w:p w:rsidR="00000000" w:rsidRPr="00F44C94" w:rsidP="00F44C94">
            <w:pPr>
              <w:pStyle w:val="BodyText"/>
            </w:pPr>
            <w:r w:rsidRPr="00F44C94">
              <w:t>T2</w:t>
            </w:r>
            <w:r w:rsidRPr="00F44C94">
              <w:tab/>
              <w:t>Engineering mechanics encompassing:</w:t>
            </w:r>
          </w:p>
          <w:p w:rsidR="00000000" w:rsidRPr="00F44C94" w:rsidP="00F44C94">
            <w:pPr>
              <w:pStyle w:val="ListBullet"/>
            </w:pPr>
            <w:r w:rsidRPr="00F44C94">
              <w:t>base physical quantities</w:t>
            </w:r>
          </w:p>
          <w:p w:rsidR="00000000" w:rsidRPr="00F44C94" w:rsidP="00F44C94">
            <w:pPr>
              <w:pStyle w:val="ListBullet"/>
            </w:pPr>
            <w:r w:rsidRPr="00F44C94">
              <w:t>concepts, principles, S.I. units, their applications in</w:t>
            </w:r>
          </w:p>
          <w:p w:rsidR="00000000" w:rsidRPr="00F44C94" w:rsidP="00F44C94">
            <w:pPr>
              <w:pStyle w:val="ListBullet"/>
            </w:pPr>
            <w:r w:rsidRPr="00F44C94">
              <w:t>engineering calculations in relation to physical quantities and</w:t>
            </w:r>
          </w:p>
          <w:p w:rsidR="00000000" w:rsidRPr="00F44C94" w:rsidP="00F44C94">
            <w:pPr>
              <w:pStyle w:val="ListBullet"/>
            </w:pPr>
            <w:r w:rsidRPr="00F44C94">
              <w:t>associated formulae</w:t>
            </w:r>
          </w:p>
          <w:p w:rsidR="00000000" w:rsidRPr="00F44C94" w:rsidP="00F44C94">
            <w:pPr>
              <w:pStyle w:val="ListBullet"/>
            </w:pPr>
            <w:r w:rsidRPr="00F44C94">
              <w:t>mass, velocity, acceleration, force, weight, density, angles</w:t>
            </w:r>
          </w:p>
          <w:p w:rsidR="00000000" w:rsidRPr="00F44C94" w:rsidP="00F44C94">
            <w:pPr>
              <w:pStyle w:val="ListBullet"/>
            </w:pPr>
            <w:r w:rsidRPr="00F44C94">
              <w:t>energy/work/power</w:t>
            </w:r>
          </w:p>
          <w:p w:rsidR="00000000" w:rsidRPr="00F44C94" w:rsidP="00F44C94">
            <w:pPr>
              <w:pStyle w:val="ListBullet"/>
            </w:pPr>
            <w:r w:rsidRPr="00F44C94">
              <w:t>moments/torque</w:t>
            </w:r>
          </w:p>
          <w:p w:rsidR="00000000" w:rsidRPr="00F44C94" w:rsidP="00F44C94">
            <w:pPr>
              <w:pStyle w:val="ListBullet"/>
            </w:pPr>
            <w:r w:rsidRPr="00F44C94">
              <w:t>centre of gravity</w:t>
            </w:r>
          </w:p>
          <w:p w:rsidR="00000000" w:rsidRPr="00F44C94" w:rsidP="00F44C94">
            <w:pPr>
              <w:pStyle w:val="ListBullet"/>
            </w:pPr>
            <w:r w:rsidRPr="00F44C94">
              <w:t>mech</w:t>
            </w:r>
            <w:r w:rsidRPr="00F44C94">
              <w:t>anical advantage</w:t>
            </w:r>
          </w:p>
          <w:p w:rsidR="00000000" w:rsidRPr="00F44C94" w:rsidP="00F44C94">
            <w:pPr>
              <w:pStyle w:val="ListBullet"/>
            </w:pPr>
            <w:r w:rsidRPr="00F44C94">
              <w:t>levers</w:t>
            </w:r>
          </w:p>
          <w:p w:rsidR="00000000" w:rsidRPr="00F44C94" w:rsidP="00F44C94">
            <w:pPr>
              <w:pStyle w:val="ListBullet"/>
            </w:pPr>
            <w:r w:rsidRPr="00F44C94">
              <w:t>pulley blocks</w:t>
            </w:r>
          </w:p>
          <w:p w:rsidR="00000000" w:rsidRPr="00F44C94" w:rsidP="00F44C94">
            <w:pPr>
              <w:pStyle w:val="ListBullet"/>
            </w:pPr>
            <w:r w:rsidRPr="00F44C94">
              <w:t>efficiency</w:t>
            </w:r>
          </w:p>
          <w:p w:rsidR="00000000" w:rsidRPr="00F44C94" w:rsidP="00F44C94">
            <w:pPr>
              <w:pStyle w:val="ListBullet"/>
            </w:pPr>
            <w:r w:rsidRPr="00F44C94">
              <w:t>friction</w:t>
            </w:r>
          </w:p>
          <w:p w:rsidR="00000000" w:rsidRPr="00F44C94" w:rsidP="00F44C94">
            <w:pPr>
              <w:pStyle w:val="ListBullet"/>
            </w:pPr>
            <w:r w:rsidRPr="00F44C94">
              <w:t>vectors</w:t>
            </w:r>
          </w:p>
          <w:p w:rsidR="00000000" w:rsidRPr="00F44C94" w:rsidP="00F44C94">
            <w:pPr>
              <w:pStyle w:val="ListBullet"/>
            </w:pPr>
            <w:r w:rsidRPr="00F44C94">
              <w:t>resolution of forces</w:t>
            </w:r>
          </w:p>
          <w:p w:rsidR="00000000" w:rsidRPr="00F44C94" w:rsidP="00F44C94">
            <w:pPr>
              <w:pStyle w:val="ListBullet"/>
            </w:pPr>
            <w:r w:rsidRPr="00F44C94">
              <w:t>forces in strung conductors</w:t>
            </w:r>
          </w:p>
          <w:p w:rsidR="00000000" w:rsidRPr="00F44C94" w:rsidP="00F44C94">
            <w:pPr>
              <w:pStyle w:val="ListBullet"/>
            </w:pPr>
            <w:r w:rsidRPr="00F44C94">
              <w:t>forces on poles and towers</w:t>
            </w:r>
          </w:p>
          <w:p w:rsidR="00000000" w:rsidRPr="00F44C94" w:rsidP="00F44C94">
            <w:pPr>
              <w:pStyle w:val="ListBullet"/>
            </w:pPr>
            <w:r w:rsidRPr="00F44C94">
              <w:t>determination of sag</w:t>
            </w:r>
          </w:p>
          <w:p w:rsidR="00000000" w:rsidRPr="00F44C94" w:rsidP="00F44C94">
            <w:pPr>
              <w:pStyle w:val="ListBullet"/>
            </w:pPr>
            <w:r w:rsidRPr="00F44C94">
              <w:t>pressure/stress</w:t>
            </w:r>
          </w:p>
          <w:p w:rsidR="00000000" w:rsidRPr="00F44C94" w:rsidP="00F44C94">
            <w:pPr>
              <w:pStyle w:val="ListBullet"/>
            </w:pPr>
            <w:r w:rsidRPr="00F44C94">
              <w:t>elementary fluid mechanics</w:t>
            </w:r>
          </w:p>
          <w:p w:rsidR="00000000" w:rsidRPr="00F44C94" w:rsidP="00F44C94">
            <w:pPr>
              <w:pStyle w:val="BodyText"/>
            </w:pPr>
            <w:r w:rsidRPr="00F44C94">
              <w:t>T3</w:t>
            </w:r>
            <w:r w:rsidRPr="00F44C94">
              <w:tab/>
              <w:t>Engineering materials encompassing:</w:t>
            </w:r>
          </w:p>
          <w:p w:rsidR="00000000" w:rsidRPr="00F44C94" w:rsidP="00F44C94">
            <w:pPr>
              <w:pStyle w:val="ListBullet"/>
            </w:pPr>
            <w:r w:rsidRPr="00F44C94">
              <w:t>classification</w:t>
            </w:r>
          </w:p>
          <w:p w:rsidR="00000000" w:rsidRPr="00F44C94" w:rsidP="00F44C94">
            <w:pPr>
              <w:pStyle w:val="ListBullet"/>
            </w:pPr>
            <w:r w:rsidRPr="00F44C94">
              <w:t>ferrous and non-ferrous metals</w:t>
            </w:r>
          </w:p>
          <w:p w:rsidR="00000000" w:rsidRPr="00F44C94" w:rsidP="00F44C94">
            <w:pPr>
              <w:pStyle w:val="ListBullet"/>
            </w:pPr>
            <w:r w:rsidRPr="00F44C94">
              <w:t>steels, alloys,</w:t>
            </w:r>
          </w:p>
          <w:p w:rsidR="00000000" w:rsidRPr="00F44C94" w:rsidP="00F44C94">
            <w:pPr>
              <w:pStyle w:val="ListBullet"/>
            </w:pPr>
            <w:r w:rsidRPr="00F44C94">
              <w:t>properties</w:t>
            </w:r>
          </w:p>
          <w:p w:rsidR="00000000" w:rsidRPr="00F44C94" w:rsidP="00F44C94">
            <w:pPr>
              <w:pStyle w:val="ListBullet"/>
            </w:pPr>
            <w:r w:rsidRPr="00F44C94">
              <w:t>tensile strength</w:t>
            </w:r>
          </w:p>
          <w:p w:rsidR="00000000" w:rsidRPr="00F44C94" w:rsidP="00F44C94">
            <w:pPr>
              <w:pStyle w:val="ListBullet"/>
            </w:pPr>
            <w:r w:rsidRPr="00F44C94">
              <w:t>temperature and expansion in metals</w:t>
            </w:r>
          </w:p>
          <w:p w:rsidR="00000000" w:rsidRPr="00F44C94" w:rsidP="00F44C94">
            <w:pPr>
              <w:pStyle w:val="ListBullet"/>
            </w:pPr>
            <w:r w:rsidRPr="00F44C94">
              <w:t>stress and strain</w:t>
            </w:r>
          </w:p>
          <w:p w:rsidR="00000000" w:rsidRPr="00F44C94" w:rsidP="00F44C94">
            <w:pPr>
              <w:pStyle w:val="ListBullet"/>
            </w:pPr>
            <w:r w:rsidRPr="00F44C94">
              <w:t>ductility</w:t>
            </w:r>
          </w:p>
          <w:p w:rsidR="00000000" w:rsidRPr="00F44C94" w:rsidP="00F44C94">
            <w:pPr>
              <w:pStyle w:val="ListBullet"/>
            </w:pPr>
            <w:r w:rsidRPr="00F44C94">
              <w:t>applications</w:t>
            </w:r>
          </w:p>
          <w:p w:rsidR="00000000" w:rsidRPr="00F44C94" w:rsidP="00F44C94">
            <w:pPr>
              <w:pStyle w:val="ListBullet"/>
            </w:pPr>
            <w:r w:rsidRPr="00F44C94">
              <w:t>corrosion</w:t>
            </w:r>
          </w:p>
          <w:p w:rsidR="00000000" w:rsidRPr="00F44C94" w:rsidP="00F44C94">
            <w:pPr>
              <w:pStyle w:val="ListBullet"/>
            </w:pPr>
            <w:r w:rsidRPr="00F44C94">
              <w:t>galvanic corrosion</w:t>
            </w:r>
          </w:p>
          <w:p w:rsidR="00000000" w:rsidRPr="00F44C94" w:rsidP="00F44C94">
            <w:pPr>
              <w:pStyle w:val="ListBullet"/>
            </w:pPr>
            <w:r w:rsidRPr="00F44C94">
              <w:t>hardwoods and soft woods</w:t>
            </w:r>
          </w:p>
          <w:p w:rsidR="00000000" w:rsidRPr="00F44C94" w:rsidP="00F44C94">
            <w:pPr>
              <w:pStyle w:val="BodyText"/>
            </w:pPr>
            <w:r w:rsidRPr="00F44C94">
              <w:t>T4</w:t>
            </w:r>
            <w:r w:rsidRPr="00F44C94">
              <w:tab/>
              <w:t>Fault current calculations encom</w:t>
            </w:r>
            <w:r w:rsidRPr="00F44C94">
              <w:t>passing:</w:t>
            </w:r>
          </w:p>
          <w:p w:rsidR="00000000" w:rsidRPr="00F44C94" w:rsidP="00F44C94">
            <w:pPr>
              <w:pStyle w:val="ListBullet"/>
            </w:pPr>
            <w:r w:rsidRPr="00F44C94">
              <w:t>Calculation of  fault currents</w:t>
            </w:r>
          </w:p>
          <w:p w:rsidR="00000000" w:rsidRPr="00F44C94" w:rsidP="00F44C94">
            <w:pPr>
              <w:pStyle w:val="ListBullet"/>
            </w:pPr>
            <w:r w:rsidRPr="00F44C94">
              <w:t>Calculation/Determination of positive, negative and zero sequence impedances</w:t>
            </w:r>
          </w:p>
          <w:p w:rsidR="00000000" w:rsidRPr="00F44C94" w:rsidP="00F44C94">
            <w:pPr>
              <w:pStyle w:val="ListBullet"/>
            </w:pPr>
            <w:r w:rsidRPr="00F44C94">
              <w:t>Determination of fault current breaking and let-through energy capacities of protection devices</w:t>
            </w:r>
          </w:p>
          <w:p w:rsidR="00000000" w:rsidRPr="00F44C94" w:rsidP="00F44C94">
            <w:pPr>
              <w:pStyle w:val="ListBullet"/>
            </w:pPr>
            <w:r w:rsidRPr="00F44C94">
              <w:t>The influence of fault/arc impedances</w:t>
            </w:r>
          </w:p>
          <w:p w:rsidR="00000000" w:rsidRPr="00F44C94" w:rsidP="00F44C94">
            <w:pPr>
              <w:pStyle w:val="ListBullet"/>
            </w:pPr>
            <w:r w:rsidRPr="00F44C94">
              <w:t>Impedances operative for phase-to-phase and phase-to-earth faults</w:t>
            </w:r>
          </w:p>
          <w:p w:rsidR="00000000" w:rsidRPr="00F44C94" w:rsidP="00F44C94">
            <w:pPr>
              <w:pStyle w:val="ListBullet"/>
            </w:pPr>
            <w:r w:rsidRPr="00F44C94">
              <w:t>Calculation of fault currents for phase-to-phase and phase-to-earth faults</w:t>
            </w:r>
          </w:p>
          <w:p w:rsidR="00000000" w:rsidRPr="00F44C94" w:rsidP="00F44C94">
            <w:pPr>
              <w:pStyle w:val="ListBullet"/>
            </w:pPr>
            <w:r w:rsidRPr="00F44C94">
              <w:t>Approximation calculations by selecting the components with the major impedance</w:t>
            </w:r>
            <w:r w:rsidRPr="00F44C94">
              <w:tab/>
            </w:r>
          </w:p>
        </w:tc>
      </w:tr>
    </w:tbl>
    <w:p w:rsidR="00000000" w:rsidRPr="00F44C94" w:rsidP="00F44C94">
      <w:pPr>
        <w:pStyle w:val="BodyText"/>
      </w:pPr>
    </w:p>
    <w:p w:rsidR="00000000" w:rsidRPr="00F44C94" w:rsidP="00F44C94">
      <w:pPr>
        <w:pStyle w:val="AllowPageBreak"/>
      </w:pPr>
    </w:p>
    <w:p w:rsidR="00000000" w:rsidRPr="00F44C94" w:rsidP="00F44C94">
      <w:pPr>
        <w:pStyle w:val="Heading1"/>
      </w:pPr>
      <w:bookmarkStart w:id="10" w:name="O_585529"/>
      <w:bookmarkEnd w:id="10"/>
      <w:r w:rsidRPr="00F44C94">
        <w:t>Evidence Guide</w:t>
      </w:r>
    </w:p>
    <w:tbl>
      <w:tblPr>
        <w:tblW w:w="0" w:type="auto"/>
        <w:tblLayout w:type="fixed"/>
        <w:tblCellMar>
          <w:left w:w="62" w:type="dxa"/>
          <w:right w:w="62" w:type="dxa"/>
        </w:tblCellMar>
        <w:tblLook w:val="0000"/>
      </w:tblPr>
      <w:tblGrid>
        <w:gridCol w:w="8460"/>
      </w:tblGrid>
      <w:tr w:rsidTr="00943BA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44C94">
            <w:pPr>
              <w:pStyle w:val="BodyText"/>
              <w:rPr>
                <w:lang w:val="en-NZ"/>
              </w:rPr>
            </w:pPr>
            <w:r w:rsidRPr="00F44C94">
              <w:rPr>
                <w:rStyle w:val="SpecialBold"/>
              </w:rPr>
              <w:t>EVIDENCE GUIDE</w:t>
            </w:r>
          </w:p>
        </w:tc>
      </w:tr>
      <w:tr w:rsidTr="00943BA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44C94" w:rsidP="00F44C94">
            <w:pPr>
              <w:pStyle w:val="BodyText"/>
            </w:pPr>
            <w:r w:rsidRPr="00F44C94">
              <w:rPr>
                <w:rStyle w:val="SpecialBold"/>
              </w:rPr>
              <w:t>9)</w:t>
            </w:r>
            <w:r w:rsidRPr="00F44C94">
              <w:t xml:space="preserve"> The evidence guide provides advice on assessment and must be read in conjunction with the Performance Criteria, Required Skills and Knowledge, the Range Statement and the Assessment Guidelines for this Training Package. </w:t>
            </w:r>
          </w:p>
          <w:p w:rsidR="00000000" w:rsidRPr="00F44C94" w:rsidP="00F44C94">
            <w:pPr>
              <w:pStyle w:val="BodyText"/>
            </w:pPr>
            <w:r w:rsidRPr="00F44C94">
              <w:t>The Evidence Guide forms an integral part of this unit. It must be used in conjunction with all parts of this unit and performed in accordance with the Assessment Guidelines of this Training Package.</w:t>
            </w:r>
          </w:p>
        </w:tc>
      </w:tr>
    </w:tbl>
    <w:p w:rsidR="00000000" w:rsidRPr="00F44C94" w:rsidP="00F44C94">
      <w:pPr>
        <w:pStyle w:val="BodyText"/>
      </w:pPr>
    </w:p>
    <w:tbl>
      <w:tblPr>
        <w:tblW w:w="0" w:type="auto"/>
        <w:tblLayout w:type="fixed"/>
        <w:tblCellMar>
          <w:left w:w="62" w:type="dxa"/>
          <w:right w:w="62" w:type="dxa"/>
        </w:tblCellMar>
        <w:tblLook w:val="0000"/>
      </w:tblPr>
      <w:tblGrid>
        <w:gridCol w:w="1890"/>
        <w:gridCol w:w="6570"/>
      </w:tblGrid>
      <w:tr w:rsidTr="00943BA5">
        <w:tblPrEx>
          <w:tblW w:w="0" w:type="auto"/>
          <w:tblLayout w:type="fixed"/>
          <w:tblCellMar>
            <w:left w:w="62" w:type="dxa"/>
            <w:right w:w="62" w:type="dxa"/>
          </w:tblCellMar>
          <w:tblLook w:val="0000"/>
        </w:tblPrEx>
        <w:trPr>
          <w:trHeight w:val="572"/>
        </w:trPr>
        <w:tc>
          <w:tcPr>
            <w:tcW w:w="1890" w:type="dxa"/>
            <w:tcBorders>
              <w:top w:val="nil"/>
              <w:left w:val="nil"/>
              <w:bottom w:val="nil"/>
              <w:right w:val="nil"/>
            </w:tcBorders>
            <w:tcMar>
              <w:top w:w="0" w:type="dxa"/>
              <w:left w:w="62" w:type="dxa"/>
              <w:bottom w:w="0" w:type="dxa"/>
              <w:right w:w="62" w:type="dxa"/>
            </w:tcMar>
          </w:tcPr>
          <w:p w:rsidR="00000000" w:rsidRPr="00F44C94" w:rsidP="00F44C94">
            <w:pPr>
              <w:pStyle w:val="BodyText"/>
            </w:pPr>
            <w:r w:rsidRPr="00F44C94">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F44C94">
            <w:pPr>
              <w:pStyle w:val="BodyText"/>
              <w:rPr>
                <w:lang w:val="en-NZ"/>
              </w:rPr>
            </w:pPr>
            <w:r w:rsidRPr="00F44C94">
              <w:rPr>
                <w:rStyle w:val="SpecialBold"/>
              </w:rPr>
              <w:t>9.1)</w:t>
            </w:r>
          </w:p>
        </w:tc>
      </w:tr>
      <w:tr w:rsidTr="00943B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44C94" w:rsidP="00F44C94">
            <w:pPr>
              <w:pStyle w:val="BodyText"/>
            </w:pPr>
            <w:r w:rsidRPr="00F44C94">
              <w:t xml:space="preserve">Longitudinal competency </w:t>
            </w:r>
            <w:r w:rsidRPr="00F44C94">
              <w:t>development approaches to assessment, such as Profiling, require data to be reliably gathered in a form that can be consistently interpreted over time. This approach is best utilised in Apprenticeship programs and reduces assessment intervention. It is the</w:t>
            </w:r>
            <w:r w:rsidRPr="00F44C94">
              <w:t xml:space="preserve"> Industry’s preferred model for apprenticeships. However, where summative (or final) assessment is used it is to include the application of the competency in the normal work environment or, at a minimum, the application of the competency in a realistically</w:t>
            </w:r>
            <w:r w:rsidRPr="00F44C94">
              <w:t xml:space="preserve"> simulated work environment. It is recognised that, in some circumstances, assessment in part or full can occur outside the workplace. However, it must be in accordance with industry and regulatory policy.</w:t>
            </w:r>
          </w:p>
          <w:p w:rsidR="00000000" w:rsidRPr="00F44C94" w:rsidP="00F44C94">
            <w:pPr>
              <w:pStyle w:val="BodyText"/>
            </w:pPr>
            <w:r w:rsidRPr="00F44C94">
              <w:t>Methods chosen for a particular assessment will be</w:t>
            </w:r>
            <w:r w:rsidRPr="00F44C94">
              <w:t xml:space="preserve"> influenced by various factors. These include the extent of the assessment, the most effective locations for the assessment activities to take place, access to physical resources, additional safety measures that may be required and the critical nature of t</w:t>
            </w:r>
            <w:r w:rsidRPr="00F44C94">
              <w:t>he competencies being assessed.</w:t>
            </w:r>
          </w:p>
          <w:p w:rsidR="00000000" w:rsidRPr="00F44C94" w:rsidP="00F44C94">
            <w:pPr>
              <w:pStyle w:val="BodyText"/>
            </w:pPr>
            <w:r w:rsidRPr="00F44C94">
              <w:t>The critical safety nature of working with electricity, electrical equipment, gas or any other hazardous substance/material carries risk in deeming a person competent. Sources of evidence need to be ‘rich’ in nature to minim</w:t>
            </w:r>
            <w:r w:rsidRPr="00F44C94">
              <w:t>ise error in judgment.</w:t>
            </w:r>
          </w:p>
          <w:p w:rsidR="00000000" w:rsidRPr="00F44C94" w:rsidP="00F44C94">
            <w:pPr>
              <w:pStyle w:val="BodyText"/>
            </w:pPr>
            <w:r w:rsidRPr="00F44C94">
              <w:t>Activities associated with normal every day work have a bearing on the decision as to how much and how detailed the data gathered will contribute to its ‘richness’</w:t>
            </w:r>
            <w:r w:rsidRPr="00F44C94">
              <w:t>. Some skills are more critical to safety and operational requirements while the same skills may be more or less frequently practised. These points are raised for the assessors to consider when choosing an assessment method and developing assessment instru</w:t>
            </w:r>
            <w:r w:rsidRPr="00F44C94">
              <w:t>ments. Sample assessment instruments are included for Assessors in the Assessment Guidelines of this Training Package.</w:t>
            </w:r>
          </w:p>
        </w:tc>
      </w:tr>
    </w:tbl>
    <w:p w:rsidR="00000000" w:rsidRPr="00F44C94" w:rsidP="00F44C94">
      <w:pPr>
        <w:pStyle w:val="BodyText"/>
      </w:pPr>
    </w:p>
    <w:tbl>
      <w:tblPr>
        <w:tblW w:w="0" w:type="auto"/>
        <w:tblLayout w:type="fixed"/>
        <w:tblCellMar>
          <w:left w:w="62" w:type="dxa"/>
          <w:right w:w="62" w:type="dxa"/>
        </w:tblCellMar>
        <w:tblLook w:val="0000"/>
      </w:tblPr>
      <w:tblGrid>
        <w:gridCol w:w="1890"/>
        <w:gridCol w:w="6570"/>
      </w:tblGrid>
      <w:tr w:rsidTr="00943B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44C94" w:rsidP="00F44C94">
            <w:pPr>
              <w:pStyle w:val="BodyText"/>
            </w:pPr>
            <w:r w:rsidRPr="00F44C94">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F44C94">
            <w:pPr>
              <w:pStyle w:val="BodyText"/>
              <w:rPr>
                <w:lang w:val="en-NZ"/>
              </w:rPr>
            </w:pPr>
            <w:r w:rsidRPr="00F44C94">
              <w:rPr>
                <w:rStyle w:val="SpecialBold"/>
              </w:rPr>
              <w:t>9.2)</w:t>
            </w:r>
          </w:p>
        </w:tc>
      </w:tr>
      <w:tr w:rsidTr="00943B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44C94" w:rsidP="00F44C94">
            <w:pPr>
              <w:pStyle w:val="BodyText"/>
            </w:pPr>
            <w:r w:rsidRPr="00F44C94">
              <w:t>Before the critical aspects of evidence are conside</w:t>
            </w:r>
            <w:r w:rsidRPr="00F44C94">
              <w:t>red all prerequisites shall be met.</w:t>
            </w:r>
          </w:p>
          <w:p w:rsidR="00000000" w:rsidRPr="00F44C94" w:rsidP="00F44C94">
            <w:pPr>
              <w:pStyle w:val="BodyText"/>
            </w:pPr>
            <w:r w:rsidRPr="00F44C94">
              <w:t>Evidence for competence in this unit shall be considered holistically.  Each element and associated performance criteria shall be demonstrated on at least two occasions in accordance with the ‘Assessment Guidelines – UEE</w:t>
            </w:r>
            <w:r w:rsidRPr="00F44C94">
              <w:t>11’.  Evidence shall also comprise:</w:t>
            </w:r>
          </w:p>
          <w:p w:rsidR="00000000" w:rsidRPr="00F44C94" w:rsidP="00F44C94">
            <w:pPr>
              <w:pStyle w:val="ListBullet"/>
            </w:pPr>
            <w:r w:rsidRPr="00F44C94">
              <w:t>A representative body of work performance demonstrated within the timeframes typically expected of the discipline, work function and industrial environment. In particular this shall incorporate evidence that shows a can</w:t>
            </w:r>
            <w:r w:rsidRPr="00F44C94">
              <w:t>didate is able to:</w:t>
            </w:r>
          </w:p>
          <w:p w:rsidR="00000000" w:rsidRPr="00F44C94" w:rsidP="00F44C94">
            <w:pPr>
              <w:pStyle w:val="ListBullet2"/>
            </w:pPr>
            <w:r w:rsidRPr="00F44C94">
              <w:t>Implement Occupational Health and Safety workplace procedures and practices including the use of risk control measures as specified in the performance criteria and range statement</w:t>
            </w:r>
          </w:p>
          <w:p w:rsidR="00000000" w:rsidRPr="00F44C94" w:rsidP="00F44C94">
            <w:pPr>
              <w:pStyle w:val="ListBullet2"/>
            </w:pPr>
            <w:r w:rsidRPr="00F44C94">
              <w:t>Apply sustainable energy principles and practices as specified in the performance criteria and range statement</w:t>
            </w:r>
          </w:p>
          <w:p w:rsidR="00000000" w:rsidRPr="00F44C94" w:rsidP="00F44C94">
            <w:pPr>
              <w:pStyle w:val="ListBullet2"/>
            </w:pPr>
            <w:r w:rsidRPr="00F44C94">
              <w:t>Demonstrate an understanding of the essential knowledge and associated skills as described in this unit.  It may be required by some jurisdiction</w:t>
            </w:r>
            <w:r w:rsidRPr="00F44C94">
              <w:t xml:space="preserve">s that RTOs provide a percentile graded result for the purpose of regulatory or licensing requirements.   </w:t>
            </w:r>
          </w:p>
          <w:p w:rsidR="00000000" w:rsidRPr="00F44C94" w:rsidP="00F44C94">
            <w:pPr>
              <w:pStyle w:val="ListBullet2"/>
            </w:pPr>
            <w:r w:rsidRPr="00F44C94">
              <w:t>Demonstrate an appropriate level of skills enabling employment</w:t>
            </w:r>
          </w:p>
          <w:p w:rsidR="00000000" w:rsidRPr="00F44C94" w:rsidP="00F44C94">
            <w:pPr>
              <w:pStyle w:val="ListBullet2"/>
            </w:pPr>
            <w:r w:rsidRPr="00F44C94">
              <w:t>Conduct work observing the relevant Anti Discrimination legislation, regulations, poli</w:t>
            </w:r>
            <w:r w:rsidRPr="00F44C94">
              <w:t>ces and workplace procedures</w:t>
            </w:r>
          </w:p>
          <w:p w:rsidR="00000000" w:rsidRPr="00F44C94" w:rsidP="00F44C94">
            <w:pPr>
              <w:pStyle w:val="ListBullet"/>
            </w:pPr>
            <w:r w:rsidRPr="00F44C94">
              <w:t>Demonstrated consistent performance across a representative range of contexts from the prescribed items below:</w:t>
            </w:r>
          </w:p>
          <w:p w:rsidR="00000000" w:rsidRPr="00F44C94" w:rsidP="00F44C94">
            <w:pPr>
              <w:pStyle w:val="ListBullet2"/>
            </w:pPr>
            <w:r w:rsidRPr="00F44C94">
              <w:t>Design switchboards rated for high fault levels as described in 8) and including:</w:t>
            </w:r>
          </w:p>
          <w:p w:rsidR="00000000" w:rsidRPr="00F44C94" w:rsidP="00F44C94">
            <w:pPr>
              <w:pStyle w:val="BodyText"/>
            </w:pPr>
            <w:r w:rsidRPr="00F44C94">
              <w:t>A</w:t>
            </w:r>
            <w:r w:rsidRPr="00F44C94">
              <w:tab/>
              <w:t>Developing outlines of alterna</w:t>
            </w:r>
            <w:r w:rsidRPr="00F44C94">
              <w:t>tive designs.</w:t>
            </w:r>
          </w:p>
          <w:p w:rsidR="00000000" w:rsidRPr="00F44C94" w:rsidP="00F44C94">
            <w:pPr>
              <w:pStyle w:val="BodyText"/>
            </w:pPr>
            <w:r w:rsidRPr="00F44C94">
              <w:t>B</w:t>
            </w:r>
            <w:r w:rsidRPr="00F44C94">
              <w:tab/>
              <w:t>Developing the design within the safety and functional requirements and budget limitations.</w:t>
            </w:r>
          </w:p>
          <w:p w:rsidR="00000000" w:rsidRPr="00F44C94" w:rsidP="00F44C94">
            <w:pPr>
              <w:pStyle w:val="BodyText"/>
            </w:pPr>
            <w:r w:rsidRPr="00F44C94">
              <w:t>C</w:t>
            </w:r>
            <w:r w:rsidRPr="00F44C94">
              <w:tab/>
              <w:t>Documenting and presenting design effectively.</w:t>
            </w:r>
          </w:p>
          <w:p w:rsidR="00000000" w:rsidRPr="00F44C94" w:rsidP="00F44C94">
            <w:pPr>
              <w:pStyle w:val="BodyText"/>
            </w:pPr>
            <w:r w:rsidRPr="00F44C94">
              <w:t>D</w:t>
            </w:r>
            <w:r w:rsidRPr="00F44C94">
              <w:tab/>
              <w:t>Successfully negotiating design alteration requests.</w:t>
            </w:r>
          </w:p>
          <w:p w:rsidR="00000000" w:rsidRPr="00F44C94" w:rsidP="00F44C94">
            <w:pPr>
              <w:pStyle w:val="BodyText"/>
            </w:pPr>
            <w:r w:rsidRPr="00F44C94">
              <w:t>E</w:t>
            </w:r>
            <w:r w:rsidRPr="00F44C94">
              <w:tab/>
              <w:t>Obtaining approval for final design.</w:t>
            </w:r>
          </w:p>
          <w:p w:rsidR="00000000" w:rsidRPr="00F44C94" w:rsidP="00F44C94">
            <w:pPr>
              <w:pStyle w:val="BodyText"/>
            </w:pPr>
            <w:r w:rsidRPr="00F44C94">
              <w:t>F</w:t>
            </w:r>
            <w:r w:rsidRPr="00F44C94">
              <w:tab/>
              <w:t>Dea</w:t>
            </w:r>
            <w:r w:rsidRPr="00F44C94">
              <w:t>ling with unplanned events by drawing on essential knowledge and skills to provide appropriate solutions incorporated in the holistic assessment with the above listed items.</w:t>
            </w:r>
          </w:p>
        </w:tc>
      </w:tr>
    </w:tbl>
    <w:p w:rsidR="00000000" w:rsidRPr="00F44C94" w:rsidP="00F44C94">
      <w:pPr>
        <w:pStyle w:val="BodyText"/>
      </w:pPr>
    </w:p>
    <w:tbl>
      <w:tblPr>
        <w:tblW w:w="0" w:type="auto"/>
        <w:tblLayout w:type="fixed"/>
        <w:tblCellMar>
          <w:left w:w="62" w:type="dxa"/>
          <w:right w:w="62" w:type="dxa"/>
        </w:tblCellMar>
        <w:tblLook w:val="0000"/>
      </w:tblPr>
      <w:tblGrid>
        <w:gridCol w:w="1890"/>
        <w:gridCol w:w="6570"/>
      </w:tblGrid>
      <w:tr w:rsidTr="00943BA5">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F44C94" w:rsidP="00F44C94">
            <w:pPr>
              <w:pStyle w:val="BodyText"/>
            </w:pPr>
            <w:r w:rsidRPr="00F44C94">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F44C94">
            <w:pPr>
              <w:pStyle w:val="BodyText"/>
              <w:rPr>
                <w:lang w:val="en-NZ"/>
              </w:rPr>
            </w:pPr>
            <w:r w:rsidRPr="00F44C94">
              <w:rPr>
                <w:rStyle w:val="SpecialBold"/>
              </w:rPr>
              <w:t>9.3)</w:t>
            </w:r>
          </w:p>
        </w:tc>
      </w:tr>
      <w:tr w:rsidTr="00943BA5">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44C94" w:rsidP="00F44C94">
            <w:pPr>
              <w:pStyle w:val="BodyText"/>
            </w:pPr>
            <w:r w:rsidRPr="00F44C94">
              <w:t>This unit should be assessed as it relates to normal work practice using procedures, information and resources typical of a workplace. This should include:</w:t>
            </w:r>
          </w:p>
          <w:p w:rsidR="00000000" w:rsidRPr="00F44C94" w:rsidP="00F44C94">
            <w:pPr>
              <w:pStyle w:val="BodyText"/>
            </w:pPr>
            <w:r w:rsidRPr="00F44C94">
              <w:t>OHS policy and work procedures and instructions.</w:t>
            </w:r>
          </w:p>
          <w:p w:rsidR="00000000" w:rsidRPr="00F44C94" w:rsidP="00F44C94">
            <w:pPr>
              <w:pStyle w:val="BodyText"/>
            </w:pPr>
            <w:r w:rsidRPr="00F44C94">
              <w:t>Suitable work environment, facilities, equipment an</w:t>
            </w:r>
            <w:r w:rsidRPr="00F44C94">
              <w:t>d materials to undertake actual work as prescribed by this unit.</w:t>
            </w:r>
          </w:p>
          <w:p w:rsidR="00000000" w:rsidRPr="00F44C94" w:rsidP="00F44C94">
            <w:pPr>
              <w:pStyle w:val="BodyText"/>
            </w:pPr>
            <w:r w:rsidRPr="00F44C94">
              <w:t>These should be part of the formal learning/assessment environment.</w:t>
            </w:r>
          </w:p>
          <w:p w:rsidR="00000000" w:rsidRPr="00F44C94" w:rsidP="00F44C94">
            <w:pPr>
              <w:pStyle w:val="BodyText"/>
            </w:pPr>
            <w:r w:rsidRPr="00F44C94">
              <w:t>Note:</w:t>
            </w:r>
          </w:p>
          <w:p w:rsidR="00000000" w:rsidRPr="00F44C94" w:rsidP="00F44C94">
            <w:pPr>
              <w:pStyle w:val="BodyText"/>
            </w:pPr>
            <w:r w:rsidRPr="00F44C94">
              <w:t>Where simulation is considered a suitable strategy for assessment, conditions must be authentic and as far as possibl</w:t>
            </w:r>
            <w:r w:rsidRPr="00F44C94">
              <w:t>e reproduce and replicate the workplace and be consistent with the approved industry simulation policy.</w:t>
            </w:r>
          </w:p>
          <w:p w:rsidR="00000000" w:rsidRPr="00F44C94" w:rsidP="00F44C94">
            <w:pPr>
              <w:pStyle w:val="BodyText"/>
            </w:pPr>
            <w:r w:rsidRPr="00F44C94">
              <w:t>The resources used for assessment should reflect current industry practices in relation to designing switchboards rated for high fault levels.</w:t>
            </w:r>
          </w:p>
        </w:tc>
      </w:tr>
    </w:tbl>
    <w:p w:rsidR="00000000" w:rsidRPr="00F44C94" w:rsidP="00F44C94">
      <w:pPr>
        <w:pStyle w:val="BodyText"/>
      </w:pPr>
    </w:p>
    <w:tbl>
      <w:tblPr>
        <w:tblW w:w="0" w:type="auto"/>
        <w:tblLayout w:type="fixed"/>
        <w:tblCellMar>
          <w:left w:w="62" w:type="dxa"/>
          <w:right w:w="62" w:type="dxa"/>
        </w:tblCellMar>
        <w:tblLook w:val="0000"/>
      </w:tblPr>
      <w:tblGrid>
        <w:gridCol w:w="1890"/>
        <w:gridCol w:w="6570"/>
      </w:tblGrid>
      <w:tr w:rsidTr="00943B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44C94" w:rsidP="00F44C94">
            <w:pPr>
              <w:pStyle w:val="BodyText"/>
            </w:pPr>
            <w:r w:rsidRPr="00F44C94">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F44C94">
            <w:pPr>
              <w:pStyle w:val="BodyText"/>
              <w:rPr>
                <w:lang w:val="en-NZ"/>
              </w:rPr>
            </w:pPr>
            <w:r w:rsidRPr="00F44C94">
              <w:rPr>
                <w:rStyle w:val="SpecialBold"/>
              </w:rPr>
              <w:t>9.4)</w:t>
            </w:r>
          </w:p>
        </w:tc>
      </w:tr>
      <w:tr w:rsidTr="00943B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44C94" w:rsidP="00F44C94">
            <w:pPr>
              <w:pStyle w:val="BodyText"/>
            </w:pPr>
            <w:r w:rsidRPr="00F44C94">
              <w:t>This unit shall be assessed by methods given in Volume 1, Part 3 ‘Assessment Guidelines’.</w:t>
            </w:r>
          </w:p>
          <w:p w:rsidR="00000000" w:rsidRPr="00F44C94" w:rsidP="00F44C94">
            <w:pPr>
              <w:pStyle w:val="BodyText"/>
            </w:pPr>
            <w:r w:rsidRPr="00F44C94">
              <w:t xml:space="preserve">Note: </w:t>
            </w:r>
          </w:p>
          <w:p w:rsidR="00000000" w:rsidRPr="00F44C94" w:rsidP="00F44C94">
            <w:pPr>
              <w:pStyle w:val="BodyText"/>
            </w:pPr>
            <w:r w:rsidRPr="00F44C94">
              <w:t>Competent performance with inherent safe working practices is expected in the industry to which this unit applies. This requires as</w:t>
            </w:r>
            <w:r w:rsidRPr="00F44C94">
              <w:t>sessment in a structured environment which is primarily intended for learning/assessment and incorporates all necessary equipment and facilities for learners to develop and demonstrate the essential knowledge and skills described in this unit.</w:t>
            </w:r>
          </w:p>
        </w:tc>
      </w:tr>
    </w:tbl>
    <w:p w:rsidR="00000000" w:rsidRPr="00F44C94" w:rsidP="00F44C94">
      <w:pPr>
        <w:pStyle w:val="BodyText"/>
      </w:pPr>
    </w:p>
    <w:tbl>
      <w:tblPr>
        <w:tblW w:w="0" w:type="auto"/>
        <w:tblLayout w:type="fixed"/>
        <w:tblCellMar>
          <w:left w:w="62" w:type="dxa"/>
          <w:right w:w="62" w:type="dxa"/>
        </w:tblCellMar>
        <w:tblLook w:val="0000"/>
      </w:tblPr>
      <w:tblGrid>
        <w:gridCol w:w="1890"/>
        <w:gridCol w:w="1530"/>
        <w:gridCol w:w="5040"/>
      </w:tblGrid>
      <w:tr w:rsidTr="00943B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44C94" w:rsidP="00F44C94">
            <w:pPr>
              <w:pStyle w:val="BodyText"/>
            </w:pPr>
            <w:r w:rsidRPr="00F44C94">
              <w:rPr>
                <w:rStyle w:val="SpecialBold"/>
              </w:rPr>
              <w:t>Concurrent</w:t>
            </w:r>
            <w:r w:rsidRPr="00F44C94">
              <w:rPr>
                <w:rStyle w:val="SpecialBold"/>
              </w:rPr>
              <w:t xml:space="preserve">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F44C94">
            <w:pPr>
              <w:pStyle w:val="BodyText"/>
              <w:rPr>
                <w:lang w:val="en-NZ"/>
              </w:rPr>
            </w:pPr>
            <w:r w:rsidRPr="00F44C94">
              <w:rPr>
                <w:rStyle w:val="SpecialBold"/>
              </w:rPr>
              <w:t>9.5)</w:t>
            </w:r>
          </w:p>
        </w:tc>
      </w:tr>
      <w:tr w:rsidTr="00943B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F44C94">
            <w:pPr>
              <w:pStyle w:val="BodyText"/>
              <w:rPr>
                <w:lang w:val="en-NZ"/>
              </w:rPr>
            </w:pPr>
            <w:r w:rsidRPr="00F44C94">
              <w:t>For optimisation of training and assessment effort, competency development in this unit may be arranged concurrently with unit:</w:t>
            </w:r>
          </w:p>
        </w:tc>
      </w:tr>
      <w:tr w:rsidTr="00943BA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F44C94">
            <w:pPr>
              <w:pStyle w:val="BodyText"/>
              <w:rPr>
                <w:lang w:val="en-NZ"/>
              </w:rPr>
            </w:pPr>
            <w:r w:rsidRPr="00F44C94">
              <w:t>UEENEED104A</w:t>
            </w:r>
          </w:p>
        </w:tc>
        <w:tc>
          <w:tcPr>
            <w:tcW w:w="5040" w:type="dxa"/>
            <w:tcBorders>
              <w:top w:val="nil"/>
              <w:left w:val="nil"/>
              <w:bottom w:val="nil"/>
              <w:right w:val="nil"/>
            </w:tcBorders>
            <w:tcMar>
              <w:top w:w="0" w:type="dxa"/>
              <w:left w:w="62" w:type="dxa"/>
              <w:bottom w:w="0" w:type="dxa"/>
              <w:right w:w="62" w:type="dxa"/>
            </w:tcMar>
          </w:tcPr>
          <w:p w:rsidR="00000000" w:rsidRPr="00F44C94" w:rsidP="00F44C94">
            <w:pPr>
              <w:pStyle w:val="BodyText"/>
            </w:pPr>
            <w:r w:rsidRPr="00F44C94">
              <w:t>Use engineering applications software on personal computers</w:t>
            </w:r>
          </w:p>
        </w:tc>
      </w:tr>
    </w:tbl>
    <w:p w:rsidR="00000000" w:rsidRPr="00F44C94" w:rsidP="00F44C94">
      <w:pPr>
        <w:pStyle w:val="BodyText"/>
      </w:pPr>
    </w:p>
    <w:p w:rsidR="00000000" w:rsidRPr="00F44C94" w:rsidP="00F44C94">
      <w:pPr>
        <w:pStyle w:val="AllowPageBreak"/>
      </w:pPr>
    </w:p>
    <w:p w:rsidR="00000000" w:rsidRPr="00F44C94" w:rsidP="00F44C94">
      <w:pPr>
        <w:pStyle w:val="Heading1"/>
      </w:pPr>
      <w:bookmarkStart w:id="11" w:name="O_585528"/>
      <w:bookmarkEnd w:id="11"/>
      <w:r w:rsidRPr="00F44C94">
        <w:t>Range Statement</w:t>
      </w:r>
    </w:p>
    <w:tbl>
      <w:tblPr>
        <w:tblW w:w="0" w:type="auto"/>
        <w:tblLayout w:type="fixed"/>
        <w:tblCellMar>
          <w:left w:w="62" w:type="dxa"/>
          <w:right w:w="62" w:type="dxa"/>
        </w:tblCellMar>
        <w:tblLook w:val="0000"/>
      </w:tblPr>
      <w:tblGrid>
        <w:gridCol w:w="8460"/>
      </w:tblGrid>
      <w:tr w:rsidTr="00943BA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44C94">
            <w:pPr>
              <w:pStyle w:val="BodyText"/>
              <w:rPr>
                <w:lang w:val="en-NZ"/>
              </w:rPr>
            </w:pPr>
            <w:r w:rsidRPr="00F44C94">
              <w:rPr>
                <w:rStyle w:val="SpecialBold"/>
              </w:rPr>
              <w:t>RANGE STATEMENT</w:t>
            </w:r>
          </w:p>
        </w:tc>
      </w:tr>
      <w:tr w:rsidTr="00943BA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44C94" w:rsidP="00F44C94">
            <w:pPr>
              <w:pStyle w:val="BodyText"/>
            </w:pPr>
            <w:r w:rsidRPr="00F44C94">
              <w:rPr>
                <w:rStyle w:val="SpecialBold"/>
              </w:rPr>
              <w:t>10)</w:t>
            </w:r>
            <w:r w:rsidRPr="00F44C94">
              <w:t xml:space="preserve"> This relates to the unit as a whole providing the range of contexts and conditions to which the </w:t>
            </w:r>
            <w:r w:rsidRPr="00F44C94">
              <w:t>performance criteria apply. It allows for different work environments and situations that will affect performance.</w:t>
            </w:r>
          </w:p>
          <w:p w:rsidR="00000000" w:rsidRPr="00F44C94" w:rsidP="00F44C94">
            <w:pPr>
              <w:pStyle w:val="BodyText"/>
            </w:pPr>
            <w:r w:rsidRPr="00F44C94">
              <w:t>This unit shall be demonstrated in relation to designing switchboards rated for fault levels in excess of 20 kA. The switchboard shall compri</w:t>
            </w:r>
            <w:r w:rsidRPr="00F44C94">
              <w:t>se control for essential and general supply, metering, sub-main controls, local final sub-circuit distribution board and fault monitoring.</w:t>
            </w:r>
          </w:p>
          <w:p w:rsidR="00000000" w:rsidRPr="00F44C94" w:rsidP="00F44C94">
            <w:pPr>
              <w:pStyle w:val="BodyText"/>
            </w:pPr>
            <w:r w:rsidRPr="00F44C94">
              <w:t>Generic terms used throughout this Vocational Standard shall be regarded as part of the Range Statement in which comp</w:t>
            </w:r>
            <w:r w:rsidRPr="00F44C94">
              <w:t>etency is demonstrated. The definition of these and other terms that apply are given in Volume 2, Part 2.1.</w:t>
            </w:r>
          </w:p>
        </w:tc>
      </w:tr>
    </w:tbl>
    <w:p w:rsidR="00000000" w:rsidRPr="00F44C94" w:rsidP="00F44C94">
      <w:pPr>
        <w:pStyle w:val="BodyText"/>
      </w:pPr>
    </w:p>
    <w:p w:rsidR="00000000" w:rsidRPr="00F44C94" w:rsidP="00F44C94">
      <w:pPr>
        <w:pStyle w:val="AllowPageBreak"/>
      </w:pPr>
    </w:p>
    <w:p w:rsidR="00000000" w:rsidRPr="00F44C94" w:rsidP="00F44C94">
      <w:pPr>
        <w:pStyle w:val="Heading1"/>
      </w:pPr>
      <w:bookmarkStart w:id="12" w:name="O_585527"/>
      <w:bookmarkEnd w:id="12"/>
      <w:r w:rsidRPr="00F44C94">
        <w:t>Unit Sector(s)</w:t>
      </w:r>
    </w:p>
    <w:p w:rsidR="00000000" w:rsidRPr="00F44C94" w:rsidP="00F44C94">
      <w:pPr>
        <w:pStyle w:val="BodyText"/>
      </w:pPr>
      <w:r w:rsidRPr="00F44C94">
        <w:t>Not applicable.</w:t>
      </w:r>
    </w:p>
    <w:p w:rsidR="00000000" w:rsidRPr="00F44C94" w:rsidP="00F44C94">
      <w:pPr>
        <w:pStyle w:val="AllowPageBreak"/>
      </w:pPr>
    </w:p>
    <w:p w:rsidR="00000000" w:rsidRPr="00F44C94" w:rsidP="00F44C94">
      <w:pPr>
        <w:pStyle w:val="Heading1"/>
      </w:pPr>
      <w:bookmarkStart w:id="13" w:name="O_585526"/>
      <w:bookmarkEnd w:id="13"/>
      <w:r w:rsidRPr="00F44C94">
        <w:t>Competency Field</w:t>
      </w:r>
    </w:p>
    <w:tbl>
      <w:tblPr>
        <w:tblW w:w="0" w:type="auto"/>
        <w:tblLayout w:type="fixed"/>
        <w:tblCellMar>
          <w:left w:w="62" w:type="dxa"/>
          <w:right w:w="62" w:type="dxa"/>
        </w:tblCellMar>
        <w:tblLook w:val="0000"/>
      </w:tblPr>
      <w:tblGrid>
        <w:gridCol w:w="2700"/>
        <w:gridCol w:w="5760"/>
      </w:tblGrid>
      <w:tr w:rsidTr="00943BA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44C94" w:rsidP="00F44C94">
            <w:pPr>
              <w:pStyle w:val="BodyText"/>
            </w:pPr>
            <w:r w:rsidRPr="00F44C94">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F44C94">
            <w:pPr>
              <w:pStyle w:val="BodyText"/>
              <w:rPr>
                <w:lang w:val="en-NZ"/>
              </w:rPr>
            </w:pPr>
            <w:r w:rsidRPr="00F44C94">
              <w:rPr>
                <w:rStyle w:val="SpecialBold"/>
              </w:rPr>
              <w:t xml:space="preserve">11) </w:t>
            </w:r>
          </w:p>
        </w:tc>
      </w:tr>
      <w:tr w:rsidTr="00943B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44C94" w:rsidP="00F44C94">
            <w:pPr>
              <w:pStyle w:val="BodyText"/>
            </w:pPr>
            <w:r w:rsidRPr="00F44C94">
              <w:t>Electrical</w:t>
            </w:r>
          </w:p>
        </w:tc>
      </w:tr>
    </w:tbl>
    <w:p w:rsidR="00000000" w:rsidRPr="00F44C94" w:rsidP="00F44C94">
      <w:pPr>
        <w:pStyle w:val="BodyText"/>
      </w:pPr>
    </w:p>
    <w:p w:rsidR="00000000" w:rsidRPr="00F44C94" w:rsidP="00F44C94"/>
    <w:sectPr w:rsidSect="00F44C9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C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C94" w:rsidRPr="00943BA5" w:rsidP="00943B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C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BA5" w:rsidP="00F44C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943BA5" w:rsidP="00F44C9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943BA5" w:rsidP="00F44C9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C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C94" w:rsidRPr="00943BA5" w:rsidP="00943BA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C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BA5" w:rsidRPr="002D2AF8" w:rsidP="00F44C94">
    <w:pPr>
      <w:pStyle w:val="Header"/>
      <w:framePr w:wrap="around"/>
    </w:pPr>
    <w:r>
      <w:fldChar w:fldCharType="begin"/>
    </w:r>
    <w:r>
      <w:instrText xml:space="preserve"> TITLE   \* MERGEFORMAT </w:instrText>
    </w:r>
    <w:r>
      <w:fldChar w:fldCharType="separate"/>
    </w:r>
    <w:r>
      <w:t>UEENEEG130A Design switchboards rated for high fault levels (greater than 400 A)</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943BA5" w:rsidP="00F44C9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FEEE2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50C7F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3B4D2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4C9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4C94"/>
    <w:pPr>
      <w:spacing w:before="360" w:after="60"/>
      <w:outlineLvl w:val="0"/>
    </w:pPr>
    <w:rPr>
      <w:sz w:val="32"/>
    </w:rPr>
  </w:style>
  <w:style w:type="paragraph" w:styleId="Heading2">
    <w:name w:val="heading 2"/>
    <w:basedOn w:val="HeadingBase"/>
    <w:next w:val="BodyText"/>
    <w:link w:val="Heading2Char"/>
    <w:qFormat/>
    <w:rsid w:val="00F44C94"/>
    <w:pPr>
      <w:keepLines/>
      <w:spacing w:before="240" w:after="120"/>
      <w:outlineLvl w:val="1"/>
    </w:pPr>
    <w:rPr>
      <w:sz w:val="28"/>
      <w:szCs w:val="40"/>
    </w:rPr>
  </w:style>
  <w:style w:type="paragraph" w:styleId="Heading3">
    <w:name w:val="heading 3"/>
    <w:basedOn w:val="HeadingBase"/>
    <w:next w:val="BodyText"/>
    <w:link w:val="Heading3Char"/>
    <w:qFormat/>
    <w:rsid w:val="00F44C94"/>
    <w:pPr>
      <w:spacing w:before="180" w:after="120"/>
      <w:outlineLvl w:val="2"/>
    </w:pPr>
    <w:rPr>
      <w:spacing w:val="-10"/>
      <w:kern w:val="32"/>
    </w:rPr>
  </w:style>
  <w:style w:type="paragraph" w:styleId="Heading4">
    <w:name w:val="heading 4"/>
    <w:basedOn w:val="HeadingBase"/>
    <w:next w:val="BodyText"/>
    <w:link w:val="Heading4Char"/>
    <w:qFormat/>
    <w:rsid w:val="00F44C94"/>
    <w:pPr>
      <w:spacing w:before="160" w:after="120"/>
      <w:outlineLvl w:val="3"/>
    </w:pPr>
    <w:rPr>
      <w:sz w:val="22"/>
    </w:rPr>
  </w:style>
  <w:style w:type="paragraph" w:styleId="Heading5">
    <w:name w:val="heading 5"/>
    <w:basedOn w:val="HeadingBase"/>
    <w:next w:val="Normal"/>
    <w:link w:val="Heading5Char"/>
    <w:qFormat/>
    <w:rsid w:val="00F44C94"/>
    <w:pPr>
      <w:spacing w:before="80"/>
      <w:outlineLvl w:val="4"/>
    </w:pPr>
    <w:rPr>
      <w:color w:val="918585"/>
      <w:sz w:val="20"/>
    </w:rPr>
  </w:style>
  <w:style w:type="paragraph" w:styleId="Heading6">
    <w:name w:val="heading 6"/>
    <w:basedOn w:val="HeadingBase"/>
    <w:next w:val="Normal"/>
    <w:link w:val="Heading6Char"/>
    <w:qFormat/>
    <w:rsid w:val="00F44C94"/>
    <w:pPr>
      <w:spacing w:before="60"/>
      <w:outlineLvl w:val="5"/>
    </w:pPr>
    <w:rPr>
      <w:color w:val="918585"/>
      <w:sz w:val="20"/>
    </w:rPr>
  </w:style>
  <w:style w:type="paragraph" w:styleId="Heading7">
    <w:name w:val="heading 7"/>
    <w:basedOn w:val="Normal"/>
    <w:next w:val="Normal"/>
    <w:link w:val="Heading7Char"/>
    <w:qFormat/>
    <w:rsid w:val="00F44C94"/>
    <w:pPr>
      <w:ind w:left="720"/>
      <w:outlineLvl w:val="6"/>
    </w:pPr>
    <w:rPr>
      <w:i/>
    </w:rPr>
  </w:style>
  <w:style w:type="paragraph" w:styleId="Heading8">
    <w:name w:val="heading 8"/>
    <w:basedOn w:val="Normal"/>
    <w:next w:val="Normal"/>
    <w:link w:val="Heading8Char"/>
    <w:qFormat/>
    <w:rsid w:val="00F44C94"/>
    <w:pPr>
      <w:ind w:left="720"/>
      <w:outlineLvl w:val="7"/>
    </w:pPr>
    <w:rPr>
      <w:i/>
    </w:rPr>
  </w:style>
  <w:style w:type="paragraph" w:styleId="Heading9">
    <w:name w:val="heading 9"/>
    <w:basedOn w:val="Normal"/>
    <w:next w:val="Normal"/>
    <w:link w:val="Heading9Char"/>
    <w:qFormat/>
    <w:rsid w:val="00F44C94"/>
    <w:pPr>
      <w:ind w:left="720"/>
      <w:outlineLvl w:val="8"/>
    </w:pPr>
    <w:rPr>
      <w:i/>
    </w:rPr>
  </w:style>
  <w:style w:type="character" w:default="1" w:styleId="DefaultParagraphFont">
    <w:name w:val="Default Paragraph Font"/>
    <w:uiPriority w:val="1"/>
    <w:unhideWhenUsed/>
    <w:rsid w:val="00F44C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4C94"/>
  </w:style>
  <w:style w:type="character" w:customStyle="1" w:styleId="Heading1Char">
    <w:name w:val="Heading 1 Char"/>
    <w:basedOn w:val="DefaultParagraphFont"/>
    <w:link w:val="Heading1"/>
    <w:rsid w:val="00F44C94"/>
    <w:rPr>
      <w:rFonts w:ascii="Times New Roman" w:eastAsia="Times New Roman" w:hAnsi="Times New Roman" w:cs="Times New Roman"/>
      <w:b/>
      <w:sz w:val="32"/>
      <w:szCs w:val="20"/>
      <w:lang w:eastAsia="en-US"/>
    </w:rPr>
  </w:style>
  <w:style w:type="paragraph" w:styleId="BodyText">
    <w:name w:val="Body Text"/>
    <w:basedOn w:val="Normal"/>
    <w:link w:val="BodyTextChar"/>
    <w:rsid w:val="00F44C9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44C94"/>
    <w:rPr>
      <w:rFonts w:ascii="Times New Roman" w:eastAsia="Times New Roman" w:hAnsi="Times New Roman" w:cs="Times New Roman"/>
      <w:sz w:val="24"/>
      <w:lang w:eastAsia="en-US"/>
    </w:rPr>
  </w:style>
  <w:style w:type="paragraph" w:styleId="ListBullet">
    <w:name w:val="List Bullet"/>
    <w:basedOn w:val="List"/>
    <w:rsid w:val="00F44C94"/>
    <w:pPr>
      <w:numPr>
        <w:numId w:val="13"/>
      </w:numPr>
      <w:tabs>
        <w:tab w:val="clear" w:pos="340"/>
      </w:tabs>
      <w:spacing w:before="40" w:after="40"/>
    </w:pPr>
  </w:style>
  <w:style w:type="character" w:customStyle="1" w:styleId="SpecialBold">
    <w:name w:val="Special Bold"/>
    <w:basedOn w:val="DefaultParagraphFont"/>
    <w:rsid w:val="00F44C94"/>
    <w:rPr>
      <w:b/>
      <w:spacing w:val="0"/>
    </w:rPr>
  </w:style>
  <w:style w:type="paragraph" w:styleId="ListBullet2">
    <w:name w:val="List Bullet 2"/>
    <w:basedOn w:val="List2"/>
    <w:rsid w:val="00F44C94"/>
    <w:pPr>
      <w:numPr>
        <w:numId w:val="14"/>
      </w:numPr>
      <w:tabs>
        <w:tab w:val="clear" w:pos="680"/>
      </w:tabs>
    </w:pPr>
  </w:style>
  <w:style w:type="paragraph" w:customStyle="1" w:styleId="SuperHeading">
    <w:name w:val="SuperHeading"/>
    <w:basedOn w:val="Normal"/>
    <w:rsid w:val="00F44C94"/>
    <w:pPr>
      <w:spacing w:before="240" w:after="120"/>
      <w:outlineLvl w:val="0"/>
    </w:pPr>
    <w:rPr>
      <w:rFonts w:ascii="Times New Roman" w:hAnsi="Times New Roman"/>
      <w:b/>
      <w:sz w:val="32"/>
    </w:rPr>
  </w:style>
  <w:style w:type="paragraph" w:customStyle="1" w:styleId="AllowPageBreak">
    <w:name w:val="AllowPageBreak"/>
    <w:rsid w:val="00F44C9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44C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4C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4C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4C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4C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4C9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4C9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4C94"/>
    <w:rPr>
      <w:rFonts w:ascii="Courier New" w:eastAsia="Times New Roman" w:hAnsi="Courier New" w:cs="Times New Roman"/>
      <w:i/>
      <w:szCs w:val="20"/>
      <w:lang w:eastAsia="en-US"/>
    </w:rPr>
  </w:style>
  <w:style w:type="paragraph" w:customStyle="1" w:styleId="HeadingBase">
    <w:name w:val="Heading Base"/>
    <w:rsid w:val="00F44C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4C94"/>
    <w:pPr>
      <w:tabs>
        <w:tab w:val="right" w:leader="dot" w:pos="9072"/>
      </w:tabs>
      <w:ind w:left="567"/>
    </w:pPr>
    <w:rPr>
      <w:szCs w:val="22"/>
    </w:rPr>
  </w:style>
  <w:style w:type="paragraph" w:customStyle="1" w:styleId="TOCBase">
    <w:name w:val="TOC Base"/>
    <w:rsid w:val="00F44C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4C94"/>
    <w:pPr>
      <w:tabs>
        <w:tab w:val="right" w:leader="dot" w:pos="9072"/>
      </w:tabs>
      <w:spacing w:before="40" w:after="40"/>
      <w:ind w:left="284"/>
    </w:pPr>
    <w:rPr>
      <w:rFonts w:ascii="Times New Roman" w:hAnsi="Times New Roman"/>
    </w:rPr>
  </w:style>
  <w:style w:type="paragraph" w:styleId="TOC1">
    <w:name w:val="toc 1"/>
    <w:basedOn w:val="TOCBase"/>
    <w:next w:val="Normal"/>
    <w:rsid w:val="00F44C9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4C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4C94"/>
    <w:rPr>
      <w:rFonts w:ascii="Times New Roman" w:eastAsia="Times New Roman" w:hAnsi="Times New Roman" w:cs="Times New Roman"/>
      <w:sz w:val="16"/>
      <w:lang w:eastAsia="en-US"/>
    </w:rPr>
  </w:style>
  <w:style w:type="paragraph" w:styleId="Title">
    <w:name w:val="Title"/>
    <w:basedOn w:val="HeadingBase"/>
    <w:link w:val="TitleChar"/>
    <w:qFormat/>
    <w:rsid w:val="00F44C94"/>
    <w:pPr>
      <w:spacing w:before="5040"/>
      <w:jc w:val="center"/>
    </w:pPr>
    <w:rPr>
      <w:sz w:val="48"/>
      <w:szCs w:val="72"/>
      <w:lang w:val="en-US"/>
    </w:rPr>
  </w:style>
  <w:style w:type="character" w:customStyle="1" w:styleId="TitleChar">
    <w:name w:val="Title Char"/>
    <w:basedOn w:val="DefaultParagraphFont"/>
    <w:link w:val="Title"/>
    <w:rsid w:val="00F44C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4C94"/>
    <w:pPr>
      <w:tabs>
        <w:tab w:val="left" w:pos="3600"/>
        <w:tab w:val="left" w:pos="3958"/>
      </w:tabs>
    </w:pPr>
  </w:style>
  <w:style w:type="paragraph" w:styleId="List">
    <w:name w:val="List"/>
    <w:basedOn w:val="BodyText"/>
    <w:next w:val="BodyText"/>
    <w:rsid w:val="00F44C94"/>
    <w:pPr>
      <w:tabs>
        <w:tab w:val="left" w:pos="340"/>
      </w:tabs>
      <w:spacing w:before="60" w:after="60"/>
      <w:ind w:left="340" w:hanging="340"/>
    </w:pPr>
  </w:style>
  <w:style w:type="paragraph" w:customStyle="1" w:styleId="Note">
    <w:name w:val="Note"/>
    <w:basedOn w:val="BodyText"/>
    <w:rsid w:val="00F44C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4C94"/>
    <w:pPr>
      <w:framePr w:wrap="auto" w:hAnchor="text" w:y="6049"/>
    </w:pPr>
    <w:rPr>
      <w:color w:val="000000"/>
      <w:sz w:val="40"/>
    </w:rPr>
  </w:style>
  <w:style w:type="paragraph" w:customStyle="1" w:styleId="TOCTitle">
    <w:name w:val="TOCTitle"/>
    <w:basedOn w:val="Heading1"/>
    <w:rsid w:val="00F44C94"/>
    <w:pPr>
      <w:spacing w:after="240"/>
      <w:jc w:val="center"/>
      <w:outlineLvl w:val="9"/>
    </w:pPr>
    <w:rPr>
      <w:caps/>
    </w:rPr>
  </w:style>
  <w:style w:type="paragraph" w:customStyle="1" w:styleId="Version">
    <w:name w:val="Version"/>
    <w:rsid w:val="00F44C9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44C94"/>
    <w:pPr>
      <w:keepNext w:val="0"/>
      <w:tabs>
        <w:tab w:val="right" w:pos="4176"/>
      </w:tabs>
      <w:ind w:left="198" w:hanging="198"/>
    </w:pPr>
    <w:rPr>
      <w:rFonts w:ascii="Garamond" w:hAnsi="Garamond"/>
    </w:rPr>
  </w:style>
  <w:style w:type="paragraph" w:styleId="IndexHeading">
    <w:name w:val="index heading"/>
    <w:basedOn w:val="Normal"/>
    <w:next w:val="Index1"/>
    <w:semiHidden/>
    <w:rsid w:val="00F44C94"/>
    <w:pPr>
      <w:spacing w:before="120" w:after="120"/>
    </w:pPr>
    <w:rPr>
      <w:rFonts w:ascii="Arial" w:hAnsi="Arial"/>
      <w:b/>
      <w:color w:val="918585"/>
      <w:sz w:val="24"/>
    </w:rPr>
  </w:style>
  <w:style w:type="paragraph" w:styleId="Header">
    <w:name w:val="header"/>
    <w:basedOn w:val="Normal"/>
    <w:link w:val="HeaderChar"/>
    <w:rsid w:val="00F44C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4C94"/>
    <w:rPr>
      <w:rFonts w:ascii="Times New Roman" w:eastAsia="Times New Roman" w:hAnsi="Times New Roman" w:cs="Times New Roman"/>
      <w:sz w:val="16"/>
      <w:szCs w:val="20"/>
      <w:lang w:val="en-GB" w:eastAsia="en-US"/>
    </w:rPr>
  </w:style>
  <w:style w:type="paragraph" w:customStyle="1" w:styleId="Chapter">
    <w:name w:val="Chapter"/>
    <w:basedOn w:val="Normal"/>
    <w:rsid w:val="00F44C94"/>
    <w:pPr>
      <w:spacing w:before="240"/>
    </w:pPr>
    <w:rPr>
      <w:rFonts w:ascii="Times New Roman" w:hAnsi="Times New Roman"/>
      <w:smallCaps/>
      <w:spacing w:val="80"/>
      <w:sz w:val="28"/>
    </w:rPr>
  </w:style>
  <w:style w:type="paragraph" w:customStyle="1" w:styleId="InChapter">
    <w:name w:val="InChapter"/>
    <w:basedOn w:val="Heading3"/>
    <w:rsid w:val="00F44C94"/>
    <w:pPr>
      <w:spacing w:after="240"/>
      <w:outlineLvl w:val="9"/>
    </w:pPr>
    <w:rPr>
      <w:noProof/>
    </w:rPr>
  </w:style>
  <w:style w:type="paragraph" w:styleId="Index2">
    <w:name w:val="index 2"/>
    <w:basedOn w:val="Normal"/>
    <w:next w:val="Normal"/>
    <w:semiHidden/>
    <w:rsid w:val="00F44C94"/>
    <w:pPr>
      <w:tabs>
        <w:tab w:val="right" w:pos="4176"/>
      </w:tabs>
      <w:ind w:left="568" w:hanging="284"/>
    </w:pPr>
    <w:rPr>
      <w:rFonts w:ascii="Garamond" w:hAnsi="Garamond"/>
    </w:rPr>
  </w:style>
  <w:style w:type="paragraph" w:customStyle="1" w:styleId="Byline">
    <w:name w:val="Byline"/>
    <w:rsid w:val="00F44C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4C94"/>
    <w:pPr>
      <w:tabs>
        <w:tab w:val="clear" w:pos="3600"/>
        <w:tab w:val="clear" w:pos="3958"/>
      </w:tabs>
      <w:jc w:val="right"/>
    </w:pPr>
  </w:style>
  <w:style w:type="character" w:styleId="Emphasis">
    <w:name w:val="Emphasis"/>
    <w:basedOn w:val="DefaultParagraphFont"/>
    <w:qFormat/>
    <w:rsid w:val="00F44C94"/>
    <w:rPr>
      <w:i/>
    </w:rPr>
  </w:style>
  <w:style w:type="paragraph" w:styleId="Caption">
    <w:name w:val="caption"/>
    <w:basedOn w:val="BodyText"/>
    <w:next w:val="Normal"/>
    <w:qFormat/>
    <w:rsid w:val="00F44C94"/>
    <w:pPr>
      <w:framePr w:w="2268" w:hSpace="181" w:vSpace="181" w:wrap="around" w:vAnchor="text" w:hAnchor="page" w:x="1135" w:y="285" w:anchorLock="1"/>
    </w:pPr>
    <w:rPr>
      <w:i/>
    </w:rPr>
  </w:style>
  <w:style w:type="paragraph" w:customStyle="1" w:styleId="MiniTOCTitle">
    <w:name w:val="MiniTOCTitle"/>
    <w:basedOn w:val="Heading4"/>
    <w:rsid w:val="00F44C94"/>
    <w:pPr>
      <w:spacing w:before="240"/>
      <w:outlineLvl w:val="9"/>
    </w:pPr>
    <w:rPr>
      <w:noProof/>
      <w:sz w:val="24"/>
    </w:rPr>
  </w:style>
  <w:style w:type="paragraph" w:customStyle="1" w:styleId="MiniTOCItem">
    <w:name w:val="MiniTOCItem"/>
    <w:basedOn w:val="ListBullet"/>
    <w:rsid w:val="00F44C94"/>
    <w:pPr>
      <w:numPr>
        <w:numId w:val="0"/>
      </w:numPr>
      <w:tabs>
        <w:tab w:val="right" w:leader="dot" w:pos="6521"/>
      </w:tabs>
      <w:spacing w:before="0" w:after="0"/>
    </w:pPr>
  </w:style>
  <w:style w:type="paragraph" w:customStyle="1" w:styleId="TOFTitle">
    <w:name w:val="TOFTitle"/>
    <w:basedOn w:val="TOCTitle"/>
    <w:rsid w:val="00F44C94"/>
  </w:style>
  <w:style w:type="paragraph" w:styleId="TableofFigures">
    <w:name w:val="table of figures"/>
    <w:basedOn w:val="Normal"/>
    <w:next w:val="Normal"/>
    <w:semiHidden/>
    <w:rsid w:val="00F44C94"/>
    <w:pPr>
      <w:tabs>
        <w:tab w:val="right" w:leader="dot" w:pos="9072"/>
      </w:tabs>
      <w:ind w:left="970" w:hanging="403"/>
    </w:pPr>
    <w:rPr>
      <w:rFonts w:ascii="Times New Roman" w:hAnsi="Times New Roman"/>
      <w:b/>
    </w:rPr>
  </w:style>
  <w:style w:type="paragraph" w:styleId="ListNumber">
    <w:name w:val="List Number"/>
    <w:basedOn w:val="List"/>
    <w:rsid w:val="00F44C94"/>
    <w:pPr>
      <w:numPr>
        <w:numId w:val="11"/>
      </w:numPr>
    </w:pPr>
  </w:style>
  <w:style w:type="character" w:customStyle="1" w:styleId="WingdingSymbols">
    <w:name w:val="Wingding Symbols"/>
    <w:rsid w:val="00F44C94"/>
    <w:rPr>
      <w:rFonts w:ascii="Wingdings" w:hAnsi="Wingdings"/>
    </w:rPr>
  </w:style>
  <w:style w:type="paragraph" w:customStyle="1" w:styleId="TableHeading">
    <w:name w:val="Table Heading"/>
    <w:basedOn w:val="HeadingBase"/>
    <w:rsid w:val="00F44C94"/>
    <w:pPr>
      <w:keepLines/>
      <w:pBdr>
        <w:bottom w:val="single" w:sz="6" w:space="1" w:color="918585"/>
      </w:pBdr>
      <w:spacing w:before="240"/>
    </w:pPr>
  </w:style>
  <w:style w:type="character" w:customStyle="1" w:styleId="HotSpot">
    <w:name w:val="HotSpot"/>
    <w:rsid w:val="00F44C94"/>
    <w:rPr>
      <w:color w:val="0033CC"/>
      <w:u w:val="none"/>
    </w:rPr>
  </w:style>
  <w:style w:type="paragraph" w:customStyle="1" w:styleId="BodyTextRight">
    <w:name w:val="Body Text Right"/>
    <w:basedOn w:val="BodyText"/>
    <w:rsid w:val="00F44C94"/>
    <w:pPr>
      <w:spacing w:before="0" w:after="0"/>
      <w:jc w:val="right"/>
    </w:pPr>
  </w:style>
  <w:style w:type="paragraph" w:styleId="Index3">
    <w:name w:val="index 3"/>
    <w:basedOn w:val="ListNumber2"/>
    <w:next w:val="Normal"/>
    <w:semiHidden/>
    <w:rsid w:val="00F44C94"/>
    <w:pPr>
      <w:numPr>
        <w:numId w:val="0"/>
      </w:numPr>
      <w:tabs>
        <w:tab w:val="right" w:leader="dot" w:pos="4176"/>
      </w:tabs>
    </w:pPr>
  </w:style>
  <w:style w:type="paragraph" w:styleId="ListNumber2">
    <w:name w:val="List Number 2"/>
    <w:basedOn w:val="List2"/>
    <w:rsid w:val="00F44C94"/>
    <w:pPr>
      <w:numPr>
        <w:numId w:val="10"/>
      </w:numPr>
      <w:tabs>
        <w:tab w:val="clear" w:pos="1060"/>
      </w:tabs>
    </w:pPr>
  </w:style>
  <w:style w:type="paragraph" w:customStyle="1" w:styleId="MarginNote">
    <w:name w:val="Margin Note"/>
    <w:basedOn w:val="BodyText"/>
    <w:rsid w:val="00F44C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4C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4C9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4C94"/>
    <w:rPr>
      <w:sz w:val="32"/>
    </w:rPr>
  </w:style>
  <w:style w:type="paragraph" w:customStyle="1" w:styleId="HeadingProcedure">
    <w:name w:val="Heading Procedure"/>
    <w:basedOn w:val="HeadingBase"/>
    <w:next w:val="Normal"/>
    <w:rsid w:val="00F44C94"/>
    <w:pPr>
      <w:tabs>
        <w:tab w:val="left" w:pos="0"/>
      </w:tabs>
      <w:spacing w:before="120" w:after="60"/>
    </w:pPr>
    <w:rPr>
      <w:i/>
      <w:color w:val="918585"/>
      <w:sz w:val="22"/>
    </w:rPr>
  </w:style>
  <w:style w:type="paragraph" w:customStyle="1" w:styleId="TableBodyText">
    <w:name w:val="Table Body Text"/>
    <w:basedOn w:val="BodyText"/>
    <w:rsid w:val="00F44C94"/>
    <w:pPr>
      <w:spacing w:before="60" w:after="60"/>
    </w:pPr>
  </w:style>
  <w:style w:type="paragraph" w:styleId="ListContinue">
    <w:name w:val="List Continue"/>
    <w:basedOn w:val="List"/>
    <w:rsid w:val="00F44C94"/>
    <w:pPr>
      <w:ind w:firstLine="0"/>
    </w:pPr>
  </w:style>
  <w:style w:type="paragraph" w:customStyle="1" w:styleId="ListNote">
    <w:name w:val="List Note"/>
    <w:basedOn w:val="List"/>
    <w:rsid w:val="00F44C94"/>
    <w:pPr>
      <w:pBdr>
        <w:top w:val="single" w:sz="6" w:space="2" w:color="918585"/>
        <w:bottom w:val="single" w:sz="6" w:space="2" w:color="918585"/>
      </w:pBdr>
      <w:tabs>
        <w:tab w:val="left" w:pos="1021"/>
      </w:tabs>
      <w:ind w:firstLine="0"/>
    </w:pPr>
  </w:style>
  <w:style w:type="paragraph" w:customStyle="1" w:styleId="Warning">
    <w:name w:val="Warning"/>
    <w:basedOn w:val="BodyText"/>
    <w:rsid w:val="00F44C94"/>
    <w:pPr>
      <w:shd w:val="clear" w:color="auto" w:fill="D9D9D9"/>
      <w:tabs>
        <w:tab w:val="left" w:pos="992"/>
      </w:tabs>
      <w:ind w:left="119" w:right="119"/>
    </w:pPr>
    <w:rPr>
      <w:sz w:val="20"/>
    </w:rPr>
  </w:style>
  <w:style w:type="paragraph" w:customStyle="1" w:styleId="MarginIcons">
    <w:name w:val="Margin Icons"/>
    <w:basedOn w:val="BodyText"/>
    <w:rsid w:val="00F44C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4C94"/>
    <w:rPr>
      <w:rFonts w:ascii="Courier New" w:hAnsi="Courier New"/>
    </w:rPr>
  </w:style>
  <w:style w:type="paragraph" w:customStyle="1" w:styleId="NoteBullet">
    <w:name w:val="Note Bullet"/>
    <w:basedOn w:val="Note"/>
    <w:rsid w:val="00F44C94"/>
    <w:pPr>
      <w:tabs>
        <w:tab w:val="clear" w:pos="680"/>
      </w:tabs>
      <w:spacing w:before="60" w:after="60"/>
    </w:pPr>
  </w:style>
  <w:style w:type="paragraph" w:customStyle="1" w:styleId="SubHeading2">
    <w:name w:val="SubHeading2"/>
    <w:basedOn w:val="HeadingBase"/>
    <w:rsid w:val="00F44C94"/>
    <w:pPr>
      <w:spacing w:before="240" w:after="60"/>
    </w:pPr>
    <w:rPr>
      <w:sz w:val="20"/>
    </w:rPr>
  </w:style>
  <w:style w:type="paragraph" w:customStyle="1" w:styleId="SubHeading1">
    <w:name w:val="SubHeading1"/>
    <w:basedOn w:val="HeadingBase"/>
    <w:rsid w:val="00F44C94"/>
    <w:pPr>
      <w:spacing w:before="240" w:after="60"/>
    </w:pPr>
    <w:rPr>
      <w:color w:val="918585"/>
      <w:sz w:val="22"/>
    </w:rPr>
  </w:style>
  <w:style w:type="paragraph" w:customStyle="1" w:styleId="SideHeading">
    <w:name w:val="Side Heading"/>
    <w:basedOn w:val="HeadingBase"/>
    <w:rsid w:val="00F44C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4C94"/>
    <w:pPr>
      <w:numPr>
        <w:numId w:val="12"/>
      </w:numPr>
    </w:pPr>
  </w:style>
  <w:style w:type="paragraph" w:styleId="PlainText">
    <w:name w:val="Plain Text"/>
    <w:basedOn w:val="Normal"/>
    <w:link w:val="PlainTextChar"/>
    <w:rsid w:val="00F44C94"/>
    <w:rPr>
      <w:sz w:val="20"/>
    </w:rPr>
  </w:style>
  <w:style w:type="character" w:customStyle="1" w:styleId="PlainTextChar">
    <w:name w:val="Plain Text Char"/>
    <w:basedOn w:val="DefaultParagraphFont"/>
    <w:link w:val="PlainText"/>
    <w:rsid w:val="00F44C94"/>
    <w:rPr>
      <w:rFonts w:ascii="Courier New" w:eastAsia="Times New Roman" w:hAnsi="Courier New" w:cs="Times New Roman"/>
      <w:sz w:val="20"/>
      <w:szCs w:val="20"/>
      <w:lang w:eastAsia="en-US"/>
    </w:rPr>
  </w:style>
  <w:style w:type="character" w:customStyle="1" w:styleId="MenuOption">
    <w:name w:val="Menu Option"/>
    <w:basedOn w:val="DefaultParagraphFont"/>
    <w:rsid w:val="00F44C94"/>
    <w:rPr>
      <w:b/>
      <w:smallCaps/>
    </w:rPr>
  </w:style>
  <w:style w:type="paragraph" w:customStyle="1" w:styleId="TableListNumber">
    <w:name w:val="Table List Number"/>
    <w:basedOn w:val="ListNumber"/>
    <w:rsid w:val="00F44C94"/>
    <w:pPr>
      <w:numPr>
        <w:numId w:val="0"/>
      </w:numPr>
    </w:pPr>
  </w:style>
  <w:style w:type="paragraph" w:styleId="TOC4">
    <w:name w:val="toc 4"/>
    <w:basedOn w:val="TOCBase"/>
    <w:next w:val="Normal"/>
    <w:semiHidden/>
    <w:rsid w:val="00F44C94"/>
    <w:pPr>
      <w:tabs>
        <w:tab w:val="right" w:leader="dot" w:pos="9071"/>
      </w:tabs>
      <w:ind w:left="1701"/>
    </w:pPr>
  </w:style>
  <w:style w:type="paragraph" w:customStyle="1" w:styleId="ListAlpha">
    <w:name w:val="List Alpha"/>
    <w:basedOn w:val="List"/>
    <w:rsid w:val="00F44C94"/>
    <w:pPr>
      <w:numPr>
        <w:numId w:val="9"/>
      </w:numPr>
    </w:pPr>
  </w:style>
  <w:style w:type="paragraph" w:customStyle="1" w:styleId="ListAlpha2">
    <w:name w:val="List Alpha 2"/>
    <w:basedOn w:val="List2"/>
    <w:rsid w:val="00F44C94"/>
    <w:pPr>
      <w:numPr>
        <w:numId w:val="8"/>
      </w:numPr>
    </w:pPr>
  </w:style>
  <w:style w:type="paragraph" w:styleId="List2">
    <w:name w:val="List 2"/>
    <w:basedOn w:val="BodyText"/>
    <w:rsid w:val="00F44C94"/>
    <w:pPr>
      <w:tabs>
        <w:tab w:val="left" w:pos="680"/>
      </w:tabs>
      <w:spacing w:before="60" w:after="60"/>
      <w:ind w:left="680" w:hanging="340"/>
    </w:pPr>
  </w:style>
  <w:style w:type="paragraph" w:styleId="List3">
    <w:name w:val="List 3"/>
    <w:basedOn w:val="BodyText"/>
    <w:rsid w:val="00F44C94"/>
    <w:pPr>
      <w:tabs>
        <w:tab w:val="left" w:pos="1021"/>
      </w:tabs>
      <w:spacing w:before="60" w:after="60"/>
      <w:ind w:left="1020" w:hanging="340"/>
    </w:pPr>
  </w:style>
  <w:style w:type="paragraph" w:styleId="List4">
    <w:name w:val="List 4"/>
    <w:basedOn w:val="BodyText"/>
    <w:rsid w:val="00F44C94"/>
    <w:pPr>
      <w:tabs>
        <w:tab w:val="left" w:pos="1361"/>
      </w:tabs>
      <w:spacing w:before="60" w:after="60"/>
      <w:ind w:left="1361" w:hanging="340"/>
    </w:pPr>
  </w:style>
  <w:style w:type="paragraph" w:styleId="List5">
    <w:name w:val="List 5"/>
    <w:basedOn w:val="BodyText"/>
    <w:rsid w:val="00F44C94"/>
    <w:pPr>
      <w:tabs>
        <w:tab w:val="left" w:pos="1701"/>
      </w:tabs>
      <w:spacing w:before="60" w:after="60"/>
      <w:ind w:left="1701" w:hanging="340"/>
    </w:pPr>
  </w:style>
  <w:style w:type="paragraph" w:styleId="ListBullet3">
    <w:name w:val="List Bullet 3"/>
    <w:basedOn w:val="List3"/>
    <w:rsid w:val="00F44C94"/>
    <w:pPr>
      <w:numPr>
        <w:numId w:val="15"/>
      </w:numPr>
      <w:tabs>
        <w:tab w:val="clear" w:pos="1021"/>
      </w:tabs>
      <w:ind w:left="1037" w:hanging="357"/>
    </w:pPr>
  </w:style>
  <w:style w:type="paragraph" w:styleId="ListBullet4">
    <w:name w:val="List Bullet 4"/>
    <w:basedOn w:val="List4"/>
    <w:rsid w:val="00F44C94"/>
    <w:pPr>
      <w:numPr>
        <w:numId w:val="3"/>
      </w:numPr>
    </w:pPr>
  </w:style>
  <w:style w:type="paragraph" w:styleId="ListBullet5">
    <w:name w:val="List Bullet 5"/>
    <w:basedOn w:val="List5"/>
    <w:rsid w:val="00F44C94"/>
    <w:pPr>
      <w:numPr>
        <w:numId w:val="4"/>
      </w:numPr>
    </w:pPr>
  </w:style>
  <w:style w:type="paragraph" w:styleId="ListContinue2">
    <w:name w:val="List Continue 2"/>
    <w:basedOn w:val="List2"/>
    <w:rsid w:val="00F44C94"/>
    <w:pPr>
      <w:ind w:firstLine="0"/>
    </w:pPr>
  </w:style>
  <w:style w:type="paragraph" w:styleId="ListContinue3">
    <w:name w:val="List Continue 3"/>
    <w:basedOn w:val="List3"/>
    <w:rsid w:val="00F44C94"/>
    <w:pPr>
      <w:ind w:left="1021" w:firstLine="0"/>
    </w:pPr>
  </w:style>
  <w:style w:type="paragraph" w:styleId="ListContinue4">
    <w:name w:val="List Continue 4"/>
    <w:basedOn w:val="List4"/>
    <w:rsid w:val="00F44C94"/>
    <w:pPr>
      <w:ind w:firstLine="0"/>
    </w:pPr>
  </w:style>
  <w:style w:type="paragraph" w:styleId="ListContinue5">
    <w:name w:val="List Continue 5"/>
    <w:basedOn w:val="List5"/>
    <w:rsid w:val="00F44C94"/>
    <w:pPr>
      <w:ind w:firstLine="0"/>
    </w:pPr>
  </w:style>
  <w:style w:type="paragraph" w:styleId="ListNumber3">
    <w:name w:val="List Number 3"/>
    <w:basedOn w:val="List3"/>
    <w:rsid w:val="00F44C94"/>
    <w:pPr>
      <w:numPr>
        <w:numId w:val="5"/>
      </w:numPr>
    </w:pPr>
  </w:style>
  <w:style w:type="paragraph" w:styleId="ListNumber4">
    <w:name w:val="List Number 4"/>
    <w:basedOn w:val="List4"/>
    <w:rsid w:val="00F44C94"/>
    <w:pPr>
      <w:numPr>
        <w:numId w:val="6"/>
      </w:numPr>
    </w:pPr>
  </w:style>
  <w:style w:type="paragraph" w:styleId="ListNumber5">
    <w:name w:val="List Number 5"/>
    <w:basedOn w:val="List5"/>
    <w:rsid w:val="00F44C94"/>
    <w:pPr>
      <w:numPr>
        <w:numId w:val="7"/>
      </w:numPr>
    </w:pPr>
  </w:style>
  <w:style w:type="paragraph" w:styleId="BlockText">
    <w:name w:val="Block Text"/>
    <w:basedOn w:val="Normal"/>
    <w:rsid w:val="00F44C94"/>
    <w:pPr>
      <w:spacing w:after="120"/>
      <w:ind w:left="1440" w:right="1440"/>
    </w:pPr>
  </w:style>
  <w:style w:type="character" w:customStyle="1" w:styleId="Subscript">
    <w:name w:val="Subscript"/>
    <w:basedOn w:val="DefaultParagraphFont"/>
    <w:rsid w:val="00F44C94"/>
    <w:rPr>
      <w:sz w:val="16"/>
      <w:vertAlign w:val="subscript"/>
    </w:rPr>
  </w:style>
  <w:style w:type="character" w:customStyle="1" w:styleId="Superscript">
    <w:name w:val="Superscript"/>
    <w:basedOn w:val="DefaultParagraphFont"/>
    <w:rsid w:val="00F44C94"/>
    <w:rPr>
      <w:sz w:val="16"/>
      <w:vertAlign w:val="superscript"/>
    </w:rPr>
  </w:style>
  <w:style w:type="character" w:customStyle="1" w:styleId="Symbols">
    <w:name w:val="Symbols"/>
    <w:basedOn w:val="DefaultParagraphFont"/>
    <w:rsid w:val="00F44C94"/>
    <w:rPr>
      <w:rFonts w:ascii="Symbol" w:hAnsi="Symbol"/>
    </w:rPr>
  </w:style>
  <w:style w:type="character" w:customStyle="1" w:styleId="MenuOptions">
    <w:name w:val="Menu Options"/>
    <w:basedOn w:val="DefaultParagraphFont"/>
    <w:rsid w:val="00F44C94"/>
    <w:rPr>
      <w:rFonts w:ascii="Arial Narrow" w:hAnsi="Arial Narrow"/>
      <w:smallCaps/>
    </w:rPr>
  </w:style>
  <w:style w:type="character" w:customStyle="1" w:styleId="Buttons">
    <w:name w:val="Buttons"/>
    <w:basedOn w:val="DefaultParagraphFont"/>
    <w:rsid w:val="00F44C94"/>
    <w:rPr>
      <w:b/>
    </w:rPr>
  </w:style>
  <w:style w:type="character" w:customStyle="1" w:styleId="Underlined">
    <w:name w:val="Underlined"/>
    <w:basedOn w:val="DefaultParagraphFont"/>
    <w:rsid w:val="00F44C94"/>
    <w:rPr>
      <w:u w:val="single"/>
    </w:rPr>
  </w:style>
  <w:style w:type="paragraph" w:customStyle="1" w:styleId="TableBodyTextRight">
    <w:name w:val="Table Body Text Right"/>
    <w:basedOn w:val="TableBodyText"/>
    <w:rsid w:val="00F44C94"/>
    <w:pPr>
      <w:widowControl w:val="0"/>
      <w:autoSpaceDE w:val="0"/>
      <w:autoSpaceDN w:val="0"/>
      <w:adjustRightInd w:val="0"/>
      <w:jc w:val="right"/>
    </w:pPr>
    <w:rPr>
      <w:rFonts w:cs="Arial"/>
      <w:szCs w:val="18"/>
    </w:rPr>
  </w:style>
  <w:style w:type="paragraph" w:customStyle="1" w:styleId="CopyrightText">
    <w:name w:val="Copyright Text"/>
    <w:basedOn w:val="BodyText"/>
    <w:rsid w:val="00F44C94"/>
    <w:rPr>
      <w:sz w:val="18"/>
    </w:rPr>
  </w:style>
  <w:style w:type="paragraph" w:customStyle="1" w:styleId="BodySmallRight">
    <w:name w:val="Body Small Right"/>
    <w:basedOn w:val="BodyTextRight"/>
    <w:rsid w:val="00F44C94"/>
    <w:rPr>
      <w:sz w:val="18"/>
      <w:szCs w:val="18"/>
    </w:rPr>
  </w:style>
  <w:style w:type="paragraph" w:customStyle="1" w:styleId="MarginEdition">
    <w:name w:val="Margin Edition"/>
    <w:basedOn w:val="MarginNote"/>
    <w:rsid w:val="00F44C94"/>
    <w:pPr>
      <w:spacing w:before="0" w:after="0"/>
    </w:pPr>
    <w:rPr>
      <w:rFonts w:ascii="Times New Roman" w:hAnsi="Times New Roman"/>
      <w:color w:val="999999"/>
    </w:rPr>
  </w:style>
  <w:style w:type="paragraph" w:customStyle="1" w:styleId="Spacer">
    <w:name w:val="Spacer"/>
    <w:basedOn w:val="Normal"/>
    <w:rsid w:val="00F44C94"/>
    <w:rPr>
      <w:sz w:val="2"/>
      <w:szCs w:val="2"/>
    </w:rPr>
  </w:style>
  <w:style w:type="character" w:customStyle="1" w:styleId="Small">
    <w:name w:val="Small"/>
    <w:basedOn w:val="DefaultParagraphFont"/>
    <w:rsid w:val="00F44C94"/>
    <w:rPr>
      <w:sz w:val="16"/>
    </w:rPr>
  </w:style>
  <w:style w:type="paragraph" w:customStyle="1" w:styleId="WideTable">
    <w:name w:val="Wide Table"/>
    <w:basedOn w:val="Normal"/>
    <w:rsid w:val="00F44C94"/>
    <w:pPr>
      <w:ind w:left="-1418"/>
    </w:pPr>
    <w:rPr>
      <w:sz w:val="2"/>
      <w:szCs w:val="2"/>
    </w:rPr>
  </w:style>
  <w:style w:type="character" w:styleId="PageNumber">
    <w:name w:val="page number"/>
    <w:basedOn w:val="DefaultParagraphFont"/>
    <w:rsid w:val="00F44C94"/>
  </w:style>
  <w:style w:type="paragraph" w:styleId="Quote">
    <w:name w:val="Quote"/>
    <w:basedOn w:val="Heading1"/>
    <w:link w:val="QuoteChar"/>
    <w:qFormat/>
    <w:rsid w:val="00F44C94"/>
    <w:rPr>
      <w:b w:val="0"/>
      <w:sz w:val="72"/>
      <w:szCs w:val="72"/>
      <w:lang w:val="en-NZ"/>
    </w:rPr>
  </w:style>
  <w:style w:type="character" w:customStyle="1" w:styleId="QuoteChar">
    <w:name w:val="Quote Char"/>
    <w:basedOn w:val="DefaultParagraphFont"/>
    <w:link w:val="Quote"/>
    <w:rsid w:val="00F44C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4C94"/>
    <w:pPr>
      <w:pageBreakBefore/>
    </w:pPr>
  </w:style>
  <w:style w:type="paragraph" w:customStyle="1" w:styleId="Border">
    <w:name w:val="Border"/>
    <w:basedOn w:val="Normal"/>
    <w:qFormat/>
    <w:rsid w:val="00F44C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4C94"/>
    <w:rPr>
      <w:b/>
      <w:bCs/>
      <w:i/>
      <w:iCs/>
      <w:color w:val="auto"/>
    </w:rPr>
  </w:style>
  <w:style w:type="paragraph" w:styleId="IntenseQuote">
    <w:name w:val="Intense Quote"/>
    <w:basedOn w:val="Normal"/>
    <w:next w:val="Normal"/>
    <w:link w:val="IntenseQuoteChar"/>
    <w:uiPriority w:val="30"/>
    <w:qFormat/>
    <w:rsid w:val="00F44C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4C9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4C94"/>
    <w:rPr>
      <w:smallCaps/>
      <w:color w:val="auto"/>
      <w:u w:val="single"/>
    </w:rPr>
  </w:style>
  <w:style w:type="character" w:styleId="IntenseReference">
    <w:name w:val="Intense Reference"/>
    <w:basedOn w:val="DefaultParagraphFont"/>
    <w:uiPriority w:val="32"/>
    <w:qFormat/>
    <w:rsid w:val="00F44C94"/>
    <w:rPr>
      <w:b/>
      <w:bCs/>
      <w:smallCaps/>
      <w:color w:val="auto"/>
      <w:spacing w:val="5"/>
      <w:u w:val="single"/>
    </w:rPr>
  </w:style>
  <w:style w:type="paragraph" w:customStyle="1" w:styleId="2ColumnHeading">
    <w:name w:val="2Column Heading"/>
    <w:basedOn w:val="BodyText"/>
    <w:qFormat/>
    <w:rsid w:val="00F44C94"/>
    <w:pPr>
      <w:spacing w:after="60"/>
      <w:ind w:left="-2268"/>
    </w:pPr>
    <w:rPr>
      <w:b/>
    </w:rPr>
  </w:style>
  <w:style w:type="paragraph" w:customStyle="1" w:styleId="Heading1TOC">
    <w:name w:val="Heading1 TOC"/>
    <w:basedOn w:val="Normal"/>
    <w:qFormat/>
    <w:rsid w:val="00F44C94"/>
    <w:pPr>
      <w:spacing w:before="240" w:after="120"/>
    </w:pPr>
    <w:rPr>
      <w:rFonts w:ascii="Times New Roman" w:hAnsi="Times New Roman"/>
      <w:b/>
      <w:sz w:val="32"/>
    </w:rPr>
  </w:style>
  <w:style w:type="paragraph" w:customStyle="1" w:styleId="Heading2TOC">
    <w:name w:val="Heading2 TOC"/>
    <w:basedOn w:val="Normal"/>
    <w:qFormat/>
    <w:rsid w:val="00F44C94"/>
    <w:pPr>
      <w:spacing w:before="240" w:after="60"/>
    </w:pPr>
    <w:rPr>
      <w:rFonts w:ascii="Times New Roman" w:hAnsi="Times New Roman"/>
      <w:b/>
      <w:sz w:val="28"/>
    </w:rPr>
  </w:style>
  <w:style w:type="character" w:customStyle="1" w:styleId="Underline">
    <w:name w:val="Underline"/>
    <w:basedOn w:val="DefaultParagraphFont"/>
    <w:qFormat/>
    <w:rsid w:val="00F44C94"/>
    <w:rPr>
      <w:u w:val="single"/>
    </w:rPr>
  </w:style>
  <w:style w:type="character" w:customStyle="1" w:styleId="BoldandItalics">
    <w:name w:val="Bold and Italics"/>
    <w:qFormat/>
    <w:rsid w:val="00F44C94"/>
    <w:rPr>
      <w:b/>
      <w:i/>
      <w:u w:val="none"/>
    </w:rPr>
  </w:style>
  <w:style w:type="paragraph" w:styleId="BalloonText">
    <w:name w:val="Balloon Text"/>
    <w:basedOn w:val="Normal"/>
    <w:link w:val="BalloonTextChar"/>
    <w:rsid w:val="00F44C94"/>
    <w:rPr>
      <w:rFonts w:ascii="Tahoma" w:hAnsi="Tahoma" w:cs="Tahoma"/>
      <w:sz w:val="16"/>
      <w:szCs w:val="16"/>
    </w:rPr>
  </w:style>
  <w:style w:type="character" w:customStyle="1" w:styleId="BalloonTextChar">
    <w:name w:val="Balloon Text Char"/>
    <w:basedOn w:val="DefaultParagraphFont"/>
    <w:link w:val="BalloonText"/>
    <w:rsid w:val="00F44C9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4C9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44C9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4C94"/>
    <w:rPr>
      <w:b/>
      <w:color w:val="660033"/>
      <w:spacing w:val="0"/>
    </w:rPr>
  </w:style>
  <w:style w:type="paragraph" w:customStyle="1" w:styleId="Nameditemlist">
    <w:name w:val="Named item list"/>
    <w:basedOn w:val="BodyText"/>
    <w:qFormat/>
    <w:rsid w:val="00F44C9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2068</Words>
  <Characters>12884</Characters>
  <Application>Microsoft Office Word</Application>
  <DocSecurity>0</DocSecurity>
  <Lines>557</Lines>
  <Paragraphs>243</Paragraphs>
  <ScaleCrop>false</ScaleCrop>
  <Company>Author-it Software Corporation Ltd.</Company>
  <LinksUpToDate>false</LinksUpToDate>
  <CharactersWithSpaces>14801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UEENEEG130A Design switchboards rated for high fault levels (greater than 400 A)</dc:title>
  <dc:subject>Approved</dc:subject>
  <dc:creator>E-OZ Training Standards</dc:creator>
  <cp:keywords>Release: 2</cp:keywords>
  <dc:description>Review Date: 12 April 2008</dc:description>
  <cp:lastModifiedBy>TPCMS</cp:lastModifiedBy>
  <cp:revision>3</cp:revision>
  <dcterms:created xsi:type="dcterms:W3CDTF">2013-08-14T08:07:00Z</dcterms:created>
  <dcterms:modified xsi:type="dcterms:W3CDTF">2013-08-14T08:07:00Z</dcterms:modified>
</cp:coreProperties>
</file>