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BCA" w:rsidP="007F7BCA">
      <w:pPr>
        <w:pStyle w:val="Title"/>
      </w:pPr>
      <w:r>
        <w:fldChar w:fldCharType="begin"/>
      </w:r>
      <w:r>
        <w:instrText xml:space="preserve"> TITLE   \* MERGEFORMAT </w:instrText>
      </w:r>
      <w:r>
        <w:fldChar w:fldCharType="separate"/>
      </w:r>
      <w:r>
        <w:t>UEENEEG128A Plan low voltage switchboard and control panel layouts</w:t>
      </w:r>
      <w:r>
        <w:fldChar w:fldCharType="end"/>
      </w:r>
    </w:p>
    <w:p w:rsidR="007F7BCA" w:rsidP="007F7BCA">
      <w:pPr>
        <w:pStyle w:val="Version"/>
        <w:sectPr w:rsidSect="00AA43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4357" w:rsidP="00AA4357">
      <w:pPr>
        <w:pStyle w:val="SuperHeading"/>
      </w:pPr>
      <w:r w:rsidRPr="00AA4357">
        <w:t>UEENEEG128A Plan low voltage switchboard and control panel layouts</w:t>
      </w:r>
    </w:p>
    <w:p w:rsidR="00000000" w:rsidRPr="00AA4357" w:rsidP="00AA4357">
      <w:pPr>
        <w:pStyle w:val="Heading1"/>
      </w:pPr>
      <w:bookmarkStart w:id="1" w:name="O_585466"/>
      <w:bookmarkEnd w:id="1"/>
      <w:r w:rsidRPr="00AA4357">
        <w:t>Modification History</w:t>
      </w:r>
    </w:p>
    <w:p w:rsidR="00000000" w:rsidRPr="00AA4357" w:rsidP="00AA4357">
      <w:pPr>
        <w:pStyle w:val="BodyText"/>
      </w:pPr>
      <w:r w:rsidRPr="00AA4357">
        <w:t>Not applicable.</w:t>
      </w:r>
    </w:p>
    <w:p w:rsidR="00000000" w:rsidRPr="00AA4357" w:rsidP="00AA4357">
      <w:pPr>
        <w:pStyle w:val="AllowPageBreak"/>
      </w:pPr>
    </w:p>
    <w:p w:rsidR="00000000" w:rsidRPr="00AA4357" w:rsidP="00AA4357">
      <w:pPr>
        <w:pStyle w:val="Heading1"/>
      </w:pPr>
      <w:bookmarkStart w:id="2" w:name="O_585465"/>
      <w:bookmarkEnd w:id="2"/>
      <w:r w:rsidRPr="00AA4357">
        <w:t>Unit Descriptor</w:t>
      </w:r>
    </w:p>
    <w:tbl>
      <w:tblPr>
        <w:tblW w:w="0" w:type="auto"/>
        <w:tblLayout w:type="fixed"/>
        <w:tblCellMar>
          <w:left w:w="62" w:type="dxa"/>
          <w:right w:w="62" w:type="dxa"/>
        </w:tblCellMar>
        <w:tblLook w:val="0000"/>
      </w:tblPr>
      <w:tblGrid>
        <w:gridCol w:w="2700"/>
        <w:gridCol w:w="5760"/>
      </w:tblGrid>
      <w:tr w:rsidTr="007F7B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1)</w:t>
            </w:r>
            <w:r w:rsidRPr="00AA4357">
              <w:t xml:space="preserve"> </w:t>
            </w:r>
            <w:r w:rsidRPr="00AA4357">
              <w:rPr>
                <w:rStyle w:val="SpecialBold"/>
              </w:rPr>
              <w:t>Scope:</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435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1.1) Descriptor</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This unit covers selecting and arranging equipment in electrical switchboards and control panels operating at voltages up to 1,000V a.c. or 1,500 V d.c. and fault levels not exceeding 20 kA. The unit encompasses arrangements for protection of persons and p</w:t>
            </w:r>
            <w:r w:rsidRPr="00AA4357">
              <w:t>roperty, correct functioning, compatibility with the supply, and intended arrangement of circuits and selection of switchgear, controlgear and protection devices based on calculated and deemed-to-comply solutions and planning documentation.</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3" w:name="O_585464"/>
      <w:bookmarkEnd w:id="3"/>
      <w:r w:rsidRPr="00AA4357">
        <w:t>Application of the Unit</w:t>
      </w:r>
    </w:p>
    <w:tbl>
      <w:tblPr>
        <w:tblW w:w="0" w:type="auto"/>
        <w:tblLayout w:type="fixed"/>
        <w:tblCellMar>
          <w:left w:w="62" w:type="dxa"/>
          <w:right w:w="62" w:type="dxa"/>
        </w:tblCellMar>
        <w:tblLook w:val="0000"/>
      </w:tblPr>
      <w:tblGrid>
        <w:gridCol w:w="2672"/>
        <w:gridCol w:w="5699"/>
      </w:tblGrid>
      <w:tr w:rsidTr="007F7B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2)</w:t>
            </w:r>
          </w:p>
        </w:tc>
      </w:tr>
      <w:tr w:rsidTr="007F7B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This unit is intended for competency development entry-level employment based programs incorporated in approved contracts of training. It applies to any formal recognition for this standard at th</w:t>
            </w:r>
            <w:r w:rsidRPr="00AA4357">
              <w:t>e aligned AQF 4 level or higher.</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4" w:name="O_585463"/>
      <w:bookmarkEnd w:id="4"/>
      <w:r w:rsidRPr="00AA4357">
        <w:t>Licensing/Regulatory Information</w:t>
      </w:r>
    </w:p>
    <w:tbl>
      <w:tblPr>
        <w:tblW w:w="0" w:type="auto"/>
        <w:tblLayout w:type="fixed"/>
        <w:tblCellMar>
          <w:left w:w="62" w:type="dxa"/>
          <w:right w:w="62" w:type="dxa"/>
        </w:tblCellMar>
        <w:tblLook w:val="0000"/>
      </w:tblPr>
      <w:tblGrid>
        <w:gridCol w:w="2700"/>
        <w:gridCol w:w="5760"/>
      </w:tblGrid>
      <w:tr w:rsidTr="007F7B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 xml:space="preserve">3) </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 xml:space="preserve">The skills and knowledge described in this unit do not require a license to practice in the work place. However practice in this unit is subject </w:t>
            </w:r>
            <w:r w:rsidRPr="00AA4357">
              <w:t xml:space="preserve">to regulations directly </w:t>
            </w:r>
            <w:r w:rsidRPr="00AA4357">
              <w:t>related to occupational health and safe and contracts of training such as new apprenticeships.</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5" w:name="O_585462"/>
      <w:bookmarkEnd w:id="5"/>
      <w:r w:rsidRPr="00AA4357">
        <w:t>Pre-Requisites</w:t>
      </w:r>
    </w:p>
    <w:tbl>
      <w:tblPr>
        <w:tblW w:w="0" w:type="auto"/>
        <w:tblLayout w:type="fixed"/>
        <w:tblCellMar>
          <w:left w:w="62" w:type="dxa"/>
          <w:right w:w="62" w:type="dxa"/>
        </w:tblCellMar>
        <w:tblLook w:val="0000"/>
      </w:tblPr>
      <w:tblGrid>
        <w:gridCol w:w="2700"/>
        <w:gridCol w:w="1620"/>
        <w:gridCol w:w="4140"/>
      </w:tblGrid>
      <w:tr w:rsidTr="007F7B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 xml:space="preserve">4) </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4.1)</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Granting competency in this unit shall be made only after competency in the following unit(s) has/have been confirmed.</w:t>
            </w:r>
          </w:p>
        </w:tc>
      </w:tr>
      <w:tr w:rsidTr="007F7BC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UEENEEE101A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Apply Occupational Health and Safety regulations, codes and practices in the workplace</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UEENEEE102A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Fabricate, dismantle,</w:t>
            </w:r>
            <w:r w:rsidRPr="00AA4357">
              <w:t xml:space="preserve"> assemble of utilities components</w:t>
            </w:r>
          </w:p>
        </w:tc>
      </w:tr>
      <w:tr w:rsidTr="007F7BCA">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UEENEEE104A </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Solve problems in d.c circuits</w:t>
            </w:r>
          </w:p>
        </w:tc>
      </w:tr>
      <w:tr w:rsidTr="007F7BC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UEENEEE105A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Fix and secure electrotechnology equipment</w:t>
            </w:r>
          </w:p>
        </w:tc>
      </w:tr>
      <w:tr w:rsidTr="007F7BCA">
        <w:tblPrEx>
          <w:tblW w:w="0" w:type="auto"/>
          <w:tblLayout w:type="fixed"/>
          <w:tblCellMar>
            <w:left w:w="62" w:type="dxa"/>
            <w:right w:w="62" w:type="dxa"/>
          </w:tblCellMar>
          <w:tblLook w:val="0000"/>
        </w:tblPrEx>
        <w:trPr>
          <w:trHeight w:val="46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UEENEEE107A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Use drawings, diagrams, schedules, standards, codes and specifications</w:t>
            </w:r>
          </w:p>
        </w:tc>
      </w:tr>
      <w:tr w:rsidTr="007F7BC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UEENEEG006A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Solve </w:t>
            </w:r>
            <w:r w:rsidRPr="00AA4357">
              <w:t>problems in single and three phase low voltage machines</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UEENEEG033A </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Solve problems in single and three phase electrical apparatus and circuits</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UEENEEG063A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Arrange circuits, control and protection for general electrical installations</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UEENEEG101A </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Solve problems in electromagnetic devices and related circuits</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UEENEEG102A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Solve problems in low voltage a.c. circuit</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UEENEEG106</w:t>
            </w:r>
            <w:r w:rsidRPr="00AA4357">
              <w:t>A</w:t>
            </w:r>
          </w:p>
        </w:tc>
        <w:tc>
          <w:tcPr>
            <w:tcW w:w="414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Terminate cables, cords and accessories </w:t>
            </w:r>
            <w:r w:rsidRPr="00AA4357">
              <w:t>for low voltage circuits</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UEENEEG107A</w:t>
            </w:r>
          </w:p>
        </w:tc>
        <w:tc>
          <w:tcPr>
            <w:tcW w:w="414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Select wiring systems and cables for low vo</w:t>
            </w:r>
            <w:r w:rsidRPr="00AA4357">
              <w:t>ltage general electrical installations</w:t>
            </w:r>
          </w:p>
        </w:tc>
      </w:tr>
    </w:tbl>
    <w:p w:rsidR="00000000" w:rsidRPr="00AA4357" w:rsidP="00AA435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F7BC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 xml:space="preserve">4.2) </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Participants are best equipped to achieve competency in this unit if they have reading, writing and numeracy skills indicated by the following </w:t>
            </w:r>
            <w:r w:rsidRPr="00AA4357">
              <w:t>scales. Description of each scale is given in Volume 2, 4Part 3 ‘Literacy and Numeracy’</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Reading</w:t>
            </w:r>
          </w:p>
        </w:tc>
        <w:tc>
          <w:tcPr>
            <w:tcW w:w="81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4</w:t>
            </w:r>
          </w:p>
        </w:tc>
        <w:tc>
          <w:tcPr>
            <w:tcW w:w="99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Writing</w:t>
            </w: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4</w:t>
            </w:r>
          </w:p>
        </w:tc>
        <w:tc>
          <w:tcPr>
            <w:tcW w:w="12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Numeracy</w:t>
            </w:r>
          </w:p>
        </w:tc>
        <w:tc>
          <w:tcPr>
            <w:tcW w:w="72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4</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6" w:name="O_585461"/>
      <w:bookmarkEnd w:id="6"/>
      <w:r w:rsidRPr="00AA4357">
        <w:t>Employability Skills Information</w:t>
      </w:r>
    </w:p>
    <w:tbl>
      <w:tblPr>
        <w:tblW w:w="0" w:type="auto"/>
        <w:tblLayout w:type="fixed"/>
        <w:tblCellMar>
          <w:left w:w="62" w:type="dxa"/>
          <w:right w:w="62" w:type="dxa"/>
        </w:tblCellMar>
        <w:tblLook w:val="0000"/>
      </w:tblPr>
      <w:tblGrid>
        <w:gridCol w:w="2700"/>
        <w:gridCol w:w="5760"/>
      </w:tblGrid>
      <w:tr w:rsidTr="007F7B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 xml:space="preserve">5) </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This unit contains Employability Skills</w:t>
            </w:r>
          </w:p>
          <w:p w:rsidR="00000000" w:rsidRPr="00AA4357" w:rsidP="00AA4357">
            <w:pPr>
              <w:pStyle w:val="BodyText"/>
            </w:pPr>
            <w:r w:rsidRPr="00AA435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A4357">
              <w:t>requirements.</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7" w:name="O_585460"/>
      <w:bookmarkEnd w:id="7"/>
      <w:r w:rsidRPr="00AA4357">
        <w:t>Elements and Performance Criteria Pre-Content</w:t>
      </w:r>
    </w:p>
    <w:tbl>
      <w:tblPr>
        <w:tblW w:w="0" w:type="auto"/>
        <w:tblLayout w:type="fixed"/>
        <w:tblCellMar>
          <w:left w:w="62" w:type="dxa"/>
          <w:right w:w="62" w:type="dxa"/>
        </w:tblCellMar>
        <w:tblLook w:val="0000"/>
      </w:tblPr>
      <w:tblGrid>
        <w:gridCol w:w="2700"/>
        <w:gridCol w:w="5760"/>
      </w:tblGrid>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6)</w:t>
            </w:r>
            <w:r w:rsidRPr="00AA435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Performance Criteria describe the required performance needed to demonstrate achievement of the element</w:t>
            </w:r>
            <w:r w:rsidRPr="00AA4357">
              <w:t>. Assessment of performance is to be consistent with the Evidence Guide.</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8" w:name="O_585459"/>
      <w:bookmarkEnd w:id="8"/>
      <w:r w:rsidRPr="00AA435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F7B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PERFORMANCE CRITERIA</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1</w:t>
            </w:r>
          </w:p>
        </w:tc>
        <w:tc>
          <w:tcPr>
            <w:tcW w:w="2296" w:type="dxa"/>
            <w:vMerge w:val="restart"/>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Prepare to plan switchboard and control panel layouts.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1.1</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OHS risk control measures and procedures for carrying out the work are followed.</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1.2</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The extent and nature of the switchboard and control panel layouts is determined from job specifications or design brief.</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1.3</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Safety and other regulatory requirements to which the switchboard and control panel layouts shall comply are identified, obtained and understood.</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1.4</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Equipment to be incorporated in the switchboard or control panel is determined from job specifications </w:t>
            </w:r>
            <w:r w:rsidRPr="00AA4357">
              <w:t>or design brief.</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w:t>
            </w:r>
          </w:p>
        </w:tc>
        <w:tc>
          <w:tcPr>
            <w:tcW w:w="2296" w:type="dxa"/>
            <w:vMerge w:val="restart"/>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 xml:space="preserve">Plan switchboard and control panel layouts.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2.1</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OHS risk control measures and procedures for carrying out the work are followed.</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2.2</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Equipment is selected that complies with technical standards and job specifications and requirements.</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2.3</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Switchboard and control panel layouts are planned to accommodate all necessary equipment with sufficient clearance to enable wiring/connecting and </w:t>
            </w:r>
            <w:r w:rsidRPr="00AA4357">
              <w:t>servicing with constraints imposed by job specifications.</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2.4</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Switchboard and control panel layouts are planned to comply with safety regulatory and functional requirements.</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2.5</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Switchboard and control panel layout draft is checked for compliance with the design brief and regulatory requirements. </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2.6</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Switchboard and control panel layout is documented for submission to appropriate person(s) for acceptance and approval.</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2.7</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M</w:t>
            </w:r>
            <w:r w:rsidRPr="00AA4357">
              <w:t>ethods for dealing with unexpected situations are selected on the basis of safety and specified work outcomes.</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3</w:t>
            </w:r>
          </w:p>
        </w:tc>
        <w:tc>
          <w:tcPr>
            <w:tcW w:w="2296"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Obtain approval for switchboard and control panel layouts.</w:t>
            </w: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3.1</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Requests for alterations to the layout are negotiated with relevant person(s) within the constraints of organisation’s policy. </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3.2</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Final layout design is documented and approval obtained from appropriate person(s).</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3.3</w:t>
            </w:r>
          </w:p>
        </w:tc>
        <w:tc>
          <w:tcPr>
            <w:tcW w:w="48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 xml:space="preserve">Switchboard and control panel </w:t>
            </w:r>
            <w:r w:rsidRPr="00AA4357">
              <w:t xml:space="preserve">layout documentation is forwarded to appropriate production personnel. </w:t>
            </w:r>
          </w:p>
        </w:tc>
      </w:tr>
      <w:tr w:rsidTr="007F7B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3.4</w:t>
            </w:r>
          </w:p>
        </w:tc>
        <w:tc>
          <w:tcPr>
            <w:tcW w:w="48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Quality of work is monitored against established organisational standards</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9" w:name="O_585458"/>
      <w:bookmarkEnd w:id="9"/>
      <w:r w:rsidRPr="00AA4357">
        <w:t>Required Skills and Knowledge</w:t>
      </w:r>
    </w:p>
    <w:tbl>
      <w:tblPr>
        <w:tblW w:w="0" w:type="auto"/>
        <w:tblLayout w:type="fixed"/>
        <w:tblCellMar>
          <w:left w:w="62" w:type="dxa"/>
          <w:right w:w="62" w:type="dxa"/>
        </w:tblCellMar>
        <w:tblLook w:val="0000"/>
      </w:tblPr>
      <w:tblGrid>
        <w:gridCol w:w="8460"/>
      </w:tblGrid>
      <w:tr w:rsidTr="007F7B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REQUIRED SKILLS AND KNOWLEDGE</w:t>
            </w:r>
          </w:p>
        </w:tc>
      </w:tr>
      <w:tr w:rsidTr="007F7BC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8)</w:t>
            </w:r>
            <w:r w:rsidRPr="00AA4357">
              <w:t xml:space="preserve"> This describes the essential skills and knowledge and their level, required for this unit.</w:t>
            </w:r>
          </w:p>
          <w:p w:rsidR="00000000" w:rsidRPr="00AA4357" w:rsidP="00AA4357">
            <w:pPr>
              <w:pStyle w:val="BodyText"/>
            </w:pPr>
            <w:r w:rsidRPr="00AA4357">
              <w:t>Evidence shall show that knowledge has been acquired of safe working practices and planning switchboard and control panel layouts.</w:t>
            </w:r>
          </w:p>
          <w:p w:rsidR="00000000" w:rsidRPr="00AA4357" w:rsidP="00AA4357">
            <w:pPr>
              <w:pStyle w:val="BodyText"/>
            </w:pPr>
            <w:r w:rsidRPr="00AA4357">
              <w:t>All knowledge and skills detailed</w:t>
            </w:r>
            <w:r w:rsidRPr="00AA4357">
              <w:t xml:space="preserve"> in this unit should be contextualised to current industry practices and technologies..</w:t>
            </w:r>
          </w:p>
          <w:p w:rsidR="00000000" w:rsidRPr="00AA4357" w:rsidP="00AA4357">
            <w:pPr>
              <w:pStyle w:val="BodyText"/>
            </w:pPr>
            <w:r w:rsidRPr="00AA4357">
              <w:rPr>
                <w:rStyle w:val="SpecialBold"/>
              </w:rPr>
              <w:t>KS01-EG128A</w:t>
            </w:r>
            <w:r w:rsidRPr="00AA4357">
              <w:rPr>
                <w:rStyle w:val="SpecialBold"/>
              </w:rPr>
              <w:tab/>
              <w:t xml:space="preserve">               Switchboard/control panel planning</w:t>
            </w:r>
          </w:p>
          <w:p w:rsidR="00000000" w:rsidRPr="00AA4357" w:rsidP="00AA4357">
            <w:pPr>
              <w:pStyle w:val="BodyText"/>
            </w:pPr>
            <w:r w:rsidRPr="00AA4357">
              <w:t>Evidence shall show an understanding of planning switchboard and control panel layouts to an extent indica</w:t>
            </w:r>
            <w:r w:rsidRPr="00AA4357">
              <w:t>ted by the following aspects:</w:t>
            </w:r>
          </w:p>
          <w:p w:rsidR="00000000" w:rsidRPr="00AA4357" w:rsidP="00AA4357">
            <w:pPr>
              <w:pStyle w:val="BodyText"/>
            </w:pPr>
            <w:r w:rsidRPr="00AA4357">
              <w:t>T1</w:t>
            </w:r>
            <w:r w:rsidRPr="00AA4357">
              <w:tab/>
              <w:t>Electrical metering arrangements encompassing:</w:t>
            </w:r>
          </w:p>
          <w:p w:rsidR="00000000" w:rsidRPr="00AA4357" w:rsidP="00AA4357">
            <w:pPr>
              <w:pStyle w:val="ListBullet"/>
            </w:pPr>
            <w:r w:rsidRPr="00AA4357">
              <w:t>Purpose, types and applications.</w:t>
            </w:r>
          </w:p>
          <w:p w:rsidR="00000000" w:rsidRPr="00AA4357" w:rsidP="00AA4357">
            <w:pPr>
              <w:pStyle w:val="ListBullet"/>
            </w:pPr>
            <w:r w:rsidRPr="00AA4357">
              <w:t xml:space="preserve">Metering equipment. </w:t>
            </w:r>
          </w:p>
          <w:p w:rsidR="00000000" w:rsidRPr="00AA4357" w:rsidP="00AA4357">
            <w:pPr>
              <w:pStyle w:val="ListBullet"/>
            </w:pPr>
            <w:r w:rsidRPr="00AA4357">
              <w:t>Arrangements for metering</w:t>
            </w:r>
          </w:p>
          <w:p w:rsidR="00000000" w:rsidRPr="00AA4357" w:rsidP="00AA4357">
            <w:pPr>
              <w:pStyle w:val="BodyText"/>
            </w:pPr>
            <w:r w:rsidRPr="00AA4357">
              <w:t>T2</w:t>
            </w:r>
            <w:r w:rsidRPr="00AA4357">
              <w:tab/>
              <w:t>Switchgear/controlgear encompassing:</w:t>
            </w:r>
          </w:p>
          <w:p w:rsidR="00000000" w:rsidRPr="00AA4357" w:rsidP="00AA4357">
            <w:pPr>
              <w:pStyle w:val="ListBullet"/>
            </w:pPr>
            <w:r w:rsidRPr="00AA4357">
              <w:t>Types and applications</w:t>
            </w:r>
          </w:p>
          <w:p w:rsidR="00000000" w:rsidRPr="00AA4357" w:rsidP="00AA4357">
            <w:pPr>
              <w:pStyle w:val="ListBullet"/>
            </w:pPr>
            <w:r w:rsidRPr="00AA4357">
              <w:t>Operating principles</w:t>
            </w:r>
          </w:p>
          <w:p w:rsidR="00000000" w:rsidRPr="00AA4357" w:rsidP="00AA4357">
            <w:pPr>
              <w:pStyle w:val="ListBullet"/>
            </w:pPr>
            <w:r w:rsidRPr="00AA4357">
              <w:t>Interlocking systems</w:t>
            </w:r>
          </w:p>
          <w:p w:rsidR="00000000" w:rsidRPr="00AA4357" w:rsidP="00AA4357">
            <w:pPr>
              <w:pStyle w:val="ListBullet"/>
            </w:pPr>
            <w:r w:rsidRPr="00AA4357">
              <w:t>Control and protection</w:t>
            </w:r>
          </w:p>
          <w:p w:rsidR="00000000" w:rsidRPr="00AA4357" w:rsidP="00AA4357">
            <w:pPr>
              <w:pStyle w:val="ListBullet"/>
            </w:pPr>
            <w:r w:rsidRPr="00AA4357">
              <w:t>Installation requirements</w:t>
            </w:r>
          </w:p>
          <w:p w:rsidR="00000000" w:rsidRPr="00AA4357" w:rsidP="00AA4357">
            <w:pPr>
              <w:pStyle w:val="BodyText"/>
            </w:pPr>
            <w:r w:rsidRPr="00AA4357">
              <w:t>T3</w:t>
            </w:r>
            <w:r w:rsidRPr="00AA4357">
              <w:tab/>
              <w:t>Control panel wiring encompassing:</w:t>
            </w:r>
          </w:p>
          <w:p w:rsidR="00000000" w:rsidRPr="00AA4357" w:rsidP="00AA4357">
            <w:pPr>
              <w:pStyle w:val="ListBullet"/>
            </w:pPr>
            <w:r w:rsidRPr="00AA4357">
              <w:t>Equipment layout methods and accessories</w:t>
            </w:r>
          </w:p>
          <w:p w:rsidR="00000000" w:rsidRPr="00AA4357" w:rsidP="00AA4357">
            <w:pPr>
              <w:pStyle w:val="ListBullet"/>
            </w:pPr>
            <w:r w:rsidRPr="00AA4357">
              <w:t>Connection identification methods</w:t>
            </w:r>
          </w:p>
          <w:p w:rsidR="00000000" w:rsidRPr="00AA4357" w:rsidP="00AA4357">
            <w:pPr>
              <w:pStyle w:val="ListBullet"/>
            </w:pPr>
            <w:r w:rsidRPr="00AA4357">
              <w:t>Wiring techniques</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10" w:name="O_585457"/>
      <w:bookmarkEnd w:id="10"/>
      <w:r w:rsidRPr="00AA4357">
        <w:t>Evidence Guide</w:t>
      </w:r>
    </w:p>
    <w:tbl>
      <w:tblPr>
        <w:tblW w:w="0" w:type="auto"/>
        <w:tblLayout w:type="fixed"/>
        <w:tblCellMar>
          <w:left w:w="62" w:type="dxa"/>
          <w:right w:w="62" w:type="dxa"/>
        </w:tblCellMar>
        <w:tblLook w:val="0000"/>
      </w:tblPr>
      <w:tblGrid>
        <w:gridCol w:w="8460"/>
      </w:tblGrid>
      <w:tr w:rsidTr="007F7B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EVIDENCE GUIDE</w:t>
            </w:r>
          </w:p>
        </w:tc>
      </w:tr>
      <w:tr w:rsidTr="007F7B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9)</w:t>
            </w:r>
            <w:r w:rsidRPr="00AA4357">
              <w:t xml:space="preserve"> The evidence guide provides advice on assessment and must be read in conjunction with the Performance Criteria, Required Skills and Knowledge, the Range Statement and the Assessment Guidelines for this Training Package. </w:t>
            </w:r>
          </w:p>
          <w:p w:rsidR="00000000" w:rsidRPr="00AA4357" w:rsidP="00AA4357">
            <w:pPr>
              <w:pStyle w:val="BodyText"/>
            </w:pPr>
            <w:r w:rsidRPr="00AA4357">
              <w:t>The Evidence Guide forms an integr</w:t>
            </w:r>
            <w:r w:rsidRPr="00AA4357">
              <w:t>al part of this unit. It must be used in conjunction with all parts of this unit and performed in accordance with the Assessment Guidelines of this Training Package.</w:t>
            </w:r>
          </w:p>
        </w:tc>
      </w:tr>
    </w:tbl>
    <w:p w:rsidR="00000000" w:rsidRPr="00AA4357" w:rsidP="00AA4357">
      <w:pPr>
        <w:pStyle w:val="BodyText"/>
      </w:pPr>
    </w:p>
    <w:tbl>
      <w:tblPr>
        <w:tblW w:w="0" w:type="auto"/>
        <w:tblLayout w:type="fixed"/>
        <w:tblCellMar>
          <w:left w:w="62" w:type="dxa"/>
          <w:right w:w="62" w:type="dxa"/>
        </w:tblCellMar>
        <w:tblLook w:val="0000"/>
      </w:tblPr>
      <w:tblGrid>
        <w:gridCol w:w="1890"/>
        <w:gridCol w:w="6570"/>
      </w:tblGrid>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9.1)</w:t>
            </w:r>
          </w:p>
        </w:tc>
      </w:tr>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Longitudinal competency development approaches to assessme</w:t>
            </w:r>
            <w:r w:rsidRPr="00AA4357">
              <w:t>nt, such as Profiling, require data to be reliably gathered in a form that can be consistently interpreted over time. This approach is best utilised in Apprenticeship programs and reduces assessment intervention. It is the Industry’s preferred model for ap</w:t>
            </w:r>
            <w:r w:rsidRPr="00AA4357">
              <w:t>prenticeships. However, where summative (or final) assessment is used it is to include the application of the competency in the normal work environment or, at a minimum, the application of the competency in a realistically simulated work environment. It is</w:t>
            </w:r>
            <w:r w:rsidRPr="00AA4357">
              <w:t xml:space="preserve"> recognised that, in some circumstances, assessment in part or full can occur outside the workplace. However, it must be in accordance with industry and regulatory policy.</w:t>
            </w:r>
          </w:p>
          <w:p w:rsidR="00000000" w:rsidRPr="00AA4357" w:rsidP="00AA4357">
            <w:pPr>
              <w:pStyle w:val="BodyText"/>
            </w:pPr>
            <w:r w:rsidRPr="00AA4357">
              <w:t>Methods chosen for a particular assessment will be influenced by various factors. Th</w:t>
            </w:r>
            <w:r w:rsidRPr="00AA4357">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A4357" w:rsidP="00AA4357">
            <w:pPr>
              <w:pStyle w:val="BodyText"/>
            </w:pPr>
            <w:r w:rsidRPr="00AA4357">
              <w:t>Th</w:t>
            </w:r>
            <w:r w:rsidRPr="00AA4357">
              <w:t>e critical safety nature of working with electricity, electrical equipment, gas or any other hazardous substance/material carries risk in deeming a person competent. Sources of evidence need to be ‘rich’ in nature to minimise error in judgment.</w:t>
            </w:r>
          </w:p>
          <w:p w:rsidR="00000000" w:rsidRPr="00AA4357" w:rsidP="00AA4357">
            <w:pPr>
              <w:pStyle w:val="BodyText"/>
            </w:pPr>
            <w:r w:rsidRPr="00AA4357">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A4357">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AA4357">
              <w:t>of this Training Package.</w:t>
            </w:r>
          </w:p>
        </w:tc>
      </w:tr>
    </w:tbl>
    <w:p w:rsidR="00000000" w:rsidRPr="00AA4357" w:rsidP="00AA4357">
      <w:pPr>
        <w:pStyle w:val="BodyText"/>
      </w:pPr>
    </w:p>
    <w:tbl>
      <w:tblPr>
        <w:tblW w:w="0" w:type="auto"/>
        <w:tblLayout w:type="fixed"/>
        <w:tblCellMar>
          <w:left w:w="62" w:type="dxa"/>
          <w:right w:w="62" w:type="dxa"/>
        </w:tblCellMar>
        <w:tblLook w:val="0000"/>
      </w:tblPr>
      <w:tblGrid>
        <w:gridCol w:w="1890"/>
        <w:gridCol w:w="6570"/>
      </w:tblGrid>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9.2)</w:t>
            </w:r>
          </w:p>
        </w:tc>
      </w:tr>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Before the critical aspects of evidence are considered all prerequisites shall be met.</w:t>
            </w:r>
          </w:p>
          <w:p w:rsidR="00000000" w:rsidRPr="00AA4357" w:rsidP="00AA4357">
            <w:pPr>
              <w:pStyle w:val="BodyText"/>
            </w:pPr>
            <w:r w:rsidRPr="00AA4357">
              <w:t xml:space="preserve">Evidence for competence in this unit shall be considered </w:t>
            </w:r>
            <w:r w:rsidRPr="00AA4357">
              <w:t>holistically.  Each element and associated performance criteria shall be demonstrated on at least two occasions in accordance with the ‘Assessment Guidelines – UEE11’.  Evidence shall also comprise:</w:t>
            </w:r>
          </w:p>
          <w:p w:rsidR="00000000" w:rsidRPr="00AA4357" w:rsidP="00AA4357">
            <w:pPr>
              <w:pStyle w:val="ListBullet"/>
            </w:pPr>
            <w:r w:rsidRPr="00AA4357">
              <w:t>A representative body of work performance demonstrated w</w:t>
            </w:r>
            <w:r w:rsidRPr="00AA4357">
              <w:t>ithin the timeframes typically expected of the discipline, work function and industrial environment. In particular this shall incorporate evidence that shows a candidate is able to:</w:t>
            </w:r>
          </w:p>
          <w:p w:rsidR="00000000" w:rsidRPr="00AA4357" w:rsidP="00AA4357">
            <w:pPr>
              <w:pStyle w:val="ListBullet2"/>
            </w:pPr>
            <w:r w:rsidRPr="00AA4357">
              <w:t>Implement Occupational Health and Safety workplace procedures and practic</w:t>
            </w:r>
            <w:r w:rsidRPr="00AA4357">
              <w:t>es including the use of risk control measures as specified in the performance criteria and range statement</w:t>
            </w:r>
          </w:p>
          <w:p w:rsidR="00000000" w:rsidRPr="00AA4357" w:rsidP="00AA4357">
            <w:pPr>
              <w:pStyle w:val="ListBullet2"/>
            </w:pPr>
            <w:r w:rsidRPr="00AA4357">
              <w:t>Apply sustainable energy principles and practices as specified in the performance criteria and range statement</w:t>
            </w:r>
          </w:p>
          <w:p w:rsidR="00000000" w:rsidRPr="00AA4357" w:rsidP="00AA4357">
            <w:pPr>
              <w:pStyle w:val="ListBullet2"/>
            </w:pPr>
            <w:r w:rsidRPr="00AA4357">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AA4357" w:rsidP="00AA4357">
            <w:pPr>
              <w:pStyle w:val="ListBullet2"/>
            </w:pPr>
            <w:r w:rsidRPr="00AA4357">
              <w:t>Demo</w:t>
            </w:r>
            <w:r w:rsidRPr="00AA4357">
              <w:t>nstrate an appropriate level of skills enabling employment</w:t>
            </w:r>
          </w:p>
          <w:p w:rsidR="00000000" w:rsidRPr="00AA4357" w:rsidP="00AA4357">
            <w:pPr>
              <w:pStyle w:val="ListBullet2"/>
            </w:pPr>
            <w:r w:rsidRPr="00AA4357">
              <w:t>Conduct work observing the relevant Anti Discrimination legislation, regulations, polices and workplace procedures</w:t>
            </w:r>
          </w:p>
          <w:p w:rsidR="00000000" w:rsidRPr="00AA4357" w:rsidP="00AA4357">
            <w:pPr>
              <w:pStyle w:val="ListBullet"/>
            </w:pPr>
            <w:r w:rsidRPr="00AA4357">
              <w:t>Demonstrated consistent performance across a representative range of contexts fro</w:t>
            </w:r>
            <w:r w:rsidRPr="00AA4357">
              <w:t>m the prescribed items below:</w:t>
            </w:r>
          </w:p>
          <w:p w:rsidR="00000000" w:rsidRPr="00AA4357" w:rsidP="00AA4357">
            <w:pPr>
              <w:pStyle w:val="ListBullet2"/>
            </w:pPr>
            <w:r w:rsidRPr="00AA4357">
              <w:t>Plan switchboard and control panel layouts as described in 8) and including:</w:t>
            </w:r>
          </w:p>
          <w:p w:rsidR="00000000" w:rsidRPr="00AA4357" w:rsidP="00AA4357">
            <w:pPr>
              <w:pStyle w:val="BodyText"/>
            </w:pPr>
            <w:r w:rsidRPr="00AA4357">
              <w:t>A</w:t>
            </w:r>
            <w:r w:rsidRPr="00AA4357">
              <w:tab/>
              <w:t>Developing outlines of alternative layouts.</w:t>
            </w:r>
          </w:p>
          <w:p w:rsidR="00000000" w:rsidRPr="00AA4357" w:rsidP="00AA4357">
            <w:pPr>
              <w:pStyle w:val="BodyText"/>
            </w:pPr>
            <w:r w:rsidRPr="00AA4357">
              <w:t>B</w:t>
            </w:r>
            <w:r w:rsidRPr="00AA4357">
              <w:tab/>
              <w:t>Selecting equipment that complies with safety and functional requirements and budget limitations.</w:t>
            </w:r>
          </w:p>
          <w:p w:rsidR="00000000" w:rsidRPr="00AA4357" w:rsidP="00AA4357">
            <w:pPr>
              <w:pStyle w:val="BodyText"/>
            </w:pPr>
            <w:r w:rsidRPr="00AA4357">
              <w:t>C</w:t>
            </w:r>
            <w:r w:rsidRPr="00AA4357">
              <w:tab/>
            </w:r>
            <w:r w:rsidRPr="00AA4357">
              <w:t>Developing the layout within the safety and functional requirements and budget limitations.</w:t>
            </w:r>
          </w:p>
          <w:p w:rsidR="00000000" w:rsidRPr="00AA4357" w:rsidP="00AA4357">
            <w:pPr>
              <w:pStyle w:val="BodyText"/>
            </w:pPr>
            <w:r w:rsidRPr="00AA4357">
              <w:t>D</w:t>
            </w:r>
            <w:r w:rsidRPr="00AA4357">
              <w:tab/>
              <w:t>Successfully negotiating layout alteration requests.</w:t>
            </w:r>
          </w:p>
          <w:p w:rsidR="00000000" w:rsidRPr="00AA4357" w:rsidP="00AA4357">
            <w:pPr>
              <w:pStyle w:val="BodyText"/>
            </w:pPr>
            <w:r w:rsidRPr="00AA4357">
              <w:t>E</w:t>
            </w:r>
            <w:r w:rsidRPr="00AA4357">
              <w:tab/>
              <w:t>Obtaining approval for final layout design.</w:t>
            </w:r>
          </w:p>
          <w:p w:rsidR="00000000" w:rsidRPr="00AA4357" w:rsidP="00AA4357">
            <w:pPr>
              <w:pStyle w:val="BodyText"/>
            </w:pPr>
            <w:r w:rsidRPr="00AA4357">
              <w:t>F</w:t>
            </w:r>
            <w:r w:rsidRPr="00AA4357">
              <w:tab/>
              <w:t>Documenting layout and equipment specifications clearly.</w:t>
            </w:r>
          </w:p>
          <w:p w:rsidR="00000000" w:rsidRPr="00AA4357" w:rsidP="00AA4357">
            <w:pPr>
              <w:pStyle w:val="BodyText"/>
            </w:pPr>
            <w:r w:rsidRPr="00AA4357">
              <w:t>G</w:t>
            </w:r>
            <w:r w:rsidRPr="00AA4357">
              <w:tab/>
            </w:r>
            <w:r w:rsidRPr="00AA4357">
              <w:t>Dealing with unplanned events by drawing on essential knowledge and skills to provide appropriate solutions incorporated in the holistic assessment with the above listed items.</w:t>
            </w:r>
          </w:p>
        </w:tc>
      </w:tr>
    </w:tbl>
    <w:p w:rsidR="00000000" w:rsidRPr="00AA4357" w:rsidP="00AA4357">
      <w:pPr>
        <w:pStyle w:val="BodyText"/>
      </w:pPr>
    </w:p>
    <w:tbl>
      <w:tblPr>
        <w:tblW w:w="0" w:type="auto"/>
        <w:tblLayout w:type="fixed"/>
        <w:tblCellMar>
          <w:left w:w="62" w:type="dxa"/>
          <w:right w:w="62" w:type="dxa"/>
        </w:tblCellMar>
        <w:tblLook w:val="0000"/>
      </w:tblPr>
      <w:tblGrid>
        <w:gridCol w:w="1890"/>
        <w:gridCol w:w="6570"/>
      </w:tblGrid>
      <w:tr w:rsidTr="007F7BC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9.3)</w:t>
            </w:r>
          </w:p>
        </w:tc>
      </w:tr>
      <w:tr w:rsidTr="007F7BC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This unit should be a</w:t>
            </w:r>
            <w:r w:rsidRPr="00AA4357">
              <w:t>ssessed as it relates to normal work practice using procedures, information and resources typical of a workplace. This should include:</w:t>
            </w:r>
          </w:p>
          <w:p w:rsidR="00000000" w:rsidRPr="00AA4357" w:rsidP="00AA4357">
            <w:pPr>
              <w:pStyle w:val="BodyText"/>
            </w:pPr>
            <w:r w:rsidRPr="00AA4357">
              <w:t>OHS policy and work procedures and instructions.</w:t>
            </w:r>
          </w:p>
          <w:p w:rsidR="00000000" w:rsidRPr="00AA4357" w:rsidP="00AA4357">
            <w:pPr>
              <w:pStyle w:val="BodyText"/>
            </w:pPr>
            <w:r w:rsidRPr="00AA4357">
              <w:t>Suitable work environment, facilities, equipment and materials to undert</w:t>
            </w:r>
            <w:r w:rsidRPr="00AA4357">
              <w:t>ake actual work as prescribed by this unit.</w:t>
            </w:r>
          </w:p>
          <w:p w:rsidR="00000000" w:rsidRPr="00AA4357" w:rsidP="00AA4357">
            <w:pPr>
              <w:pStyle w:val="BodyText"/>
            </w:pPr>
            <w:r w:rsidRPr="00AA4357">
              <w:t>These should be part of the formal learning/assessment environment.</w:t>
            </w:r>
          </w:p>
          <w:p w:rsidR="00000000" w:rsidRPr="00AA4357" w:rsidP="00AA4357">
            <w:pPr>
              <w:pStyle w:val="BodyText"/>
            </w:pPr>
            <w:r w:rsidRPr="00AA4357">
              <w:t>Note:</w:t>
            </w:r>
          </w:p>
          <w:p w:rsidR="00000000" w:rsidRPr="00AA4357" w:rsidP="00AA4357">
            <w:pPr>
              <w:pStyle w:val="BodyText"/>
            </w:pPr>
            <w:r w:rsidRPr="00AA4357">
              <w:t>Where simulation is considered a suitable strategy for assessment, conditions must be authentic and as far as possible reproduce and repli</w:t>
            </w:r>
            <w:r w:rsidRPr="00AA4357">
              <w:t>cate the workplace and be consistent with the approved industry simulation policy.</w:t>
            </w:r>
          </w:p>
          <w:p w:rsidR="00000000" w:rsidRPr="00AA4357" w:rsidP="00AA4357">
            <w:pPr>
              <w:pStyle w:val="BodyText"/>
            </w:pPr>
            <w:r w:rsidRPr="00AA4357">
              <w:t>The resources used for assessment should reflect current industry practices in relation to planning switchboard and control panel layouts.</w:t>
            </w:r>
          </w:p>
        </w:tc>
      </w:tr>
    </w:tbl>
    <w:p w:rsidR="00000000" w:rsidRPr="00AA4357" w:rsidP="00AA4357">
      <w:pPr>
        <w:pStyle w:val="BodyText"/>
      </w:pPr>
    </w:p>
    <w:tbl>
      <w:tblPr>
        <w:tblW w:w="0" w:type="auto"/>
        <w:tblLayout w:type="fixed"/>
        <w:tblCellMar>
          <w:left w:w="62" w:type="dxa"/>
          <w:right w:w="62" w:type="dxa"/>
        </w:tblCellMar>
        <w:tblLook w:val="0000"/>
      </w:tblPr>
      <w:tblGrid>
        <w:gridCol w:w="1890"/>
        <w:gridCol w:w="6570"/>
      </w:tblGrid>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9.4)</w:t>
            </w:r>
          </w:p>
        </w:tc>
      </w:tr>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This unit shall be assessed by methods given in Volume 1, Part 3 ‘Assessment Guidelines’.</w:t>
            </w:r>
          </w:p>
          <w:p w:rsidR="00000000" w:rsidRPr="00AA4357" w:rsidP="00AA4357">
            <w:pPr>
              <w:pStyle w:val="BodyText"/>
            </w:pPr>
            <w:r w:rsidRPr="00AA4357">
              <w:t xml:space="preserve">Note: </w:t>
            </w:r>
          </w:p>
          <w:p w:rsidR="00000000" w:rsidRPr="00AA4357" w:rsidP="00AA4357">
            <w:pPr>
              <w:pStyle w:val="BodyText"/>
            </w:pPr>
            <w:r w:rsidRPr="00AA4357">
              <w:t>Competent performance with inherent safe working practices is expected in the industry to which this unit applies. This requires assessment in a structured env</w:t>
            </w:r>
            <w:r w:rsidRPr="00AA4357">
              <w:t>ironment which is primarily intended for learning/assessment and incorporates all necessary equipment and facilities for learners to develop and demonstrate the essential knowledge and skills described in this unit.</w:t>
            </w:r>
          </w:p>
        </w:tc>
      </w:tr>
    </w:tbl>
    <w:p w:rsidR="00000000" w:rsidRPr="00AA4357" w:rsidP="00AA4357">
      <w:pPr>
        <w:pStyle w:val="BodyText"/>
      </w:pPr>
    </w:p>
    <w:tbl>
      <w:tblPr>
        <w:tblW w:w="0" w:type="auto"/>
        <w:tblLayout w:type="fixed"/>
        <w:tblCellMar>
          <w:left w:w="62" w:type="dxa"/>
          <w:right w:w="62" w:type="dxa"/>
        </w:tblCellMar>
        <w:tblLook w:val="0000"/>
      </w:tblPr>
      <w:tblGrid>
        <w:gridCol w:w="1890"/>
        <w:gridCol w:w="1530"/>
        <w:gridCol w:w="5040"/>
      </w:tblGrid>
      <w:tr w:rsidTr="007F7BCA">
        <w:tblPrEx>
          <w:tblW w:w="0" w:type="auto"/>
          <w:tblLayout w:type="fixed"/>
          <w:tblCellMar>
            <w:left w:w="62" w:type="dxa"/>
            <w:right w:w="62" w:type="dxa"/>
          </w:tblCellMar>
          <w:tblLook w:val="0000"/>
        </w:tblPrEx>
        <w:trPr>
          <w:trHeight w:val="1009"/>
        </w:trPr>
        <w:tc>
          <w:tcPr>
            <w:tcW w:w="189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Concurrent assessment and relationship</w:t>
            </w:r>
            <w:r w:rsidRPr="00AA4357">
              <w:rPr>
                <w:rStyle w:val="SpecialBold"/>
              </w:rPr>
              <w:t xml:space="preserve">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9.5)</w:t>
            </w:r>
          </w:p>
        </w:tc>
      </w:tr>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For optimisation of training and assessment effort, competency development in this unit may be arranged concurrently with unit:</w:t>
            </w:r>
          </w:p>
        </w:tc>
      </w:tr>
      <w:tr w:rsidTr="007F7B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t>UEENEED101A</w:t>
            </w:r>
          </w:p>
        </w:tc>
        <w:tc>
          <w:tcPr>
            <w:tcW w:w="504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Use computer applications relevant to a workplace</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11" w:name="O_585456"/>
      <w:bookmarkEnd w:id="11"/>
      <w:r w:rsidRPr="00AA4357">
        <w:t>Range Statement</w:t>
      </w:r>
    </w:p>
    <w:tbl>
      <w:tblPr>
        <w:tblW w:w="0" w:type="auto"/>
        <w:tblLayout w:type="fixed"/>
        <w:tblCellMar>
          <w:left w:w="62" w:type="dxa"/>
          <w:right w:w="62" w:type="dxa"/>
        </w:tblCellMar>
        <w:tblLook w:val="0000"/>
      </w:tblPr>
      <w:tblGrid>
        <w:gridCol w:w="8460"/>
      </w:tblGrid>
      <w:tr w:rsidTr="007F7B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RANGE STATEMENT</w:t>
            </w:r>
          </w:p>
        </w:tc>
      </w:tr>
      <w:tr w:rsidTr="007F7B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10)</w:t>
            </w:r>
            <w:r w:rsidRPr="00AA4357">
              <w:t xml:space="preserve"> This relates to the unit as a whole providing the range of contexts and conditions to which the performance criteria apply. It allows for different work environments and situations that will affect performance.</w:t>
            </w:r>
          </w:p>
          <w:p w:rsidR="00000000" w:rsidRPr="00AA4357" w:rsidP="00AA4357">
            <w:pPr>
              <w:pStyle w:val="BodyText"/>
            </w:pPr>
            <w:r w:rsidRPr="00AA4357">
              <w:t>This unit shall be demon</w:t>
            </w:r>
            <w:r w:rsidRPr="00AA4357">
              <w:t>strated in relation to planning one switchboard layout and one control panel layout. The switchboard shall be in more than one section and comprise essential and general supply controls, CT metering, sub main controls, local distribution board and load mon</w:t>
            </w:r>
            <w:r w:rsidRPr="00AA4357">
              <w:t>itoring and fault indication. The control panel shall consist of controls for more than two electrical machines, electro-mechanical and/or electronic control devices such as relays, timers, logic controllers, indicators and switches/push buttons.</w:t>
            </w:r>
          </w:p>
          <w:p w:rsidR="00000000" w:rsidRPr="00AA4357" w:rsidP="00AA4357">
            <w:pPr>
              <w:pStyle w:val="BodyText"/>
            </w:pPr>
            <w:r w:rsidRPr="00AA4357">
              <w:t>Generic t</w:t>
            </w:r>
            <w:r w:rsidRPr="00AA4357">
              <w:t>erms used throughout this Vocational Standard shall be regarded as part of the Range Statement in which competency is demonstrated. The definition of these and other terms that apply are given in Volume 2, Part 2.1.</w:t>
            </w:r>
          </w:p>
        </w:tc>
      </w:tr>
    </w:tbl>
    <w:p w:rsidR="00000000" w:rsidRPr="00AA4357" w:rsidP="00AA4357">
      <w:pPr>
        <w:pStyle w:val="BodyText"/>
      </w:pPr>
    </w:p>
    <w:p w:rsidR="00000000" w:rsidRPr="00AA4357" w:rsidP="00AA4357">
      <w:pPr>
        <w:pStyle w:val="AllowPageBreak"/>
      </w:pPr>
    </w:p>
    <w:p w:rsidR="00000000" w:rsidRPr="00AA4357" w:rsidP="00AA4357">
      <w:pPr>
        <w:pStyle w:val="Heading1"/>
      </w:pPr>
      <w:bookmarkStart w:id="12" w:name="O_585455"/>
      <w:bookmarkEnd w:id="12"/>
      <w:r w:rsidRPr="00AA4357">
        <w:t>Unit Sector(s)</w:t>
      </w:r>
    </w:p>
    <w:p w:rsidR="00000000" w:rsidRPr="00AA4357" w:rsidP="00AA4357">
      <w:pPr>
        <w:pStyle w:val="BodyText"/>
      </w:pPr>
      <w:r w:rsidRPr="00AA4357">
        <w:t>Not ap</w:t>
      </w:r>
      <w:r w:rsidRPr="00AA4357">
        <w:t>plicable.</w:t>
      </w:r>
    </w:p>
    <w:p w:rsidR="00000000" w:rsidRPr="00AA4357" w:rsidP="00AA4357">
      <w:pPr>
        <w:pStyle w:val="AllowPageBreak"/>
      </w:pPr>
    </w:p>
    <w:p w:rsidR="00000000" w:rsidRPr="00AA4357" w:rsidP="00AA4357">
      <w:pPr>
        <w:pStyle w:val="Heading1"/>
      </w:pPr>
      <w:bookmarkStart w:id="13" w:name="O_585454"/>
      <w:bookmarkEnd w:id="13"/>
      <w:r w:rsidRPr="00AA4357">
        <w:t>Competency Field</w:t>
      </w:r>
    </w:p>
    <w:tbl>
      <w:tblPr>
        <w:tblW w:w="0" w:type="auto"/>
        <w:tblLayout w:type="fixed"/>
        <w:tblCellMar>
          <w:left w:w="62" w:type="dxa"/>
          <w:right w:w="62" w:type="dxa"/>
        </w:tblCellMar>
        <w:tblLook w:val="0000"/>
      </w:tblPr>
      <w:tblGrid>
        <w:gridCol w:w="2700"/>
        <w:gridCol w:w="5760"/>
      </w:tblGrid>
      <w:tr w:rsidTr="007F7B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4357">
            <w:pPr>
              <w:pStyle w:val="BodyText"/>
              <w:rPr>
                <w:lang w:val="en-NZ"/>
              </w:rPr>
            </w:pPr>
            <w:r w:rsidRPr="00AA4357">
              <w:rPr>
                <w:rStyle w:val="SpecialBold"/>
              </w:rPr>
              <w:t xml:space="preserve">11) </w:t>
            </w:r>
          </w:p>
        </w:tc>
      </w:tr>
      <w:tr w:rsidTr="007F7B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357" w:rsidP="00AA4357">
            <w:pPr>
              <w:pStyle w:val="BodyText"/>
            </w:pPr>
            <w:r w:rsidRPr="00AA4357">
              <w:t>Electrical</w:t>
            </w:r>
          </w:p>
        </w:tc>
      </w:tr>
    </w:tbl>
    <w:p w:rsidR="00000000" w:rsidRPr="00AA4357" w:rsidP="00AA4357">
      <w:pPr>
        <w:pStyle w:val="BodyText"/>
      </w:pPr>
    </w:p>
    <w:p w:rsidR="00000000" w:rsidRPr="00AA4357" w:rsidP="00AA4357"/>
    <w:sectPr w:rsidSect="00AA43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57" w:rsidRPr="007F7BCA" w:rsidP="007F7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CA" w:rsidP="00AA4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F7BCA" w:rsidP="00AA43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F7BCA" w:rsidP="00AA4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57" w:rsidRPr="007F7BCA" w:rsidP="007F7B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CA" w:rsidRPr="002D2AF8" w:rsidP="00AA4357">
    <w:pPr>
      <w:pStyle w:val="Header"/>
      <w:framePr w:wrap="around"/>
    </w:pPr>
    <w:r>
      <w:fldChar w:fldCharType="begin"/>
    </w:r>
    <w:r>
      <w:instrText xml:space="preserve"> TITLE   \* MERGEFORMAT </w:instrText>
    </w:r>
    <w:r>
      <w:fldChar w:fldCharType="separate"/>
    </w:r>
    <w:r>
      <w:t>UEENEEG128A Plan low voltage switchboard and control panel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F7BCA" w:rsidP="00AA4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AD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06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44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357"/>
    <w:pPr>
      <w:spacing w:before="360" w:after="60"/>
      <w:outlineLvl w:val="0"/>
    </w:pPr>
    <w:rPr>
      <w:sz w:val="32"/>
    </w:rPr>
  </w:style>
  <w:style w:type="paragraph" w:styleId="Heading2">
    <w:name w:val="heading 2"/>
    <w:basedOn w:val="HeadingBase"/>
    <w:next w:val="BodyText"/>
    <w:link w:val="Heading2Char"/>
    <w:qFormat/>
    <w:rsid w:val="00AA4357"/>
    <w:pPr>
      <w:keepLines/>
      <w:spacing w:before="240" w:after="120"/>
      <w:outlineLvl w:val="1"/>
    </w:pPr>
    <w:rPr>
      <w:sz w:val="28"/>
      <w:szCs w:val="40"/>
    </w:rPr>
  </w:style>
  <w:style w:type="paragraph" w:styleId="Heading3">
    <w:name w:val="heading 3"/>
    <w:basedOn w:val="HeadingBase"/>
    <w:next w:val="BodyText"/>
    <w:link w:val="Heading3Char"/>
    <w:qFormat/>
    <w:rsid w:val="00AA4357"/>
    <w:pPr>
      <w:spacing w:before="180" w:after="120"/>
      <w:outlineLvl w:val="2"/>
    </w:pPr>
    <w:rPr>
      <w:spacing w:val="-10"/>
      <w:kern w:val="32"/>
    </w:rPr>
  </w:style>
  <w:style w:type="paragraph" w:styleId="Heading4">
    <w:name w:val="heading 4"/>
    <w:basedOn w:val="HeadingBase"/>
    <w:next w:val="BodyText"/>
    <w:link w:val="Heading4Char"/>
    <w:qFormat/>
    <w:rsid w:val="00AA4357"/>
    <w:pPr>
      <w:spacing w:before="160" w:after="120"/>
      <w:outlineLvl w:val="3"/>
    </w:pPr>
    <w:rPr>
      <w:sz w:val="22"/>
    </w:rPr>
  </w:style>
  <w:style w:type="paragraph" w:styleId="Heading5">
    <w:name w:val="heading 5"/>
    <w:basedOn w:val="HeadingBase"/>
    <w:next w:val="Normal"/>
    <w:link w:val="Heading5Char"/>
    <w:qFormat/>
    <w:rsid w:val="00AA4357"/>
    <w:pPr>
      <w:spacing w:before="80"/>
      <w:outlineLvl w:val="4"/>
    </w:pPr>
    <w:rPr>
      <w:color w:val="918585"/>
      <w:sz w:val="20"/>
    </w:rPr>
  </w:style>
  <w:style w:type="paragraph" w:styleId="Heading6">
    <w:name w:val="heading 6"/>
    <w:basedOn w:val="HeadingBase"/>
    <w:next w:val="Normal"/>
    <w:link w:val="Heading6Char"/>
    <w:qFormat/>
    <w:rsid w:val="00AA4357"/>
    <w:pPr>
      <w:spacing w:before="60"/>
      <w:outlineLvl w:val="5"/>
    </w:pPr>
    <w:rPr>
      <w:color w:val="918585"/>
      <w:sz w:val="20"/>
    </w:rPr>
  </w:style>
  <w:style w:type="paragraph" w:styleId="Heading7">
    <w:name w:val="heading 7"/>
    <w:basedOn w:val="Normal"/>
    <w:next w:val="Normal"/>
    <w:link w:val="Heading7Char"/>
    <w:qFormat/>
    <w:rsid w:val="00AA4357"/>
    <w:pPr>
      <w:ind w:left="720"/>
      <w:outlineLvl w:val="6"/>
    </w:pPr>
    <w:rPr>
      <w:i/>
    </w:rPr>
  </w:style>
  <w:style w:type="paragraph" w:styleId="Heading8">
    <w:name w:val="heading 8"/>
    <w:basedOn w:val="Normal"/>
    <w:next w:val="Normal"/>
    <w:link w:val="Heading8Char"/>
    <w:qFormat/>
    <w:rsid w:val="00AA4357"/>
    <w:pPr>
      <w:ind w:left="720"/>
      <w:outlineLvl w:val="7"/>
    </w:pPr>
    <w:rPr>
      <w:i/>
    </w:rPr>
  </w:style>
  <w:style w:type="paragraph" w:styleId="Heading9">
    <w:name w:val="heading 9"/>
    <w:basedOn w:val="Normal"/>
    <w:next w:val="Normal"/>
    <w:link w:val="Heading9Char"/>
    <w:qFormat/>
    <w:rsid w:val="00AA4357"/>
    <w:pPr>
      <w:ind w:left="720"/>
      <w:outlineLvl w:val="8"/>
    </w:pPr>
    <w:rPr>
      <w:i/>
    </w:rPr>
  </w:style>
  <w:style w:type="character" w:default="1" w:styleId="DefaultParagraphFont">
    <w:name w:val="Default Paragraph Font"/>
    <w:uiPriority w:val="1"/>
    <w:unhideWhenUsed/>
    <w:rsid w:val="00AA4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357"/>
  </w:style>
  <w:style w:type="character" w:customStyle="1" w:styleId="Heading1Char">
    <w:name w:val="Heading 1 Char"/>
    <w:basedOn w:val="DefaultParagraphFont"/>
    <w:link w:val="Heading1"/>
    <w:rsid w:val="00AA4357"/>
    <w:rPr>
      <w:rFonts w:ascii="Times New Roman" w:eastAsia="Times New Roman" w:hAnsi="Times New Roman" w:cs="Times New Roman"/>
      <w:b/>
      <w:sz w:val="32"/>
      <w:szCs w:val="20"/>
      <w:lang w:eastAsia="en-US"/>
    </w:rPr>
  </w:style>
  <w:style w:type="paragraph" w:styleId="BodyText">
    <w:name w:val="Body Text"/>
    <w:basedOn w:val="Normal"/>
    <w:link w:val="BodyTextChar"/>
    <w:rsid w:val="00AA43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357"/>
    <w:rPr>
      <w:rFonts w:ascii="Times New Roman" w:eastAsia="Times New Roman" w:hAnsi="Times New Roman" w:cs="Times New Roman"/>
      <w:sz w:val="24"/>
      <w:lang w:eastAsia="en-US"/>
    </w:rPr>
  </w:style>
  <w:style w:type="paragraph" w:styleId="ListBullet">
    <w:name w:val="List Bullet"/>
    <w:basedOn w:val="List"/>
    <w:rsid w:val="00AA4357"/>
    <w:pPr>
      <w:numPr>
        <w:numId w:val="13"/>
      </w:numPr>
      <w:tabs>
        <w:tab w:val="clear" w:pos="340"/>
      </w:tabs>
      <w:spacing w:before="40" w:after="40"/>
    </w:pPr>
  </w:style>
  <w:style w:type="character" w:customStyle="1" w:styleId="SpecialBold">
    <w:name w:val="Special Bold"/>
    <w:basedOn w:val="DefaultParagraphFont"/>
    <w:rsid w:val="00AA4357"/>
    <w:rPr>
      <w:b/>
      <w:spacing w:val="0"/>
    </w:rPr>
  </w:style>
  <w:style w:type="paragraph" w:styleId="ListBullet2">
    <w:name w:val="List Bullet 2"/>
    <w:basedOn w:val="List2"/>
    <w:rsid w:val="00AA4357"/>
    <w:pPr>
      <w:numPr>
        <w:numId w:val="14"/>
      </w:numPr>
      <w:tabs>
        <w:tab w:val="clear" w:pos="680"/>
      </w:tabs>
    </w:pPr>
  </w:style>
  <w:style w:type="paragraph" w:customStyle="1" w:styleId="SuperHeading">
    <w:name w:val="SuperHeading"/>
    <w:basedOn w:val="Normal"/>
    <w:rsid w:val="00AA4357"/>
    <w:pPr>
      <w:spacing w:before="240" w:after="120"/>
      <w:outlineLvl w:val="0"/>
    </w:pPr>
    <w:rPr>
      <w:rFonts w:ascii="Times New Roman" w:hAnsi="Times New Roman"/>
      <w:b/>
      <w:sz w:val="32"/>
    </w:rPr>
  </w:style>
  <w:style w:type="paragraph" w:customStyle="1" w:styleId="AllowPageBreak">
    <w:name w:val="AllowPageBreak"/>
    <w:rsid w:val="00AA43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357"/>
    <w:rPr>
      <w:rFonts w:ascii="Courier New" w:eastAsia="Times New Roman" w:hAnsi="Courier New" w:cs="Times New Roman"/>
      <w:i/>
      <w:szCs w:val="20"/>
      <w:lang w:eastAsia="en-US"/>
    </w:rPr>
  </w:style>
  <w:style w:type="paragraph" w:customStyle="1" w:styleId="HeadingBase">
    <w:name w:val="Heading Base"/>
    <w:rsid w:val="00AA4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357"/>
    <w:pPr>
      <w:tabs>
        <w:tab w:val="right" w:leader="dot" w:pos="9072"/>
      </w:tabs>
      <w:ind w:left="567"/>
    </w:pPr>
    <w:rPr>
      <w:szCs w:val="22"/>
    </w:rPr>
  </w:style>
  <w:style w:type="paragraph" w:customStyle="1" w:styleId="TOCBase">
    <w:name w:val="TOC Base"/>
    <w:rsid w:val="00AA4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357"/>
    <w:pPr>
      <w:tabs>
        <w:tab w:val="right" w:leader="dot" w:pos="9072"/>
      </w:tabs>
      <w:spacing w:before="40" w:after="40"/>
      <w:ind w:left="284"/>
    </w:pPr>
    <w:rPr>
      <w:rFonts w:ascii="Times New Roman" w:hAnsi="Times New Roman"/>
    </w:rPr>
  </w:style>
  <w:style w:type="paragraph" w:styleId="TOC1">
    <w:name w:val="toc 1"/>
    <w:basedOn w:val="TOCBase"/>
    <w:next w:val="Normal"/>
    <w:rsid w:val="00AA4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357"/>
    <w:rPr>
      <w:rFonts w:ascii="Times New Roman" w:eastAsia="Times New Roman" w:hAnsi="Times New Roman" w:cs="Times New Roman"/>
      <w:sz w:val="16"/>
      <w:lang w:eastAsia="en-US"/>
    </w:rPr>
  </w:style>
  <w:style w:type="paragraph" w:styleId="Title">
    <w:name w:val="Title"/>
    <w:basedOn w:val="HeadingBase"/>
    <w:link w:val="TitleChar"/>
    <w:qFormat/>
    <w:rsid w:val="00AA4357"/>
    <w:pPr>
      <w:spacing w:before="5040"/>
      <w:jc w:val="center"/>
    </w:pPr>
    <w:rPr>
      <w:sz w:val="48"/>
      <w:szCs w:val="72"/>
      <w:lang w:val="en-US"/>
    </w:rPr>
  </w:style>
  <w:style w:type="character" w:customStyle="1" w:styleId="TitleChar">
    <w:name w:val="Title Char"/>
    <w:basedOn w:val="DefaultParagraphFont"/>
    <w:link w:val="Title"/>
    <w:rsid w:val="00AA4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357"/>
    <w:pPr>
      <w:tabs>
        <w:tab w:val="left" w:pos="3600"/>
        <w:tab w:val="left" w:pos="3958"/>
      </w:tabs>
    </w:pPr>
  </w:style>
  <w:style w:type="paragraph" w:styleId="List">
    <w:name w:val="List"/>
    <w:basedOn w:val="BodyText"/>
    <w:next w:val="BodyText"/>
    <w:rsid w:val="00AA4357"/>
    <w:pPr>
      <w:tabs>
        <w:tab w:val="left" w:pos="340"/>
      </w:tabs>
      <w:spacing w:before="60" w:after="60"/>
      <w:ind w:left="340" w:hanging="340"/>
    </w:pPr>
  </w:style>
  <w:style w:type="paragraph" w:customStyle="1" w:styleId="Note">
    <w:name w:val="Note"/>
    <w:basedOn w:val="BodyText"/>
    <w:rsid w:val="00AA4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357"/>
    <w:pPr>
      <w:framePr w:wrap="auto" w:hAnchor="text" w:y="6049"/>
    </w:pPr>
    <w:rPr>
      <w:color w:val="000000"/>
      <w:sz w:val="40"/>
    </w:rPr>
  </w:style>
  <w:style w:type="paragraph" w:customStyle="1" w:styleId="TOCTitle">
    <w:name w:val="TOCTitle"/>
    <w:basedOn w:val="Heading1"/>
    <w:rsid w:val="00AA4357"/>
    <w:pPr>
      <w:spacing w:after="240"/>
      <w:jc w:val="center"/>
      <w:outlineLvl w:val="9"/>
    </w:pPr>
    <w:rPr>
      <w:caps/>
    </w:rPr>
  </w:style>
  <w:style w:type="paragraph" w:customStyle="1" w:styleId="Version">
    <w:name w:val="Version"/>
    <w:rsid w:val="00AA4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357"/>
    <w:pPr>
      <w:keepNext w:val="0"/>
      <w:tabs>
        <w:tab w:val="right" w:pos="4176"/>
      </w:tabs>
      <w:ind w:left="198" w:hanging="198"/>
    </w:pPr>
    <w:rPr>
      <w:rFonts w:ascii="Garamond" w:hAnsi="Garamond"/>
    </w:rPr>
  </w:style>
  <w:style w:type="paragraph" w:styleId="IndexHeading">
    <w:name w:val="index heading"/>
    <w:basedOn w:val="Normal"/>
    <w:next w:val="Index1"/>
    <w:semiHidden/>
    <w:rsid w:val="00AA4357"/>
    <w:pPr>
      <w:spacing w:before="120" w:after="120"/>
    </w:pPr>
    <w:rPr>
      <w:rFonts w:ascii="Arial" w:hAnsi="Arial"/>
      <w:b/>
      <w:color w:val="918585"/>
      <w:sz w:val="24"/>
    </w:rPr>
  </w:style>
  <w:style w:type="paragraph" w:styleId="Header">
    <w:name w:val="header"/>
    <w:basedOn w:val="Normal"/>
    <w:link w:val="HeaderChar"/>
    <w:rsid w:val="00AA4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357"/>
    <w:rPr>
      <w:rFonts w:ascii="Times New Roman" w:eastAsia="Times New Roman" w:hAnsi="Times New Roman" w:cs="Times New Roman"/>
      <w:sz w:val="16"/>
      <w:szCs w:val="20"/>
      <w:lang w:val="en-GB" w:eastAsia="en-US"/>
    </w:rPr>
  </w:style>
  <w:style w:type="paragraph" w:customStyle="1" w:styleId="Chapter">
    <w:name w:val="Chapter"/>
    <w:basedOn w:val="Normal"/>
    <w:rsid w:val="00AA4357"/>
    <w:pPr>
      <w:spacing w:before="240"/>
    </w:pPr>
    <w:rPr>
      <w:rFonts w:ascii="Times New Roman" w:hAnsi="Times New Roman"/>
      <w:smallCaps/>
      <w:spacing w:val="80"/>
      <w:sz w:val="28"/>
    </w:rPr>
  </w:style>
  <w:style w:type="paragraph" w:customStyle="1" w:styleId="InChapter">
    <w:name w:val="InChapter"/>
    <w:basedOn w:val="Heading3"/>
    <w:rsid w:val="00AA4357"/>
    <w:pPr>
      <w:spacing w:after="240"/>
      <w:outlineLvl w:val="9"/>
    </w:pPr>
    <w:rPr>
      <w:noProof/>
    </w:rPr>
  </w:style>
  <w:style w:type="paragraph" w:styleId="Index2">
    <w:name w:val="index 2"/>
    <w:basedOn w:val="Normal"/>
    <w:next w:val="Normal"/>
    <w:semiHidden/>
    <w:rsid w:val="00AA4357"/>
    <w:pPr>
      <w:tabs>
        <w:tab w:val="right" w:pos="4176"/>
      </w:tabs>
      <w:ind w:left="568" w:hanging="284"/>
    </w:pPr>
    <w:rPr>
      <w:rFonts w:ascii="Garamond" w:hAnsi="Garamond"/>
    </w:rPr>
  </w:style>
  <w:style w:type="paragraph" w:customStyle="1" w:styleId="Byline">
    <w:name w:val="Byline"/>
    <w:rsid w:val="00AA4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357"/>
    <w:pPr>
      <w:tabs>
        <w:tab w:val="clear" w:pos="3600"/>
        <w:tab w:val="clear" w:pos="3958"/>
      </w:tabs>
      <w:jc w:val="right"/>
    </w:pPr>
  </w:style>
  <w:style w:type="character" w:styleId="Emphasis">
    <w:name w:val="Emphasis"/>
    <w:basedOn w:val="DefaultParagraphFont"/>
    <w:qFormat/>
    <w:rsid w:val="00AA4357"/>
    <w:rPr>
      <w:i/>
    </w:rPr>
  </w:style>
  <w:style w:type="paragraph" w:styleId="Caption">
    <w:name w:val="caption"/>
    <w:basedOn w:val="BodyText"/>
    <w:next w:val="Normal"/>
    <w:qFormat/>
    <w:rsid w:val="00AA4357"/>
    <w:pPr>
      <w:framePr w:w="2268" w:hSpace="181" w:vSpace="181" w:wrap="around" w:vAnchor="text" w:hAnchor="page" w:x="1135" w:y="285" w:anchorLock="1"/>
    </w:pPr>
    <w:rPr>
      <w:i/>
    </w:rPr>
  </w:style>
  <w:style w:type="paragraph" w:customStyle="1" w:styleId="MiniTOCTitle">
    <w:name w:val="MiniTOCTitle"/>
    <w:basedOn w:val="Heading4"/>
    <w:rsid w:val="00AA4357"/>
    <w:pPr>
      <w:spacing w:before="240"/>
      <w:outlineLvl w:val="9"/>
    </w:pPr>
    <w:rPr>
      <w:noProof/>
      <w:sz w:val="24"/>
    </w:rPr>
  </w:style>
  <w:style w:type="paragraph" w:customStyle="1" w:styleId="MiniTOCItem">
    <w:name w:val="MiniTOCItem"/>
    <w:basedOn w:val="ListBullet"/>
    <w:rsid w:val="00AA4357"/>
    <w:pPr>
      <w:numPr>
        <w:numId w:val="0"/>
      </w:numPr>
      <w:tabs>
        <w:tab w:val="right" w:leader="dot" w:pos="6521"/>
      </w:tabs>
      <w:spacing w:before="0" w:after="0"/>
    </w:pPr>
  </w:style>
  <w:style w:type="paragraph" w:customStyle="1" w:styleId="TOFTitle">
    <w:name w:val="TOFTitle"/>
    <w:basedOn w:val="TOCTitle"/>
    <w:rsid w:val="00AA4357"/>
  </w:style>
  <w:style w:type="paragraph" w:styleId="TableofFigures">
    <w:name w:val="table of figures"/>
    <w:basedOn w:val="Normal"/>
    <w:next w:val="Normal"/>
    <w:semiHidden/>
    <w:rsid w:val="00AA4357"/>
    <w:pPr>
      <w:tabs>
        <w:tab w:val="right" w:leader="dot" w:pos="9072"/>
      </w:tabs>
      <w:ind w:left="970" w:hanging="403"/>
    </w:pPr>
    <w:rPr>
      <w:rFonts w:ascii="Times New Roman" w:hAnsi="Times New Roman"/>
      <w:b/>
    </w:rPr>
  </w:style>
  <w:style w:type="paragraph" w:styleId="ListNumber">
    <w:name w:val="List Number"/>
    <w:basedOn w:val="List"/>
    <w:rsid w:val="00AA4357"/>
    <w:pPr>
      <w:numPr>
        <w:numId w:val="11"/>
      </w:numPr>
    </w:pPr>
  </w:style>
  <w:style w:type="character" w:customStyle="1" w:styleId="WingdingSymbols">
    <w:name w:val="Wingding Symbols"/>
    <w:rsid w:val="00AA4357"/>
    <w:rPr>
      <w:rFonts w:ascii="Wingdings" w:hAnsi="Wingdings"/>
    </w:rPr>
  </w:style>
  <w:style w:type="paragraph" w:customStyle="1" w:styleId="TableHeading">
    <w:name w:val="Table Heading"/>
    <w:basedOn w:val="HeadingBase"/>
    <w:rsid w:val="00AA4357"/>
    <w:pPr>
      <w:keepLines/>
      <w:pBdr>
        <w:bottom w:val="single" w:sz="6" w:space="1" w:color="918585"/>
      </w:pBdr>
      <w:spacing w:before="240"/>
    </w:pPr>
  </w:style>
  <w:style w:type="character" w:customStyle="1" w:styleId="HotSpot">
    <w:name w:val="HotSpot"/>
    <w:rsid w:val="00AA4357"/>
    <w:rPr>
      <w:color w:val="0033CC"/>
      <w:u w:val="none"/>
    </w:rPr>
  </w:style>
  <w:style w:type="paragraph" w:customStyle="1" w:styleId="BodyTextRight">
    <w:name w:val="Body Text Right"/>
    <w:basedOn w:val="BodyText"/>
    <w:rsid w:val="00AA4357"/>
    <w:pPr>
      <w:spacing w:before="0" w:after="0"/>
      <w:jc w:val="right"/>
    </w:pPr>
  </w:style>
  <w:style w:type="paragraph" w:styleId="Index3">
    <w:name w:val="index 3"/>
    <w:basedOn w:val="ListNumber2"/>
    <w:next w:val="Normal"/>
    <w:semiHidden/>
    <w:rsid w:val="00AA4357"/>
    <w:pPr>
      <w:numPr>
        <w:numId w:val="0"/>
      </w:numPr>
      <w:tabs>
        <w:tab w:val="right" w:leader="dot" w:pos="4176"/>
      </w:tabs>
    </w:pPr>
  </w:style>
  <w:style w:type="paragraph" w:styleId="ListNumber2">
    <w:name w:val="List Number 2"/>
    <w:basedOn w:val="List2"/>
    <w:rsid w:val="00AA4357"/>
    <w:pPr>
      <w:numPr>
        <w:numId w:val="10"/>
      </w:numPr>
      <w:tabs>
        <w:tab w:val="clear" w:pos="1060"/>
      </w:tabs>
    </w:pPr>
  </w:style>
  <w:style w:type="paragraph" w:customStyle="1" w:styleId="MarginNote">
    <w:name w:val="Margin Note"/>
    <w:basedOn w:val="BodyText"/>
    <w:rsid w:val="00AA4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357"/>
    <w:rPr>
      <w:sz w:val="32"/>
    </w:rPr>
  </w:style>
  <w:style w:type="paragraph" w:customStyle="1" w:styleId="HeadingProcedure">
    <w:name w:val="Heading Procedure"/>
    <w:basedOn w:val="HeadingBase"/>
    <w:next w:val="Normal"/>
    <w:rsid w:val="00AA4357"/>
    <w:pPr>
      <w:tabs>
        <w:tab w:val="left" w:pos="0"/>
      </w:tabs>
      <w:spacing w:before="120" w:after="60"/>
    </w:pPr>
    <w:rPr>
      <w:i/>
      <w:color w:val="918585"/>
      <w:sz w:val="22"/>
    </w:rPr>
  </w:style>
  <w:style w:type="paragraph" w:customStyle="1" w:styleId="TableBodyText">
    <w:name w:val="Table Body Text"/>
    <w:basedOn w:val="BodyText"/>
    <w:rsid w:val="00AA4357"/>
    <w:pPr>
      <w:spacing w:before="60" w:after="60"/>
    </w:pPr>
  </w:style>
  <w:style w:type="paragraph" w:styleId="ListContinue">
    <w:name w:val="List Continue"/>
    <w:basedOn w:val="List"/>
    <w:rsid w:val="00AA4357"/>
    <w:pPr>
      <w:ind w:firstLine="0"/>
    </w:pPr>
  </w:style>
  <w:style w:type="paragraph" w:customStyle="1" w:styleId="ListNote">
    <w:name w:val="List Note"/>
    <w:basedOn w:val="List"/>
    <w:rsid w:val="00AA4357"/>
    <w:pPr>
      <w:pBdr>
        <w:top w:val="single" w:sz="6" w:space="2" w:color="918585"/>
        <w:bottom w:val="single" w:sz="6" w:space="2" w:color="918585"/>
      </w:pBdr>
      <w:tabs>
        <w:tab w:val="left" w:pos="1021"/>
      </w:tabs>
      <w:ind w:firstLine="0"/>
    </w:pPr>
  </w:style>
  <w:style w:type="paragraph" w:customStyle="1" w:styleId="Warning">
    <w:name w:val="Warning"/>
    <w:basedOn w:val="BodyText"/>
    <w:rsid w:val="00AA4357"/>
    <w:pPr>
      <w:shd w:val="clear" w:color="auto" w:fill="D9D9D9"/>
      <w:tabs>
        <w:tab w:val="left" w:pos="992"/>
      </w:tabs>
      <w:ind w:left="119" w:right="119"/>
    </w:pPr>
    <w:rPr>
      <w:sz w:val="20"/>
    </w:rPr>
  </w:style>
  <w:style w:type="paragraph" w:customStyle="1" w:styleId="MarginIcons">
    <w:name w:val="Margin Icons"/>
    <w:basedOn w:val="BodyText"/>
    <w:rsid w:val="00AA4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357"/>
    <w:rPr>
      <w:rFonts w:ascii="Courier New" w:hAnsi="Courier New"/>
    </w:rPr>
  </w:style>
  <w:style w:type="paragraph" w:customStyle="1" w:styleId="NoteBullet">
    <w:name w:val="Note Bullet"/>
    <w:basedOn w:val="Note"/>
    <w:rsid w:val="00AA4357"/>
    <w:pPr>
      <w:tabs>
        <w:tab w:val="clear" w:pos="680"/>
      </w:tabs>
      <w:spacing w:before="60" w:after="60"/>
    </w:pPr>
  </w:style>
  <w:style w:type="paragraph" w:customStyle="1" w:styleId="SubHeading2">
    <w:name w:val="SubHeading2"/>
    <w:basedOn w:val="HeadingBase"/>
    <w:rsid w:val="00AA4357"/>
    <w:pPr>
      <w:spacing w:before="240" w:after="60"/>
    </w:pPr>
    <w:rPr>
      <w:sz w:val="20"/>
    </w:rPr>
  </w:style>
  <w:style w:type="paragraph" w:customStyle="1" w:styleId="SubHeading1">
    <w:name w:val="SubHeading1"/>
    <w:basedOn w:val="HeadingBase"/>
    <w:rsid w:val="00AA4357"/>
    <w:pPr>
      <w:spacing w:before="240" w:after="60"/>
    </w:pPr>
    <w:rPr>
      <w:color w:val="918585"/>
      <w:sz w:val="22"/>
    </w:rPr>
  </w:style>
  <w:style w:type="paragraph" w:customStyle="1" w:styleId="SideHeading">
    <w:name w:val="Side Heading"/>
    <w:basedOn w:val="HeadingBase"/>
    <w:rsid w:val="00AA4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357"/>
    <w:pPr>
      <w:numPr>
        <w:numId w:val="12"/>
      </w:numPr>
    </w:pPr>
  </w:style>
  <w:style w:type="paragraph" w:styleId="PlainText">
    <w:name w:val="Plain Text"/>
    <w:basedOn w:val="Normal"/>
    <w:link w:val="PlainTextChar"/>
    <w:rsid w:val="00AA4357"/>
    <w:rPr>
      <w:sz w:val="20"/>
    </w:rPr>
  </w:style>
  <w:style w:type="character" w:customStyle="1" w:styleId="PlainTextChar">
    <w:name w:val="Plain Text Char"/>
    <w:basedOn w:val="DefaultParagraphFont"/>
    <w:link w:val="PlainText"/>
    <w:rsid w:val="00AA4357"/>
    <w:rPr>
      <w:rFonts w:ascii="Courier New" w:eastAsia="Times New Roman" w:hAnsi="Courier New" w:cs="Times New Roman"/>
      <w:sz w:val="20"/>
      <w:szCs w:val="20"/>
      <w:lang w:eastAsia="en-US"/>
    </w:rPr>
  </w:style>
  <w:style w:type="character" w:customStyle="1" w:styleId="MenuOption">
    <w:name w:val="Menu Option"/>
    <w:basedOn w:val="DefaultParagraphFont"/>
    <w:rsid w:val="00AA4357"/>
    <w:rPr>
      <w:b/>
      <w:smallCaps/>
    </w:rPr>
  </w:style>
  <w:style w:type="paragraph" w:customStyle="1" w:styleId="TableListNumber">
    <w:name w:val="Table List Number"/>
    <w:basedOn w:val="ListNumber"/>
    <w:rsid w:val="00AA4357"/>
    <w:pPr>
      <w:numPr>
        <w:numId w:val="0"/>
      </w:numPr>
    </w:pPr>
  </w:style>
  <w:style w:type="paragraph" w:styleId="TOC4">
    <w:name w:val="toc 4"/>
    <w:basedOn w:val="TOCBase"/>
    <w:next w:val="Normal"/>
    <w:semiHidden/>
    <w:rsid w:val="00AA4357"/>
    <w:pPr>
      <w:tabs>
        <w:tab w:val="right" w:leader="dot" w:pos="9071"/>
      </w:tabs>
      <w:ind w:left="1701"/>
    </w:pPr>
  </w:style>
  <w:style w:type="paragraph" w:customStyle="1" w:styleId="ListAlpha">
    <w:name w:val="List Alpha"/>
    <w:basedOn w:val="List"/>
    <w:rsid w:val="00AA4357"/>
    <w:pPr>
      <w:numPr>
        <w:numId w:val="9"/>
      </w:numPr>
    </w:pPr>
  </w:style>
  <w:style w:type="paragraph" w:customStyle="1" w:styleId="ListAlpha2">
    <w:name w:val="List Alpha 2"/>
    <w:basedOn w:val="List2"/>
    <w:rsid w:val="00AA4357"/>
    <w:pPr>
      <w:numPr>
        <w:numId w:val="8"/>
      </w:numPr>
    </w:pPr>
  </w:style>
  <w:style w:type="paragraph" w:styleId="List2">
    <w:name w:val="List 2"/>
    <w:basedOn w:val="BodyText"/>
    <w:rsid w:val="00AA4357"/>
    <w:pPr>
      <w:tabs>
        <w:tab w:val="left" w:pos="680"/>
      </w:tabs>
      <w:spacing w:before="60" w:after="60"/>
      <w:ind w:left="680" w:hanging="340"/>
    </w:pPr>
  </w:style>
  <w:style w:type="paragraph" w:styleId="List3">
    <w:name w:val="List 3"/>
    <w:basedOn w:val="BodyText"/>
    <w:rsid w:val="00AA4357"/>
    <w:pPr>
      <w:tabs>
        <w:tab w:val="left" w:pos="1021"/>
      </w:tabs>
      <w:spacing w:before="60" w:after="60"/>
      <w:ind w:left="1020" w:hanging="340"/>
    </w:pPr>
  </w:style>
  <w:style w:type="paragraph" w:styleId="List4">
    <w:name w:val="List 4"/>
    <w:basedOn w:val="BodyText"/>
    <w:rsid w:val="00AA4357"/>
    <w:pPr>
      <w:tabs>
        <w:tab w:val="left" w:pos="1361"/>
      </w:tabs>
      <w:spacing w:before="60" w:after="60"/>
      <w:ind w:left="1361" w:hanging="340"/>
    </w:pPr>
  </w:style>
  <w:style w:type="paragraph" w:styleId="List5">
    <w:name w:val="List 5"/>
    <w:basedOn w:val="BodyText"/>
    <w:rsid w:val="00AA4357"/>
    <w:pPr>
      <w:tabs>
        <w:tab w:val="left" w:pos="1701"/>
      </w:tabs>
      <w:spacing w:before="60" w:after="60"/>
      <w:ind w:left="1701" w:hanging="340"/>
    </w:pPr>
  </w:style>
  <w:style w:type="paragraph" w:styleId="ListBullet3">
    <w:name w:val="List Bullet 3"/>
    <w:basedOn w:val="List3"/>
    <w:rsid w:val="00AA4357"/>
    <w:pPr>
      <w:numPr>
        <w:numId w:val="15"/>
      </w:numPr>
      <w:tabs>
        <w:tab w:val="clear" w:pos="1021"/>
      </w:tabs>
      <w:ind w:left="1037" w:hanging="357"/>
    </w:pPr>
  </w:style>
  <w:style w:type="paragraph" w:styleId="ListBullet4">
    <w:name w:val="List Bullet 4"/>
    <w:basedOn w:val="List4"/>
    <w:rsid w:val="00AA4357"/>
    <w:pPr>
      <w:numPr>
        <w:numId w:val="3"/>
      </w:numPr>
    </w:pPr>
  </w:style>
  <w:style w:type="paragraph" w:styleId="ListBullet5">
    <w:name w:val="List Bullet 5"/>
    <w:basedOn w:val="List5"/>
    <w:rsid w:val="00AA4357"/>
    <w:pPr>
      <w:numPr>
        <w:numId w:val="4"/>
      </w:numPr>
    </w:pPr>
  </w:style>
  <w:style w:type="paragraph" w:styleId="ListContinue2">
    <w:name w:val="List Continue 2"/>
    <w:basedOn w:val="List2"/>
    <w:rsid w:val="00AA4357"/>
    <w:pPr>
      <w:ind w:firstLine="0"/>
    </w:pPr>
  </w:style>
  <w:style w:type="paragraph" w:styleId="ListContinue3">
    <w:name w:val="List Continue 3"/>
    <w:basedOn w:val="List3"/>
    <w:rsid w:val="00AA4357"/>
    <w:pPr>
      <w:ind w:left="1021" w:firstLine="0"/>
    </w:pPr>
  </w:style>
  <w:style w:type="paragraph" w:styleId="ListContinue4">
    <w:name w:val="List Continue 4"/>
    <w:basedOn w:val="List4"/>
    <w:rsid w:val="00AA4357"/>
    <w:pPr>
      <w:ind w:firstLine="0"/>
    </w:pPr>
  </w:style>
  <w:style w:type="paragraph" w:styleId="ListContinue5">
    <w:name w:val="List Continue 5"/>
    <w:basedOn w:val="List5"/>
    <w:rsid w:val="00AA4357"/>
    <w:pPr>
      <w:ind w:firstLine="0"/>
    </w:pPr>
  </w:style>
  <w:style w:type="paragraph" w:styleId="ListNumber3">
    <w:name w:val="List Number 3"/>
    <w:basedOn w:val="List3"/>
    <w:rsid w:val="00AA4357"/>
    <w:pPr>
      <w:numPr>
        <w:numId w:val="5"/>
      </w:numPr>
    </w:pPr>
  </w:style>
  <w:style w:type="paragraph" w:styleId="ListNumber4">
    <w:name w:val="List Number 4"/>
    <w:basedOn w:val="List4"/>
    <w:rsid w:val="00AA4357"/>
    <w:pPr>
      <w:numPr>
        <w:numId w:val="6"/>
      </w:numPr>
    </w:pPr>
  </w:style>
  <w:style w:type="paragraph" w:styleId="ListNumber5">
    <w:name w:val="List Number 5"/>
    <w:basedOn w:val="List5"/>
    <w:rsid w:val="00AA4357"/>
    <w:pPr>
      <w:numPr>
        <w:numId w:val="7"/>
      </w:numPr>
    </w:pPr>
  </w:style>
  <w:style w:type="paragraph" w:styleId="BlockText">
    <w:name w:val="Block Text"/>
    <w:basedOn w:val="Normal"/>
    <w:rsid w:val="00AA4357"/>
    <w:pPr>
      <w:spacing w:after="120"/>
      <w:ind w:left="1440" w:right="1440"/>
    </w:pPr>
  </w:style>
  <w:style w:type="character" w:customStyle="1" w:styleId="Subscript">
    <w:name w:val="Subscript"/>
    <w:basedOn w:val="DefaultParagraphFont"/>
    <w:rsid w:val="00AA4357"/>
    <w:rPr>
      <w:sz w:val="16"/>
      <w:vertAlign w:val="subscript"/>
    </w:rPr>
  </w:style>
  <w:style w:type="character" w:customStyle="1" w:styleId="Superscript">
    <w:name w:val="Superscript"/>
    <w:basedOn w:val="DefaultParagraphFont"/>
    <w:rsid w:val="00AA4357"/>
    <w:rPr>
      <w:sz w:val="16"/>
      <w:vertAlign w:val="superscript"/>
    </w:rPr>
  </w:style>
  <w:style w:type="character" w:customStyle="1" w:styleId="Symbols">
    <w:name w:val="Symbols"/>
    <w:basedOn w:val="DefaultParagraphFont"/>
    <w:rsid w:val="00AA4357"/>
    <w:rPr>
      <w:rFonts w:ascii="Symbol" w:hAnsi="Symbol"/>
    </w:rPr>
  </w:style>
  <w:style w:type="character" w:customStyle="1" w:styleId="MenuOptions">
    <w:name w:val="Menu Options"/>
    <w:basedOn w:val="DefaultParagraphFont"/>
    <w:rsid w:val="00AA4357"/>
    <w:rPr>
      <w:rFonts w:ascii="Arial Narrow" w:hAnsi="Arial Narrow"/>
      <w:smallCaps/>
    </w:rPr>
  </w:style>
  <w:style w:type="character" w:customStyle="1" w:styleId="Buttons">
    <w:name w:val="Buttons"/>
    <w:basedOn w:val="DefaultParagraphFont"/>
    <w:rsid w:val="00AA4357"/>
    <w:rPr>
      <w:b/>
    </w:rPr>
  </w:style>
  <w:style w:type="character" w:customStyle="1" w:styleId="Underlined">
    <w:name w:val="Underlined"/>
    <w:basedOn w:val="DefaultParagraphFont"/>
    <w:rsid w:val="00AA4357"/>
    <w:rPr>
      <w:u w:val="single"/>
    </w:rPr>
  </w:style>
  <w:style w:type="paragraph" w:customStyle="1" w:styleId="TableBodyTextRight">
    <w:name w:val="Table Body Text Right"/>
    <w:basedOn w:val="TableBodyText"/>
    <w:rsid w:val="00AA4357"/>
    <w:pPr>
      <w:widowControl w:val="0"/>
      <w:autoSpaceDE w:val="0"/>
      <w:autoSpaceDN w:val="0"/>
      <w:adjustRightInd w:val="0"/>
      <w:jc w:val="right"/>
    </w:pPr>
    <w:rPr>
      <w:rFonts w:cs="Arial"/>
      <w:szCs w:val="18"/>
    </w:rPr>
  </w:style>
  <w:style w:type="paragraph" w:customStyle="1" w:styleId="CopyrightText">
    <w:name w:val="Copyright Text"/>
    <w:basedOn w:val="BodyText"/>
    <w:rsid w:val="00AA4357"/>
    <w:rPr>
      <w:sz w:val="18"/>
    </w:rPr>
  </w:style>
  <w:style w:type="paragraph" w:customStyle="1" w:styleId="BodySmallRight">
    <w:name w:val="Body Small Right"/>
    <w:basedOn w:val="BodyTextRight"/>
    <w:rsid w:val="00AA4357"/>
    <w:rPr>
      <w:sz w:val="18"/>
      <w:szCs w:val="18"/>
    </w:rPr>
  </w:style>
  <w:style w:type="paragraph" w:customStyle="1" w:styleId="MarginEdition">
    <w:name w:val="Margin Edition"/>
    <w:basedOn w:val="MarginNote"/>
    <w:rsid w:val="00AA4357"/>
    <w:pPr>
      <w:spacing w:before="0" w:after="0"/>
    </w:pPr>
    <w:rPr>
      <w:rFonts w:ascii="Times New Roman" w:hAnsi="Times New Roman"/>
      <w:color w:val="999999"/>
    </w:rPr>
  </w:style>
  <w:style w:type="paragraph" w:customStyle="1" w:styleId="Spacer">
    <w:name w:val="Spacer"/>
    <w:basedOn w:val="Normal"/>
    <w:rsid w:val="00AA4357"/>
    <w:rPr>
      <w:sz w:val="2"/>
      <w:szCs w:val="2"/>
    </w:rPr>
  </w:style>
  <w:style w:type="character" w:customStyle="1" w:styleId="Small">
    <w:name w:val="Small"/>
    <w:basedOn w:val="DefaultParagraphFont"/>
    <w:rsid w:val="00AA4357"/>
    <w:rPr>
      <w:sz w:val="16"/>
    </w:rPr>
  </w:style>
  <w:style w:type="paragraph" w:customStyle="1" w:styleId="WideTable">
    <w:name w:val="Wide Table"/>
    <w:basedOn w:val="Normal"/>
    <w:rsid w:val="00AA4357"/>
    <w:pPr>
      <w:ind w:left="-1418"/>
    </w:pPr>
    <w:rPr>
      <w:sz w:val="2"/>
      <w:szCs w:val="2"/>
    </w:rPr>
  </w:style>
  <w:style w:type="character" w:styleId="PageNumber">
    <w:name w:val="page number"/>
    <w:basedOn w:val="DefaultParagraphFont"/>
    <w:rsid w:val="00AA4357"/>
  </w:style>
  <w:style w:type="paragraph" w:styleId="Quote">
    <w:name w:val="Quote"/>
    <w:basedOn w:val="Heading1"/>
    <w:link w:val="QuoteChar"/>
    <w:qFormat/>
    <w:rsid w:val="00AA4357"/>
    <w:rPr>
      <w:b w:val="0"/>
      <w:sz w:val="72"/>
      <w:szCs w:val="72"/>
      <w:lang w:val="en-NZ"/>
    </w:rPr>
  </w:style>
  <w:style w:type="character" w:customStyle="1" w:styleId="QuoteChar">
    <w:name w:val="Quote Char"/>
    <w:basedOn w:val="DefaultParagraphFont"/>
    <w:link w:val="Quote"/>
    <w:rsid w:val="00AA4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357"/>
    <w:pPr>
      <w:pageBreakBefore/>
    </w:pPr>
  </w:style>
  <w:style w:type="paragraph" w:customStyle="1" w:styleId="Border">
    <w:name w:val="Border"/>
    <w:basedOn w:val="Normal"/>
    <w:qFormat/>
    <w:rsid w:val="00AA4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357"/>
    <w:rPr>
      <w:b/>
      <w:bCs/>
      <w:i/>
      <w:iCs/>
      <w:color w:val="auto"/>
    </w:rPr>
  </w:style>
  <w:style w:type="paragraph" w:styleId="IntenseQuote">
    <w:name w:val="Intense Quote"/>
    <w:basedOn w:val="Normal"/>
    <w:next w:val="Normal"/>
    <w:link w:val="IntenseQuoteChar"/>
    <w:uiPriority w:val="30"/>
    <w:qFormat/>
    <w:rsid w:val="00AA4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357"/>
    <w:rPr>
      <w:smallCaps/>
      <w:color w:val="auto"/>
      <w:u w:val="single"/>
    </w:rPr>
  </w:style>
  <w:style w:type="character" w:styleId="IntenseReference">
    <w:name w:val="Intense Reference"/>
    <w:basedOn w:val="DefaultParagraphFont"/>
    <w:uiPriority w:val="32"/>
    <w:qFormat/>
    <w:rsid w:val="00AA4357"/>
    <w:rPr>
      <w:b/>
      <w:bCs/>
      <w:smallCaps/>
      <w:color w:val="auto"/>
      <w:spacing w:val="5"/>
      <w:u w:val="single"/>
    </w:rPr>
  </w:style>
  <w:style w:type="paragraph" w:customStyle="1" w:styleId="2ColumnHeading">
    <w:name w:val="2Column Heading"/>
    <w:basedOn w:val="BodyText"/>
    <w:qFormat/>
    <w:rsid w:val="00AA4357"/>
    <w:pPr>
      <w:spacing w:after="60"/>
      <w:ind w:left="-2268"/>
    </w:pPr>
    <w:rPr>
      <w:b/>
    </w:rPr>
  </w:style>
  <w:style w:type="paragraph" w:customStyle="1" w:styleId="Heading1TOC">
    <w:name w:val="Heading1 TOC"/>
    <w:basedOn w:val="Normal"/>
    <w:qFormat/>
    <w:rsid w:val="00AA4357"/>
    <w:pPr>
      <w:spacing w:before="240" w:after="120"/>
    </w:pPr>
    <w:rPr>
      <w:rFonts w:ascii="Times New Roman" w:hAnsi="Times New Roman"/>
      <w:b/>
      <w:sz w:val="32"/>
    </w:rPr>
  </w:style>
  <w:style w:type="paragraph" w:customStyle="1" w:styleId="Heading2TOC">
    <w:name w:val="Heading2 TOC"/>
    <w:basedOn w:val="Normal"/>
    <w:qFormat/>
    <w:rsid w:val="00AA4357"/>
    <w:pPr>
      <w:spacing w:before="240" w:after="60"/>
    </w:pPr>
    <w:rPr>
      <w:rFonts w:ascii="Times New Roman" w:hAnsi="Times New Roman"/>
      <w:b/>
      <w:sz w:val="28"/>
    </w:rPr>
  </w:style>
  <w:style w:type="character" w:customStyle="1" w:styleId="Underline">
    <w:name w:val="Underline"/>
    <w:basedOn w:val="DefaultParagraphFont"/>
    <w:qFormat/>
    <w:rsid w:val="00AA4357"/>
    <w:rPr>
      <w:u w:val="single"/>
    </w:rPr>
  </w:style>
  <w:style w:type="character" w:customStyle="1" w:styleId="BoldandItalics">
    <w:name w:val="Bold and Italics"/>
    <w:qFormat/>
    <w:rsid w:val="00AA4357"/>
    <w:rPr>
      <w:b/>
      <w:i/>
      <w:u w:val="none"/>
    </w:rPr>
  </w:style>
  <w:style w:type="paragraph" w:styleId="BalloonText">
    <w:name w:val="Balloon Text"/>
    <w:basedOn w:val="Normal"/>
    <w:link w:val="BalloonTextChar"/>
    <w:rsid w:val="00AA4357"/>
    <w:rPr>
      <w:rFonts w:ascii="Tahoma" w:hAnsi="Tahoma" w:cs="Tahoma"/>
      <w:sz w:val="16"/>
      <w:szCs w:val="16"/>
    </w:rPr>
  </w:style>
  <w:style w:type="character" w:customStyle="1" w:styleId="BalloonTextChar">
    <w:name w:val="Balloon Text Char"/>
    <w:basedOn w:val="DefaultParagraphFont"/>
    <w:link w:val="BalloonText"/>
    <w:rsid w:val="00AA4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3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357"/>
    <w:rPr>
      <w:b/>
      <w:color w:val="660033"/>
      <w:spacing w:val="0"/>
    </w:rPr>
  </w:style>
  <w:style w:type="paragraph" w:customStyle="1" w:styleId="Nameditemlist">
    <w:name w:val="Named item list"/>
    <w:basedOn w:val="BodyText"/>
    <w:qFormat/>
    <w:rsid w:val="00AA43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1906</Words>
  <Characters>11604</Characters>
  <Application>Microsoft Office Word</Application>
  <DocSecurity>0</DocSecurity>
  <Lines>458</Lines>
  <Paragraphs>184</Paragraphs>
  <ScaleCrop>false</ScaleCrop>
  <Company>Author-it Software Corporation Ltd.</Company>
  <LinksUpToDate>false</LinksUpToDate>
  <CharactersWithSpaces>13382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UEENEEG128A Plan low voltage switchboard and control panel layouts</dc:title>
  <dc:subject>Approved</dc:subject>
  <dc:creator>E-OZ Training Standards</dc:creator>
  <cp:keywords>Release 2</cp:keywords>
  <dc:description>Review Date: 12 April 2008</dc:description>
  <cp:lastModifiedBy>HSD_TPCMSd.prod</cp:lastModifiedBy>
  <cp:revision>3</cp:revision>
  <dcterms:created xsi:type="dcterms:W3CDTF">2013-08-14T00:42:00Z</dcterms:created>
  <dcterms:modified xsi:type="dcterms:W3CDTF">2013-08-14T00:42:00Z</dcterms:modified>
</cp:coreProperties>
</file>