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482" w:rsidP="00C33482">
      <w:pPr>
        <w:pStyle w:val="Title"/>
      </w:pPr>
      <w:r>
        <w:fldChar w:fldCharType="begin"/>
      </w:r>
      <w:r>
        <w:instrText xml:space="preserve"> TITLE   \* MERGEFORMAT </w:instrText>
      </w:r>
      <w:r>
        <w:fldChar w:fldCharType="separate"/>
      </w:r>
      <w:r>
        <w:t>UEENEEG110A Find and repair faults in LV d.c. electrical apparatus and circuits</w:t>
      </w:r>
      <w:r>
        <w:fldChar w:fldCharType="end"/>
      </w:r>
    </w:p>
    <w:p w:rsidR="00C33482" w:rsidP="00C33482">
      <w:pPr>
        <w:pStyle w:val="Version"/>
        <w:sectPr w:rsidSect="005E3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3516" w:rsidP="005E3516">
      <w:pPr>
        <w:pStyle w:val="SuperHeading"/>
      </w:pPr>
      <w:r w:rsidRPr="005E3516">
        <w:t>UEENEEG110A Find and repair faults in LV d.c. electrical apparatus and circuits</w:t>
      </w:r>
    </w:p>
    <w:p w:rsidR="00000000" w:rsidRPr="005E3516" w:rsidP="005E3516">
      <w:pPr>
        <w:pStyle w:val="Heading1"/>
      </w:pPr>
      <w:bookmarkStart w:id="1" w:name="O_585065"/>
      <w:bookmarkEnd w:id="1"/>
      <w:r w:rsidRPr="005E3516">
        <w:t>Modification History</w:t>
      </w:r>
    </w:p>
    <w:p w:rsidR="00000000" w:rsidRPr="005E3516" w:rsidP="005E3516">
      <w:pPr>
        <w:pStyle w:val="BodyText"/>
      </w:pPr>
      <w:r w:rsidRPr="005E3516">
        <w:t>Not applicable.</w:t>
      </w:r>
    </w:p>
    <w:p w:rsidR="00000000" w:rsidRPr="005E3516" w:rsidP="005E3516">
      <w:pPr>
        <w:pStyle w:val="AllowPageBreak"/>
      </w:pPr>
    </w:p>
    <w:p w:rsidR="00000000" w:rsidRPr="005E3516" w:rsidP="005E3516">
      <w:pPr>
        <w:pStyle w:val="Heading1"/>
      </w:pPr>
      <w:bookmarkStart w:id="2" w:name="O_585064"/>
      <w:bookmarkEnd w:id="2"/>
      <w:r w:rsidRPr="005E3516">
        <w:t>Unit Descriptor</w:t>
      </w:r>
    </w:p>
    <w:tbl>
      <w:tblPr>
        <w:tblW w:w="0" w:type="auto"/>
        <w:tblLayout w:type="fixed"/>
        <w:tblCellMar>
          <w:left w:w="62" w:type="dxa"/>
          <w:right w:w="62" w:type="dxa"/>
        </w:tblCellMar>
        <w:tblLook w:val="0000"/>
      </w:tblPr>
      <w:tblGrid>
        <w:gridCol w:w="2700"/>
        <w:gridCol w:w="5760"/>
      </w:tblGrid>
      <w:tr w:rsidTr="00C3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1)</w:t>
            </w:r>
            <w:r w:rsidRPr="005E3516">
              <w:t xml:space="preserve"> </w:t>
            </w:r>
            <w:r w:rsidRPr="005E3516">
              <w:rPr>
                <w:rStyle w:val="SpecialBold"/>
              </w:rPr>
              <w:t>Scope:</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35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1.1) Descriptor</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This unit covers finding and repairing faults in electrical apparatus and interconnecting circuits and equipment operating at voltages up to 1,500 V d.c. It encompasses working safely, reading circuit diagrams, sketching diagrams from traced wiring, applyi</w:t>
            </w:r>
            <w:r w:rsidRPr="005E3516">
              <w:t>ng logical fault finding procedures, conducting repairs and completing the necessary service documentation.</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3" w:name="O_585063"/>
      <w:bookmarkEnd w:id="3"/>
      <w:r w:rsidRPr="005E3516">
        <w:t>Application of the Unit</w:t>
      </w:r>
    </w:p>
    <w:tbl>
      <w:tblPr>
        <w:tblW w:w="0" w:type="auto"/>
        <w:tblLayout w:type="fixed"/>
        <w:tblCellMar>
          <w:left w:w="62" w:type="dxa"/>
          <w:right w:w="62" w:type="dxa"/>
        </w:tblCellMar>
        <w:tblLook w:val="0000"/>
      </w:tblPr>
      <w:tblGrid>
        <w:gridCol w:w="2672"/>
        <w:gridCol w:w="5699"/>
      </w:tblGrid>
      <w:tr w:rsidTr="00C334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2)</w:t>
            </w:r>
          </w:p>
        </w:tc>
      </w:tr>
      <w:tr w:rsidTr="00C334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This unit is intended for competency development entry-level employment based programs incorporated in approved contracts of training. It may also used to augment formally acquired competencies.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4" w:name="O_585062"/>
      <w:bookmarkEnd w:id="4"/>
      <w:r w:rsidRPr="005E3516">
        <w:t>Licensing/Regulatory Information</w:t>
      </w:r>
    </w:p>
    <w:tbl>
      <w:tblPr>
        <w:tblW w:w="0" w:type="auto"/>
        <w:tblLayout w:type="fixed"/>
        <w:tblCellMar>
          <w:left w:w="62" w:type="dxa"/>
          <w:right w:w="62" w:type="dxa"/>
        </w:tblCellMar>
        <w:tblLook w:val="0000"/>
      </w:tblPr>
      <w:tblGrid>
        <w:gridCol w:w="2700"/>
        <w:gridCol w:w="5760"/>
      </w:tblGrid>
      <w:tr w:rsidTr="00C3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License t</w:t>
            </w:r>
            <w:r w:rsidRPr="005E3516">
              <w:rPr>
                <w:rStyle w:val="SpecialBold"/>
              </w:rPr>
              <w:t>o practice</w:t>
            </w:r>
          </w:p>
        </w:tc>
        <w:tc>
          <w:tcPr>
            <w:tcW w:w="57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 xml:space="preserve">3) </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The skills and knowledge described in this unit require a license to practice in the workplace subject to regulations for undertaking of electrical work. Practice in workplace and during training is also subject to regulations directly rel</w:t>
            </w:r>
            <w:r w:rsidRPr="005E3516">
              <w:t>ated to occupational health and safety and where applicable contracts of training such as apprenticeships.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5" w:name="O_585061"/>
      <w:bookmarkEnd w:id="5"/>
      <w:r w:rsidRPr="005E3516">
        <w:t>Pre-Requisites</w:t>
      </w:r>
    </w:p>
    <w:tbl>
      <w:tblPr>
        <w:tblW w:w="0" w:type="auto"/>
        <w:tblLayout w:type="fixed"/>
        <w:tblCellMar>
          <w:left w:w="62" w:type="dxa"/>
          <w:right w:w="62" w:type="dxa"/>
        </w:tblCellMar>
        <w:tblLook w:val="0000"/>
      </w:tblPr>
      <w:tblGrid>
        <w:gridCol w:w="2700"/>
        <w:gridCol w:w="1620"/>
        <w:gridCol w:w="4140"/>
      </w:tblGrid>
      <w:tr w:rsidTr="00C3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 xml:space="preserve">4) </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4.1)</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Granting competency in this unit shall be made only after competency in the following unit(s) has/have been confirmed.</w:t>
            </w:r>
          </w:p>
        </w:tc>
      </w:tr>
      <w:tr w:rsidTr="00C3348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UEENEEE101A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Apply Occupational Health and Safety regulations, codes and practices in the workplace</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UEENEEE102A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Fabricate, dismantle,</w:t>
            </w:r>
            <w:r w:rsidRPr="005E3516">
              <w:t xml:space="preserve"> assemble of utilities components</w:t>
            </w:r>
          </w:p>
        </w:tc>
      </w:tr>
      <w:tr w:rsidTr="00C3348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UEENEEE104A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Solve problems in d.c circuits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UEENEEE105A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Fix and secure electrotechnology equipment</w:t>
            </w:r>
          </w:p>
        </w:tc>
      </w:tr>
      <w:tr w:rsidTr="00C3348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UEENEEE107A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Use drawings, diagrams, schedules, standards, codes and specifications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UEENEEG006A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Solve problems in single and three phase low voltage machines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UEENEEG033A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Solve problems in single and three phase electrical apparatus and circuits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UEENEEG063A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Arrange circuits, control and protection for general electrical installations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UEENEEG101A</w:t>
            </w:r>
            <w:r w:rsidRPr="005E3516">
              <w:t xml:space="preserve"> </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Solve problems in electromagnetic devices and related circuits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UEENEEG102A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Solve problems in low voltage a.c. circuit</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UEENEEG106A</w:t>
            </w:r>
          </w:p>
        </w:tc>
        <w:tc>
          <w:tcPr>
            <w:tcW w:w="414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Terminate cables, cords and accessories for low voltage circuits</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 xml:space="preserve">UEENEEG108A </w:t>
            </w:r>
          </w:p>
        </w:tc>
        <w:tc>
          <w:tcPr>
            <w:tcW w:w="414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Trouble-shoot and repair faults in low voltage electrical apparatus and circuits</w:t>
            </w:r>
          </w:p>
        </w:tc>
      </w:tr>
    </w:tbl>
    <w:p w:rsidR="00000000" w:rsidRPr="005E3516" w:rsidP="005E35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3348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 xml:space="preserve">4.2) </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Participants are best equipped to achieve competency in this unit if they have reading, writing and numeracy skills indicated by the following scales. Description of each scale is given in Volume 2, Part 3 ‘Literacy and Numeracy’</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Reading</w:t>
            </w:r>
          </w:p>
        </w:tc>
        <w:tc>
          <w:tcPr>
            <w:tcW w:w="81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4</w:t>
            </w:r>
          </w:p>
        </w:tc>
        <w:tc>
          <w:tcPr>
            <w:tcW w:w="99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Writing</w:t>
            </w: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4</w:t>
            </w:r>
          </w:p>
        </w:tc>
        <w:tc>
          <w:tcPr>
            <w:tcW w:w="12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Numeracy</w:t>
            </w:r>
          </w:p>
        </w:tc>
        <w:tc>
          <w:tcPr>
            <w:tcW w:w="72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4</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6" w:name="O_585060"/>
      <w:bookmarkEnd w:id="6"/>
      <w:r w:rsidRPr="005E3516">
        <w:t>Employability Skills Information</w:t>
      </w:r>
    </w:p>
    <w:tbl>
      <w:tblPr>
        <w:tblW w:w="0" w:type="auto"/>
        <w:tblLayout w:type="fixed"/>
        <w:tblCellMar>
          <w:left w:w="62" w:type="dxa"/>
          <w:right w:w="62" w:type="dxa"/>
        </w:tblCellMar>
        <w:tblLook w:val="0000"/>
      </w:tblPr>
      <w:tblGrid>
        <w:gridCol w:w="2700"/>
        <w:gridCol w:w="5760"/>
      </w:tblGrid>
      <w:tr w:rsidTr="00C3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 xml:space="preserve">5) </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This unit contains Employability Skills</w:t>
            </w:r>
          </w:p>
          <w:p w:rsidR="00000000" w:rsidRPr="005E3516" w:rsidP="005E3516">
            <w:pPr>
              <w:pStyle w:val="BodyText"/>
            </w:pPr>
            <w:r w:rsidRPr="005E351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3516">
              <w:t>requirements.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7" w:name="O_585059"/>
      <w:bookmarkEnd w:id="7"/>
      <w:r w:rsidRPr="005E3516">
        <w:t>Elements and Performance Criteria Pre-Content</w:t>
      </w:r>
    </w:p>
    <w:tbl>
      <w:tblPr>
        <w:tblW w:w="0" w:type="auto"/>
        <w:tblLayout w:type="fixed"/>
        <w:tblCellMar>
          <w:left w:w="62" w:type="dxa"/>
          <w:right w:w="62" w:type="dxa"/>
        </w:tblCellMar>
        <w:tblLook w:val="0000"/>
      </w:tblPr>
      <w:tblGrid>
        <w:gridCol w:w="2700"/>
        <w:gridCol w:w="5760"/>
      </w:tblGrid>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6)</w:t>
            </w:r>
            <w:r w:rsidRPr="005E35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Performance Criteria describe the required performance needed to demonstrate achievement of the element. Assessment of performance is to be consistent with the Evidence Guide.</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8" w:name="O_585058"/>
      <w:bookmarkEnd w:id="8"/>
      <w:r w:rsidRPr="005E35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34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PERFORMANCE CRITER</w:t>
            </w:r>
            <w:r w:rsidRPr="005E3516">
              <w:rPr>
                <w:rStyle w:val="SpecialBold"/>
              </w:rPr>
              <w:t>IA</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w:t>
            </w:r>
          </w:p>
        </w:tc>
        <w:tc>
          <w:tcPr>
            <w:tcW w:w="2296" w:type="dxa"/>
            <w:vMerge w:val="restart"/>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Prepare to find and rectify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1.1</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OHS procedures for a given work area are identified, obtained and understood.</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1.2</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OHS risk control measures and procedures in preparation for the work are followed.</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1.3</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The likely extent of work t</w:t>
            </w:r>
            <w:r w:rsidRPr="005E3516">
              <w:t>o be undertaken is envisaged from fault/breakdown reports and/or discussions with appropriate person(s).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1.4</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 xml:space="preserve">Advice is sought from the work supervisor to ensure the work is coordinated effectively with others. </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1.5</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Sources of materials that may be re</w:t>
            </w:r>
            <w:r w:rsidRPr="005E3516">
              <w:t>quired for the work are established in accordance with established procedures.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1.6</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Tools, equipment and testing devices needed to locate faults are obtained in accordance with established procedures and checked for correct operation and safety.</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w:t>
            </w:r>
          </w:p>
        </w:tc>
        <w:tc>
          <w:tcPr>
            <w:tcW w:w="2296" w:type="dxa"/>
            <w:vMerge w:val="restart"/>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Find and repair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2.1</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OHS risk control measures and procedures for carrying out the work are followed.</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2.2</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The need to test or measure live is determined in strict accordance with OHS requirements and when necessary conducted within established s</w:t>
            </w:r>
            <w:r w:rsidRPr="005E3516">
              <w:t>afety procedures.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2.3</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Circuits/machines/plant are checked as being isolated where necessary in strict accordance OHS requirements and procedures.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2.4</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Safety hazards resulting from the fault or breakdown are documented and risk control measures devised and implemented in consultation with appropriate personnel.</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2.5</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Fault finding is approached methodically drawing on knowledge of d.c. circuit and appar</w:t>
            </w:r>
            <w:r w:rsidRPr="005E3516">
              <w:t>atus using measured and calculated values of circuit/apparatus parameters.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2.6</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Circuit/apparatus components are dismantled where necessary and parts stored to protect them against loss or damage.</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2.7</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Faulty circuits/components are r</w:t>
            </w:r>
            <w:r w:rsidRPr="005E3516">
              <w:t>echecked and their fault status and acquired.</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2.8</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Materials/replacement parts required to rectify faults are sourced and obtained in accordance with established procedures.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2.9</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Effectiveness of the repair is tested in accordance with established proc</w:t>
            </w:r>
            <w:r w:rsidRPr="005E3516">
              <w:t>edures.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2.10</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Apparatus is reassembled, finally tested and prepared for return to service.</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2.11</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Unexpected situations are dealt with safely and with the approval of an authorised person.</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2.12</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Fault finding and repair activities are carried out without damage to apparatus, circuits, the surrounding environment or services and using sustainable energy practices.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3</w:t>
            </w:r>
          </w:p>
        </w:tc>
        <w:tc>
          <w:tcPr>
            <w:tcW w:w="2296"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3.1</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OHS work completion</w:t>
            </w:r>
            <w:r w:rsidRPr="005E3516">
              <w:t xml:space="preserve"> risk control measures and procedures are followed.</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3.2</w:t>
            </w:r>
          </w:p>
        </w:tc>
        <w:tc>
          <w:tcPr>
            <w:tcW w:w="48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Reusable, faulty or worn components are tagged and dispatched for repair to maintain adequate spares.</w:t>
            </w:r>
          </w:p>
        </w:tc>
      </w:tr>
      <w:tr w:rsidTr="00C334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3.3</w:t>
            </w:r>
          </w:p>
        </w:tc>
        <w:tc>
          <w:tcPr>
            <w:tcW w:w="48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Maintenance work activities are documented in accordance with established procedures.</w:t>
            </w:r>
          </w:p>
          <w:p w:rsidR="00000000" w:rsidRPr="005E3516" w:rsidP="005E3516">
            <w:pPr>
              <w:pStyle w:val="BodyText"/>
            </w:pPr>
            <w:r w:rsidRPr="005E3516">
              <w:t>Note.</w:t>
            </w:r>
            <w:r w:rsidRPr="005E3516">
              <w:br/>
              <w:t>Examples of documentation are component faults reports, test results, authorisations, permits, parts/component dispatch and stores records.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9" w:name="O_585057"/>
      <w:bookmarkEnd w:id="9"/>
      <w:r w:rsidRPr="005E3516">
        <w:t>Required Skills and Knowledge</w:t>
      </w:r>
    </w:p>
    <w:tbl>
      <w:tblPr>
        <w:tblW w:w="0" w:type="auto"/>
        <w:tblLayout w:type="fixed"/>
        <w:tblCellMar>
          <w:left w:w="62" w:type="dxa"/>
          <w:right w:w="62" w:type="dxa"/>
        </w:tblCellMar>
        <w:tblLook w:val="0000"/>
      </w:tblPr>
      <w:tblGrid>
        <w:gridCol w:w="8460"/>
      </w:tblGrid>
      <w:tr w:rsidTr="00C334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REQUIRED SKILLS AND KNOWLEDGE</w:t>
            </w:r>
          </w:p>
        </w:tc>
      </w:tr>
      <w:tr w:rsidTr="00C33482">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8)</w:t>
            </w:r>
            <w:r w:rsidRPr="005E3516">
              <w:t xml:space="preserve"> This describes the essential skills and knowledge and their level, required for this unit.</w:t>
            </w:r>
          </w:p>
          <w:p w:rsidR="00000000" w:rsidRPr="005E3516" w:rsidP="005E3516">
            <w:pPr>
              <w:pStyle w:val="BodyText"/>
            </w:pPr>
            <w:r w:rsidRPr="005E3516">
              <w:t>Evidence shall show that knowledge has been acquired of safe working practices and finding and repairing faults in LV d.c. electrical apparatus and circuits.</w:t>
            </w:r>
          </w:p>
          <w:p w:rsidR="00000000" w:rsidRPr="005E3516" w:rsidP="005E3516">
            <w:pPr>
              <w:pStyle w:val="BodyText"/>
            </w:pPr>
            <w:r w:rsidRPr="005E3516">
              <w:t>All kn</w:t>
            </w:r>
            <w:r w:rsidRPr="005E3516">
              <w:t>owledge and skills detailed in this unit should be contextualised to current industry practices and technologies.</w:t>
            </w:r>
          </w:p>
          <w:p w:rsidR="00000000" w:rsidRPr="005E3516" w:rsidP="005E3516">
            <w:pPr>
              <w:pStyle w:val="BodyText"/>
            </w:pPr>
            <w:r w:rsidRPr="005E3516">
              <w:rPr>
                <w:rStyle w:val="SpecialBold"/>
              </w:rPr>
              <w:t>KS01-EG110A</w:t>
            </w:r>
            <w:r w:rsidRPr="005E3516">
              <w:rPr>
                <w:rStyle w:val="SpecialBold"/>
              </w:rPr>
              <w:tab/>
              <w:t xml:space="preserve">              Direct current machines and controls</w:t>
            </w:r>
          </w:p>
          <w:p w:rsidR="00000000" w:rsidRPr="005E3516" w:rsidP="005E3516">
            <w:pPr>
              <w:pStyle w:val="BodyText"/>
            </w:pPr>
            <w:r w:rsidRPr="005E3516">
              <w:t>Evidence shall show an understanding of d.c. motor control methods to an extent</w:t>
            </w:r>
            <w:r w:rsidRPr="005E3516">
              <w:t xml:space="preserve"> indicated by the following aspects:</w:t>
            </w:r>
          </w:p>
          <w:p w:rsidR="00000000" w:rsidRPr="005E3516" w:rsidP="005E3516">
            <w:pPr>
              <w:pStyle w:val="BodyText"/>
            </w:pPr>
            <w:r w:rsidRPr="005E3516">
              <w:t>T1</w:t>
            </w:r>
            <w:r w:rsidRPr="005E3516">
              <w:tab/>
              <w:t>Direct current machines encompassing:</w:t>
            </w:r>
          </w:p>
          <w:p w:rsidR="00000000" w:rsidRPr="005E3516" w:rsidP="005E3516">
            <w:pPr>
              <w:pStyle w:val="ListBullet"/>
            </w:pPr>
            <w:r w:rsidRPr="005E3516">
              <w:t>Purpose, types and applications</w:t>
            </w:r>
          </w:p>
          <w:p w:rsidR="00000000" w:rsidRPr="005E3516" w:rsidP="005E3516">
            <w:pPr>
              <w:pStyle w:val="ListBullet"/>
            </w:pPr>
            <w:r w:rsidRPr="005E3516">
              <w:t>Operating principles</w:t>
            </w:r>
          </w:p>
          <w:p w:rsidR="00000000" w:rsidRPr="005E3516" w:rsidP="005E3516">
            <w:pPr>
              <w:pStyle w:val="ListBullet"/>
            </w:pPr>
            <w:r w:rsidRPr="005E3516">
              <w:t xml:space="preserve">Installation and starting/running requirements and limitations </w:t>
            </w:r>
          </w:p>
          <w:p w:rsidR="00000000" w:rsidRPr="005E3516" w:rsidP="005E3516">
            <w:pPr>
              <w:pStyle w:val="ListBullet"/>
            </w:pPr>
            <w:r w:rsidRPr="005E3516">
              <w:t>Connection arrangements</w:t>
            </w:r>
          </w:p>
          <w:p w:rsidR="00000000" w:rsidRPr="005E3516" w:rsidP="005E3516">
            <w:pPr>
              <w:pStyle w:val="ListBullet"/>
            </w:pPr>
            <w:r w:rsidRPr="005E3516">
              <w:t>Typical fault symptoms and related c</w:t>
            </w:r>
            <w:r w:rsidRPr="005E3516">
              <w:t>onditions</w:t>
            </w:r>
          </w:p>
          <w:p w:rsidR="00000000" w:rsidRPr="005E3516" w:rsidP="005E3516">
            <w:pPr>
              <w:pStyle w:val="BodyText"/>
            </w:pPr>
          </w:p>
          <w:p w:rsidR="00000000" w:rsidRPr="005E3516" w:rsidP="005E3516">
            <w:pPr>
              <w:pStyle w:val="BodyText"/>
            </w:pPr>
            <w:r w:rsidRPr="005E3516">
              <w:t>T2</w:t>
            </w:r>
            <w:r w:rsidRPr="005E3516">
              <w:tab/>
              <w:t>Direct current motor starters and their operating principles encompassing:</w:t>
            </w:r>
          </w:p>
          <w:p w:rsidR="00000000" w:rsidRPr="005E3516" w:rsidP="005E3516">
            <w:pPr>
              <w:pStyle w:val="ListBullet"/>
            </w:pPr>
            <w:r w:rsidRPr="005E3516">
              <w:t>back emf</w:t>
            </w:r>
          </w:p>
          <w:p w:rsidR="00000000" w:rsidRPr="005E3516" w:rsidP="005E3516">
            <w:pPr>
              <w:pStyle w:val="ListBullet"/>
            </w:pPr>
            <w:r w:rsidRPr="005E3516">
              <w:t>series-lockout</w:t>
            </w:r>
          </w:p>
          <w:p w:rsidR="00000000" w:rsidRPr="005E3516" w:rsidP="005E3516">
            <w:pPr>
              <w:pStyle w:val="ListBullet"/>
            </w:pPr>
            <w:r w:rsidRPr="005E3516">
              <w:t>timed starters</w:t>
            </w:r>
          </w:p>
          <w:p w:rsidR="00000000" w:rsidRPr="005E3516" w:rsidP="005E3516">
            <w:pPr>
              <w:pStyle w:val="ListBullet"/>
            </w:pPr>
            <w:r w:rsidRPr="005E3516">
              <w:t>electronic controllers</w:t>
            </w:r>
          </w:p>
          <w:p w:rsidR="00000000" w:rsidRPr="005E3516" w:rsidP="005E3516">
            <w:pPr>
              <w:pStyle w:val="BodyText"/>
            </w:pPr>
          </w:p>
          <w:p w:rsidR="00000000" w:rsidRPr="005E3516" w:rsidP="005E3516">
            <w:pPr>
              <w:pStyle w:val="BodyText"/>
            </w:pPr>
            <w:r w:rsidRPr="005E3516">
              <w:t>T3</w:t>
            </w:r>
            <w:r w:rsidRPr="005E3516">
              <w:tab/>
              <w:t>Power and control connection arrangements encompassing:</w:t>
            </w:r>
          </w:p>
          <w:p w:rsidR="00000000" w:rsidRPr="005E3516" w:rsidP="005E3516">
            <w:pPr>
              <w:pStyle w:val="ListBullet"/>
            </w:pPr>
            <w:r w:rsidRPr="005E3516">
              <w:t>Built-in stop/start control</w:t>
            </w:r>
          </w:p>
          <w:p w:rsidR="00000000" w:rsidRPr="005E3516" w:rsidP="005E3516">
            <w:pPr>
              <w:pStyle w:val="ListBullet"/>
            </w:pPr>
            <w:r w:rsidRPr="005E3516">
              <w:t>Remote stop/start control</w:t>
            </w:r>
          </w:p>
          <w:p w:rsidR="00000000" w:rsidRPr="005E3516" w:rsidP="005E3516">
            <w:pPr>
              <w:pStyle w:val="ListBullet"/>
            </w:pPr>
            <w:r w:rsidRPr="005E3516">
              <w:t>Overload protection</w:t>
            </w:r>
          </w:p>
          <w:p w:rsidR="00000000" w:rsidRPr="005E3516" w:rsidP="005E3516">
            <w:pPr>
              <w:pStyle w:val="ListBullet"/>
            </w:pPr>
            <w:r w:rsidRPr="005E3516">
              <w:t>Interlocking with other starters and controls</w:t>
            </w:r>
          </w:p>
          <w:p w:rsidR="00000000" w:rsidRPr="005E3516" w:rsidP="005E3516">
            <w:pPr>
              <w:pStyle w:val="BodyText"/>
            </w:pPr>
            <w:r w:rsidRPr="005E3516">
              <w:t>T4</w:t>
            </w:r>
            <w:r w:rsidRPr="005E3516">
              <w:tab/>
              <w:t>Braking methods encompassing:</w:t>
            </w:r>
          </w:p>
          <w:p w:rsidR="00000000" w:rsidRPr="005E3516" w:rsidP="005E3516">
            <w:pPr>
              <w:pStyle w:val="ListBullet"/>
            </w:pPr>
            <w:r w:rsidRPr="005E3516">
              <w:t xml:space="preserve">Dynamic, </w:t>
            </w:r>
          </w:p>
          <w:p w:rsidR="00000000" w:rsidRPr="005E3516" w:rsidP="005E3516">
            <w:pPr>
              <w:pStyle w:val="ListBullet"/>
            </w:pPr>
            <w:r w:rsidRPr="005E3516">
              <w:t xml:space="preserve">Plugging, </w:t>
            </w:r>
          </w:p>
          <w:p w:rsidR="00000000" w:rsidRPr="005E3516" w:rsidP="005E3516">
            <w:pPr>
              <w:pStyle w:val="ListBullet"/>
            </w:pPr>
            <w:r w:rsidRPr="005E3516">
              <w:t xml:space="preserve">Electromechanical, and </w:t>
            </w:r>
          </w:p>
          <w:p w:rsidR="00000000" w:rsidRPr="005E3516" w:rsidP="005E3516">
            <w:pPr>
              <w:pStyle w:val="ListBullet"/>
            </w:pPr>
            <w:r w:rsidRPr="005E3516">
              <w:t>Regenerative.</w:t>
            </w:r>
          </w:p>
          <w:p w:rsidR="00000000" w:rsidRPr="005E3516" w:rsidP="005E3516">
            <w:pPr>
              <w:pStyle w:val="BodyText"/>
            </w:pPr>
            <w:r w:rsidRPr="005E3516">
              <w:t>T5</w:t>
            </w:r>
            <w:r w:rsidRPr="005E3516">
              <w:tab/>
              <w:t>Speed control methods encompassing:</w:t>
            </w:r>
          </w:p>
          <w:p w:rsidR="00000000" w:rsidRPr="005E3516" w:rsidP="005E3516">
            <w:pPr>
              <w:pStyle w:val="ListBullet"/>
            </w:pPr>
            <w:r w:rsidRPr="005E3516">
              <w:t>Field control</w:t>
            </w:r>
          </w:p>
          <w:p w:rsidR="00000000" w:rsidRPr="005E3516" w:rsidP="005E3516">
            <w:pPr>
              <w:pStyle w:val="ListBullet"/>
            </w:pPr>
            <w:r w:rsidRPr="005E3516">
              <w:t>Rheostatic contro</w:t>
            </w:r>
            <w:r w:rsidRPr="005E3516">
              <w:t>l</w:t>
            </w:r>
          </w:p>
          <w:p w:rsidR="00000000" w:rsidRPr="005E3516" w:rsidP="005E3516">
            <w:pPr>
              <w:pStyle w:val="ListBullet"/>
            </w:pPr>
            <w:r w:rsidRPr="005E3516">
              <w:t>Voltage control</w:t>
            </w:r>
          </w:p>
          <w:p w:rsidR="00000000" w:rsidRPr="005E3516" w:rsidP="005E3516">
            <w:pPr>
              <w:pStyle w:val="BodyText"/>
            </w:pPr>
            <w:r w:rsidRPr="005E3516">
              <w:t>T6</w:t>
            </w:r>
            <w:r w:rsidRPr="005E3516">
              <w:tab/>
              <w:t xml:space="preserve"> Protection of d.c. motors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10" w:name="O_585056"/>
      <w:bookmarkEnd w:id="10"/>
      <w:r w:rsidRPr="005E3516">
        <w:t>Evidence Guide</w:t>
      </w:r>
    </w:p>
    <w:tbl>
      <w:tblPr>
        <w:tblW w:w="0" w:type="auto"/>
        <w:tblLayout w:type="fixed"/>
        <w:tblCellMar>
          <w:left w:w="62" w:type="dxa"/>
          <w:right w:w="62" w:type="dxa"/>
        </w:tblCellMar>
        <w:tblLook w:val="0000"/>
      </w:tblPr>
      <w:tblGrid>
        <w:gridCol w:w="8460"/>
      </w:tblGrid>
      <w:tr w:rsidTr="00C334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EVIDENCE GUIDE</w:t>
            </w:r>
          </w:p>
        </w:tc>
      </w:tr>
      <w:tr w:rsidTr="00C3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9)</w:t>
            </w:r>
            <w:r w:rsidRPr="005E3516">
              <w:t xml:space="preserve"> The evidence guide provides advice on assessment and must be read in conjunction with the Performance </w:t>
            </w:r>
            <w:r w:rsidRPr="005E3516">
              <w:t xml:space="preserve">Criteria, Required Skills and Knowledge, the Range Statement and the Assessment Guidelines for this Training Package. </w:t>
            </w:r>
          </w:p>
          <w:p w:rsidR="00000000" w:rsidRPr="005E3516" w:rsidP="005E3516">
            <w:pPr>
              <w:pStyle w:val="BodyText"/>
            </w:pPr>
            <w:r w:rsidRPr="005E3516">
              <w:t>The Evidence Guide forms an integral part of this unit. It must be used in conjunction with all parts of this unit and performed in accor</w:t>
            </w:r>
            <w:r w:rsidRPr="005E3516">
              <w:t>dance with the Assessment Guidelines of this Training Package.</w:t>
            </w:r>
          </w:p>
        </w:tc>
      </w:tr>
    </w:tbl>
    <w:p w:rsidR="00000000" w:rsidRPr="005E3516" w:rsidP="005E3516">
      <w:pPr>
        <w:pStyle w:val="BodyText"/>
      </w:pPr>
    </w:p>
    <w:tbl>
      <w:tblPr>
        <w:tblW w:w="0" w:type="auto"/>
        <w:tblLayout w:type="fixed"/>
        <w:tblCellMar>
          <w:left w:w="62" w:type="dxa"/>
          <w:right w:w="62" w:type="dxa"/>
        </w:tblCellMar>
        <w:tblLook w:val="0000"/>
      </w:tblPr>
      <w:tblGrid>
        <w:gridCol w:w="1890"/>
        <w:gridCol w:w="6570"/>
      </w:tblGrid>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9.1)</w:t>
            </w:r>
          </w:p>
        </w:tc>
      </w:tr>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 xml:space="preserve">Longitudinal competency development approaches to assessment, such as Profiling, require data to be reliably gathered in a form that can be </w:t>
            </w:r>
            <w:r w:rsidRPr="005E3516">
              <w:t>consistently interpreted over time. This approach is best utilised in Apprenticeship programs and reduces assessment intervention. It is the Industry’s preferred model for apprenticeships. However, where summative (or final) assessment is used it is to inc</w:t>
            </w:r>
            <w:r w:rsidRPr="005E3516">
              <w:t>lude the application of the competency in the normal work environment or, at a minimum, the application of the competency in a realistically simulated work environment. It is recognised that, in some circumstances, assessment in part or full can occur outs</w:t>
            </w:r>
            <w:r w:rsidRPr="005E3516">
              <w:t>ide the workplace. However, it must be in accordance with industry and regulatory policy.</w:t>
            </w:r>
          </w:p>
          <w:p w:rsidR="00000000" w:rsidRPr="005E3516" w:rsidP="005E3516">
            <w:pPr>
              <w:pStyle w:val="BodyText"/>
            </w:pPr>
            <w:r w:rsidRPr="005E3516">
              <w:t>Methods chosen for a particular assessment will be influenced by various factors. These include the extent of the assessment, the most effective locations for the ass</w:t>
            </w:r>
            <w:r w:rsidRPr="005E3516">
              <w:t>essment activities to take place, access to physical resources, additional safety measures that may be required and the critical nature of the competencies being assessed.</w:t>
            </w:r>
          </w:p>
          <w:p w:rsidR="00000000" w:rsidRPr="005E3516" w:rsidP="005E3516">
            <w:pPr>
              <w:pStyle w:val="BodyText"/>
            </w:pPr>
            <w:r w:rsidRPr="005E3516">
              <w:t>The critical safety nature of working with electricity, electrical equipment, gas or</w:t>
            </w:r>
            <w:r w:rsidRPr="005E3516">
              <w:t xml:space="preserve"> any other hazardous substance/material carries risk in deeming a person competent. Sources of evidence need to be ‘rich’ in nature to minimise error in judgment.</w:t>
            </w:r>
          </w:p>
          <w:p w:rsidR="00000000" w:rsidRPr="005E3516" w:rsidP="005E3516">
            <w:pPr>
              <w:pStyle w:val="BodyText"/>
            </w:pPr>
            <w:r w:rsidRPr="005E3516">
              <w:t>Activities associated with normal every day work have a bearing on the decision as to how muc</w:t>
            </w:r>
            <w:r w:rsidRPr="005E3516">
              <w:t>h and how detailed the data gathered will contribute to its ‘richness’. Some skills are more critical to safety and operational requirements while the same skills may be more or less frequently practised. These points are raised for the assessors to consid</w:t>
            </w:r>
            <w:r w:rsidRPr="005E3516">
              <w:t>er when choosing an assessment method and developing assessment instruments. Sample assessment instruments are included for Assessors in the Assessment Guidelines of this Training Package.</w:t>
            </w:r>
          </w:p>
        </w:tc>
      </w:tr>
    </w:tbl>
    <w:p w:rsidR="00000000" w:rsidRPr="005E3516" w:rsidP="005E3516">
      <w:pPr>
        <w:pStyle w:val="BodyText"/>
      </w:pPr>
    </w:p>
    <w:tbl>
      <w:tblPr>
        <w:tblW w:w="0" w:type="auto"/>
        <w:tblLayout w:type="fixed"/>
        <w:tblCellMar>
          <w:left w:w="62" w:type="dxa"/>
          <w:right w:w="62" w:type="dxa"/>
        </w:tblCellMar>
        <w:tblLook w:val="0000"/>
      </w:tblPr>
      <w:tblGrid>
        <w:gridCol w:w="1890"/>
        <w:gridCol w:w="6570"/>
        <w:gridCol w:w="500"/>
      </w:tblGrid>
      <w:tr w:rsidTr="00C33482">
        <w:tblPrEx>
          <w:tblW w:w="0" w:type="auto"/>
          <w:tblLayout w:type="fixed"/>
          <w:tblCellMar>
            <w:left w:w="62" w:type="dxa"/>
            <w:right w:w="62" w:type="dxa"/>
          </w:tblCellMar>
          <w:tblLook w:val="0000"/>
        </w:tblPrEx>
        <w:trPr>
          <w:gridAfter w:val="1"/>
          <w:wAfter w:w="500" w:type="dxa"/>
        </w:trPr>
        <w:tc>
          <w:tcPr>
            <w:tcW w:w="189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Critical aspects of evidence required to demonstrate competency i</w:t>
            </w:r>
            <w:r w:rsidRPr="005E3516">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9.2)</w:t>
            </w:r>
          </w:p>
        </w:tc>
      </w:tr>
      <w:tr w:rsidTr="00C33482">
        <w:tblPrEx>
          <w:tblW w:w="0" w:type="auto"/>
          <w:tblLayout w:type="fixed"/>
          <w:tblCellMar>
            <w:left w:w="62" w:type="dxa"/>
            <w:right w:w="62" w:type="dxa"/>
          </w:tblCellMar>
          <w:tblLook w:val="0000"/>
        </w:tblPrEx>
        <w:trPr>
          <w:gridAfter w:val="1"/>
          <w:wAfter w:w="500"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Before the critical aspects of evidence are considered all prerequisites shall be met.</w:t>
            </w:r>
          </w:p>
          <w:p w:rsidR="00000000" w:rsidRPr="005E3516" w:rsidP="005E3516">
            <w:pPr>
              <w:pStyle w:val="BodyText"/>
            </w:pPr>
            <w:r w:rsidRPr="005E3516">
              <w:t>Evidence for competence in this unit shall be considered holistically.  Each element and associated performance criteria shall be demonstrated on at l</w:t>
            </w:r>
            <w:r w:rsidRPr="005E3516">
              <w:t>east two occasions in accordance with the ‘Assessment Guidelines – UEE11’.  Evidence shall also comprise:</w:t>
            </w:r>
          </w:p>
          <w:p w:rsidR="00000000" w:rsidRPr="005E3516" w:rsidP="005E3516">
            <w:pPr>
              <w:pStyle w:val="ListBullet"/>
            </w:pPr>
            <w:r w:rsidRPr="005E3516">
              <w:t>A representative body of work performance demonstrated within the timeframes typically expected of the discipline, work function and industrial envir</w:t>
            </w:r>
            <w:r w:rsidRPr="005E3516">
              <w:t>onment. In particular this shall incorporate evidence that shows a candidate is able to:</w:t>
            </w:r>
          </w:p>
          <w:p w:rsidR="00000000" w:rsidRPr="005E3516" w:rsidP="005E3516">
            <w:pPr>
              <w:pStyle w:val="ListBullet2"/>
            </w:pPr>
            <w:r w:rsidRPr="005E3516">
              <w:t>Implement Occupational Health and Safety workplace procedures and practices including the use of risk control measures as specified in the performance criteria and</w:t>
            </w:r>
            <w:r w:rsidRPr="005E3516">
              <w:t xml:space="preserve"> range statement</w:t>
            </w:r>
          </w:p>
          <w:p w:rsidR="00000000" w:rsidRPr="005E3516" w:rsidP="005E3516">
            <w:pPr>
              <w:pStyle w:val="ListBullet2"/>
            </w:pPr>
            <w:r w:rsidRPr="005E3516">
              <w:t>Apply sustainable energy principles and practices as specified in the performance criteria and range statement</w:t>
            </w:r>
          </w:p>
          <w:p w:rsidR="00000000" w:rsidRPr="005E3516" w:rsidP="005E3516">
            <w:pPr>
              <w:pStyle w:val="ListBullet2"/>
            </w:pPr>
            <w:r w:rsidRPr="005E3516">
              <w:t xml:space="preserve">Demonstrate an understanding of the essential knowledge and associated skills as described in this unit.  It may be required by </w:t>
            </w:r>
            <w:r w:rsidRPr="005E3516">
              <w:t xml:space="preserve">some jurisdictions that RTOs provide a percentile graded result for the purpose of regulatory or licensing requirements.   </w:t>
            </w:r>
          </w:p>
          <w:p w:rsidR="00000000" w:rsidRPr="005E3516" w:rsidP="005E3516">
            <w:pPr>
              <w:pStyle w:val="ListBullet2"/>
            </w:pPr>
            <w:r w:rsidRPr="005E3516">
              <w:t>Demonstrate an appropriate level of skills enabling employment</w:t>
            </w:r>
          </w:p>
          <w:p w:rsidR="00000000" w:rsidRPr="005E3516" w:rsidP="005E3516">
            <w:pPr>
              <w:pStyle w:val="ListBullet2"/>
            </w:pPr>
            <w:r w:rsidRPr="005E3516">
              <w:t xml:space="preserve">Conduct work observing the relevant Anti Discrimination legislation, </w:t>
            </w:r>
            <w:r w:rsidRPr="005E3516">
              <w:t>regulations, polices and workplace procedures</w:t>
            </w:r>
          </w:p>
          <w:p w:rsidR="00000000" w:rsidRPr="005E3516" w:rsidP="005E3516">
            <w:pPr>
              <w:pStyle w:val="ListBullet"/>
            </w:pPr>
            <w:r w:rsidRPr="005E3516">
              <w:t>Demonstrated consistent performance across a representative range of contexts from the prescribed items below:</w:t>
            </w:r>
          </w:p>
          <w:p w:rsidR="00000000" w:rsidP="005E3516">
            <w:pPr>
              <w:pStyle w:val="ListBullet2"/>
              <w:rPr>
                <w:lang w:val="en-NZ"/>
              </w:rPr>
            </w:pPr>
            <w:r w:rsidRPr="005E3516">
              <w:t>Find and repair faults in d.c. electrical apparatus and circuits as described in 8) and including</w:t>
            </w:r>
            <w:r w:rsidRPr="005E3516">
              <w:t>:</w:t>
            </w:r>
          </w:p>
        </w:tc>
      </w:tr>
      <w:tr w:rsidTr="00C33482">
        <w:tblPrEx>
          <w:tblW w:w="0" w:type="auto"/>
          <w:tblLayout w:type="fixed"/>
          <w:tblCellMar>
            <w:left w:w="62" w:type="dxa"/>
            <w:right w:w="62" w:type="dxa"/>
          </w:tblCellMar>
          <w:tblLook w:val="0000"/>
        </w:tblPrEx>
        <w:trPr>
          <w:gridAfter w:val="1"/>
          <w:wAfter w:w="500" w:type="dxa"/>
          <w:trHeight w:val="481"/>
        </w:trPr>
        <w:tc>
          <w:tcPr>
            <w:tcW w:w="189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val="restart"/>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A</w:t>
            </w:r>
            <w:r w:rsidRPr="005E3516">
              <w:tab/>
              <w:t>Envisaging the likely extent of work from fault/breakdown reports and discussion with appropriate person(s).</w:t>
            </w:r>
          </w:p>
          <w:p w:rsidR="00000000" w:rsidRPr="005E3516" w:rsidP="005E3516">
            <w:pPr>
              <w:pStyle w:val="BodyText"/>
            </w:pPr>
            <w:r w:rsidRPr="005E3516">
              <w:t>B</w:t>
            </w:r>
            <w:r w:rsidRPr="005E3516">
              <w:tab/>
              <w:t>Using methodical fault finding techniques.</w:t>
            </w:r>
          </w:p>
          <w:p w:rsidR="00000000" w:rsidRPr="005E3516" w:rsidP="005E3516">
            <w:pPr>
              <w:pStyle w:val="BodyText"/>
            </w:pPr>
            <w:r w:rsidRPr="005E3516">
              <w:t>C</w:t>
            </w:r>
            <w:r w:rsidRPr="005E3516">
              <w:tab/>
              <w:t>Finding faults efficiently.</w:t>
            </w:r>
          </w:p>
          <w:p w:rsidR="00000000" w:rsidRPr="005E3516" w:rsidP="005E3516">
            <w:pPr>
              <w:pStyle w:val="BodyText"/>
            </w:pPr>
            <w:r w:rsidRPr="005E3516">
              <w:t>D</w:t>
            </w:r>
            <w:r w:rsidRPr="005E3516">
              <w:tab/>
              <w:t>Rectifying faults effectively.</w:t>
            </w:r>
          </w:p>
          <w:p w:rsidR="00000000" w:rsidRPr="005E3516" w:rsidP="005E3516">
            <w:pPr>
              <w:pStyle w:val="BodyText"/>
            </w:pPr>
            <w:r w:rsidRPr="005E3516">
              <w:t>E</w:t>
            </w:r>
            <w:r w:rsidRPr="005E3516">
              <w:tab/>
            </w:r>
            <w:r w:rsidRPr="005E3516">
              <w:t>Completing documentation correctly.</w:t>
            </w:r>
          </w:p>
          <w:p w:rsidR="00000000" w:rsidP="005E3516">
            <w:pPr>
              <w:pStyle w:val="BodyText"/>
              <w:rPr>
                <w:lang w:val="en-NZ"/>
              </w:rPr>
            </w:pPr>
            <w:r w:rsidRPr="005E3516">
              <w:t>F</w:t>
            </w:r>
            <w:r w:rsidRPr="005E3516">
              <w:tab/>
              <w:t>Dealing with unplanned events by drawing on essential knowledge and skills to provide appropriate solutions incorporated in the holistic assessment with the above listed items.</w:t>
            </w:r>
          </w:p>
        </w:tc>
      </w:tr>
      <w:tr w:rsidTr="00C33482">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p>
        </w:tc>
      </w:tr>
      <w:tr w:rsidTr="00C33482">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p>
        </w:tc>
      </w:tr>
      <w:tr w:rsidTr="00C33482">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p>
        </w:tc>
      </w:tr>
      <w:tr w:rsidTr="00C33482">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E3516" w:rsidP="005E3516">
            <w:pPr>
              <w:pStyle w:val="BodyText"/>
            </w:pPr>
          </w:p>
        </w:tc>
      </w:tr>
    </w:tbl>
    <w:p w:rsidR="00000000" w:rsidRPr="005E3516" w:rsidP="005E3516">
      <w:pPr>
        <w:pStyle w:val="BodyText"/>
      </w:pPr>
    </w:p>
    <w:tbl>
      <w:tblPr>
        <w:tblW w:w="0" w:type="auto"/>
        <w:tblLayout w:type="fixed"/>
        <w:tblCellMar>
          <w:left w:w="62" w:type="dxa"/>
          <w:right w:w="62" w:type="dxa"/>
        </w:tblCellMar>
        <w:tblLook w:val="0000"/>
      </w:tblPr>
      <w:tblGrid>
        <w:gridCol w:w="1890"/>
        <w:gridCol w:w="6570"/>
      </w:tblGrid>
      <w:tr w:rsidTr="00C3348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Context of and spe</w:t>
            </w:r>
            <w:r w:rsidRPr="005E3516">
              <w:rPr>
                <w:rStyle w:val="SpecialBold"/>
              </w:rPr>
              <w:t>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9.3)</w:t>
            </w:r>
          </w:p>
        </w:tc>
      </w:tr>
      <w:tr w:rsidTr="00C3348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This unit should be assessed as it relates to normal work practice using procedures, information and resources typical of a workplace. This should include:</w:t>
            </w:r>
          </w:p>
          <w:p w:rsidR="00000000" w:rsidRPr="005E3516" w:rsidP="005E3516">
            <w:pPr>
              <w:pStyle w:val="BodyText"/>
            </w:pPr>
            <w:r w:rsidRPr="005E3516">
              <w:t>OHS policy and work procedures and instructions.</w:t>
            </w:r>
          </w:p>
          <w:p w:rsidR="00000000" w:rsidRPr="005E3516" w:rsidP="005E3516">
            <w:pPr>
              <w:pStyle w:val="BodyText"/>
            </w:pPr>
            <w:r w:rsidRPr="005E3516">
              <w:t>Suitable work environment, facilities, equipment and materials to undertake actual work as prescribed by this unit.</w:t>
            </w:r>
          </w:p>
          <w:p w:rsidR="00000000" w:rsidRPr="005E3516" w:rsidP="005E3516">
            <w:pPr>
              <w:pStyle w:val="BodyText"/>
            </w:pPr>
            <w:r w:rsidRPr="005E3516">
              <w:t>These should be part of the formal learning/assessment environment.</w:t>
            </w:r>
          </w:p>
          <w:p w:rsidR="00000000" w:rsidRPr="005E3516" w:rsidP="005E3516">
            <w:pPr>
              <w:pStyle w:val="BodyText"/>
            </w:pPr>
            <w:r w:rsidRPr="005E3516">
              <w:t>Note:</w:t>
            </w:r>
          </w:p>
          <w:p w:rsidR="00000000" w:rsidRPr="005E3516" w:rsidP="005E3516">
            <w:pPr>
              <w:pStyle w:val="BodyText"/>
            </w:pPr>
            <w:r w:rsidRPr="005E3516">
              <w:t>Where simulation is considered a suitable strategy for assessment,</w:t>
            </w:r>
            <w:r w:rsidRPr="005E3516">
              <w:t xml:space="preserve"> conditions must be authentic and as far as possible reproduce and replicate the workplace and be consistent with the approved industry simulation policy.</w:t>
            </w:r>
          </w:p>
          <w:p w:rsidR="00000000" w:rsidRPr="005E3516" w:rsidP="005E3516">
            <w:pPr>
              <w:pStyle w:val="BodyText"/>
            </w:pPr>
            <w:r w:rsidRPr="005E3516">
              <w:t>The resources used for assessment should reflect current industry practices in relation to finding an</w:t>
            </w:r>
            <w:r w:rsidRPr="005E3516">
              <w:t>d repairing faults in d.c. electrical apparatus and circuits.</w:t>
            </w:r>
          </w:p>
        </w:tc>
      </w:tr>
    </w:tbl>
    <w:p w:rsidR="00000000" w:rsidRPr="005E3516" w:rsidP="005E3516">
      <w:pPr>
        <w:pStyle w:val="BodyText"/>
      </w:pPr>
    </w:p>
    <w:tbl>
      <w:tblPr>
        <w:tblW w:w="0" w:type="auto"/>
        <w:tblLayout w:type="fixed"/>
        <w:tblCellMar>
          <w:left w:w="62" w:type="dxa"/>
          <w:right w:w="62" w:type="dxa"/>
        </w:tblCellMar>
        <w:tblLook w:val="0000"/>
      </w:tblPr>
      <w:tblGrid>
        <w:gridCol w:w="1890"/>
        <w:gridCol w:w="6570"/>
      </w:tblGrid>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9.4)</w:t>
            </w:r>
          </w:p>
        </w:tc>
      </w:tr>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This unit shall be assessed by methods given in Volume 1, Part 3 ‘Assessment Guidelines’.</w:t>
            </w:r>
          </w:p>
          <w:p w:rsidR="00000000" w:rsidRPr="005E3516" w:rsidP="005E3516">
            <w:pPr>
              <w:pStyle w:val="BodyText"/>
            </w:pPr>
            <w:r w:rsidRPr="005E3516">
              <w:t xml:space="preserve">Note: </w:t>
            </w:r>
          </w:p>
          <w:p w:rsidR="00000000" w:rsidRPr="005E3516" w:rsidP="005E3516">
            <w:pPr>
              <w:pStyle w:val="BodyText"/>
            </w:pPr>
            <w:r w:rsidRPr="005E3516">
              <w:t>Competent performance with inherent safe working practices is expected in the industry to which this unit applies. This requires assessment in a structured environment which is primarily intended for learning/assessment and incorporates all necessary equip</w:t>
            </w:r>
            <w:r w:rsidRPr="005E3516">
              <w:t>ment and facilities for learners to develop and demonstrate the essential knowledge and skills described in this unit.</w:t>
            </w:r>
          </w:p>
        </w:tc>
      </w:tr>
    </w:tbl>
    <w:p w:rsidR="00000000" w:rsidRPr="005E3516" w:rsidP="005E3516">
      <w:pPr>
        <w:pStyle w:val="BodyText"/>
      </w:pPr>
    </w:p>
    <w:tbl>
      <w:tblPr>
        <w:tblW w:w="0" w:type="auto"/>
        <w:tblLayout w:type="fixed"/>
        <w:tblCellMar>
          <w:left w:w="62" w:type="dxa"/>
          <w:right w:w="62" w:type="dxa"/>
        </w:tblCellMar>
        <w:tblLook w:val="0000"/>
      </w:tblPr>
      <w:tblGrid>
        <w:gridCol w:w="1890"/>
        <w:gridCol w:w="1530"/>
        <w:gridCol w:w="5040"/>
      </w:tblGrid>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9.5)</w:t>
            </w:r>
          </w:p>
        </w:tc>
      </w:tr>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For optimisation of training and assessment effort, competency developm</w:t>
            </w:r>
            <w:r w:rsidRPr="005E3516">
              <w:t>ent in this unit may be arranged concurrently with unit:</w:t>
            </w:r>
          </w:p>
        </w:tc>
      </w:tr>
      <w:tr w:rsidTr="00C334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t>UEENEEG109A</w:t>
            </w:r>
          </w:p>
        </w:tc>
        <w:tc>
          <w:tcPr>
            <w:tcW w:w="504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Develop and connect electrical control circuits</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11" w:name="O_585055"/>
      <w:bookmarkEnd w:id="11"/>
      <w:r w:rsidRPr="005E3516">
        <w:t>Range Statement</w:t>
      </w:r>
    </w:p>
    <w:tbl>
      <w:tblPr>
        <w:tblW w:w="0" w:type="auto"/>
        <w:tblLayout w:type="fixed"/>
        <w:tblCellMar>
          <w:left w:w="62" w:type="dxa"/>
          <w:right w:w="62" w:type="dxa"/>
        </w:tblCellMar>
        <w:tblLook w:val="0000"/>
      </w:tblPr>
      <w:tblGrid>
        <w:gridCol w:w="8460"/>
      </w:tblGrid>
      <w:tr w:rsidTr="00C334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RANGE STATEMENT</w:t>
            </w:r>
          </w:p>
        </w:tc>
      </w:tr>
      <w:tr w:rsidTr="00C334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10)</w:t>
            </w:r>
            <w:r w:rsidRPr="005E3516">
              <w:t xml:space="preserve"> This relates to the unit as a whole providing the range of contexts and conditions to which the performance criteria apply. It allows for different work environments and situations that will affect performance.</w:t>
            </w:r>
          </w:p>
          <w:p w:rsidR="00000000" w:rsidRPr="005E3516" w:rsidP="005E3516">
            <w:pPr>
              <w:pStyle w:val="BodyText"/>
            </w:pPr>
            <w:r w:rsidRPr="005E3516">
              <w:t xml:space="preserve">This unit shall be demonstrated in relation </w:t>
            </w:r>
            <w:r w:rsidRPr="005E3516">
              <w:t>to finding and repairing faults and their cause in d.c. electrical apparatus and circuits. Finding and repairing fault types in electrical apparatus and interconnecting circuits and equipment operating at voltages up to d.c include the following:</w:t>
            </w:r>
          </w:p>
          <w:p w:rsidR="00000000" w:rsidRPr="005E3516" w:rsidP="005E3516">
            <w:pPr>
              <w:pStyle w:val="ListBullet3"/>
            </w:pPr>
            <w:r w:rsidRPr="005E3516">
              <w:t>Open-cir</w:t>
            </w:r>
            <w:r w:rsidRPr="005E3516">
              <w:t xml:space="preserve">cuit </w:t>
            </w:r>
          </w:p>
          <w:p w:rsidR="00000000" w:rsidRPr="005E3516" w:rsidP="005E3516">
            <w:pPr>
              <w:pStyle w:val="ListBullet3"/>
            </w:pPr>
            <w:r w:rsidRPr="005E3516">
              <w:t xml:space="preserve">Short-circuit </w:t>
            </w:r>
          </w:p>
          <w:p w:rsidR="00000000" w:rsidRPr="005E3516" w:rsidP="005E3516">
            <w:pPr>
              <w:pStyle w:val="ListBullet3"/>
            </w:pPr>
            <w:r w:rsidRPr="005E3516">
              <w:t>Incorrect connections</w:t>
            </w:r>
          </w:p>
          <w:p w:rsidR="00000000" w:rsidRPr="005E3516" w:rsidP="005E3516">
            <w:pPr>
              <w:pStyle w:val="ListBullet3"/>
            </w:pPr>
            <w:r w:rsidRPr="005E3516">
              <w:t>Insulation failure</w:t>
            </w:r>
          </w:p>
          <w:p w:rsidR="00000000" w:rsidRPr="005E3516" w:rsidP="005E3516">
            <w:pPr>
              <w:pStyle w:val="ListBullet3"/>
            </w:pPr>
            <w:r w:rsidRPr="005E3516">
              <w:t>Unsafe condition</w:t>
            </w:r>
          </w:p>
          <w:p w:rsidR="00000000" w:rsidRPr="005E3516" w:rsidP="005E3516">
            <w:pPr>
              <w:pStyle w:val="ListBullet3"/>
            </w:pPr>
            <w:r w:rsidRPr="005E3516">
              <w:t>Apparatus/component failure</w:t>
            </w:r>
          </w:p>
          <w:p w:rsidR="00000000" w:rsidRPr="005E3516" w:rsidP="005E3516">
            <w:pPr>
              <w:pStyle w:val="ListBullet3"/>
            </w:pPr>
            <w:r w:rsidRPr="005E3516">
              <w:t>Related mechanical failure</w:t>
            </w:r>
          </w:p>
          <w:p w:rsidR="00000000" w:rsidRPr="005E3516" w:rsidP="005E3516">
            <w:pPr>
              <w:pStyle w:val="ListBullet3"/>
            </w:pPr>
            <w:r w:rsidRPr="005E3516">
              <w:t>Other electrical apparatus and circuit faults</w:t>
            </w:r>
          </w:p>
          <w:p w:rsidR="00000000" w:rsidRPr="005E3516" w:rsidP="005E3516">
            <w:pPr>
              <w:pStyle w:val="ListBullet3"/>
            </w:pPr>
            <w:r w:rsidRPr="005E3516">
              <w:t>Any five of the above shall apply.</w:t>
            </w:r>
          </w:p>
          <w:p w:rsidR="00000000" w:rsidRPr="005E3516" w:rsidP="005E3516">
            <w:pPr>
              <w:pStyle w:val="ListContinue2"/>
            </w:pPr>
            <w:r w:rsidRPr="005E3516">
              <w:t xml:space="preserve">Note: </w:t>
            </w:r>
          </w:p>
          <w:p w:rsidR="00000000" w:rsidRPr="005E3516" w:rsidP="005E3516">
            <w:pPr>
              <w:pStyle w:val="ListContinue2"/>
            </w:pPr>
            <w:r w:rsidRPr="005E3516">
              <w:t>1. Examples of apparatus are d.c switchboards/distribution boards, protective devices such as circuit breakers and fuses, and d.c machines and associated control devices.</w:t>
            </w:r>
          </w:p>
          <w:p w:rsidR="00000000" w:rsidRPr="005E3516" w:rsidP="005E3516">
            <w:pPr>
              <w:pStyle w:val="ListContinue2"/>
            </w:pPr>
            <w:r w:rsidRPr="005E3516">
              <w:t>2. Examples of circuits include those related to d.c. apparatus; d.c machines and con</w:t>
            </w:r>
            <w:r w:rsidRPr="005E3516">
              <w:t>trols circuits.</w:t>
            </w:r>
          </w:p>
          <w:p w:rsidR="00000000" w:rsidRPr="005E3516" w:rsidP="005E3516">
            <w:pPr>
              <w:pStyle w:val="BodyText"/>
            </w:pPr>
            <w:r w:rsidRPr="005E3516">
              <w:t>Generic terms used throughout this Vocational Standard shall be regarded as part of the Range Statement in which competency is demonstrated. The definition of these and other terms that apply are given in Volume 2, Part 2.1.</w:t>
            </w:r>
          </w:p>
        </w:tc>
      </w:tr>
    </w:tbl>
    <w:p w:rsidR="00000000" w:rsidRPr="005E3516" w:rsidP="005E3516">
      <w:pPr>
        <w:pStyle w:val="BodyText"/>
      </w:pPr>
    </w:p>
    <w:p w:rsidR="00000000" w:rsidRPr="005E3516" w:rsidP="005E3516">
      <w:pPr>
        <w:pStyle w:val="AllowPageBreak"/>
      </w:pPr>
    </w:p>
    <w:p w:rsidR="00000000" w:rsidRPr="005E3516" w:rsidP="005E3516">
      <w:pPr>
        <w:pStyle w:val="Heading1"/>
      </w:pPr>
      <w:bookmarkStart w:id="12" w:name="O_585054"/>
      <w:bookmarkEnd w:id="12"/>
      <w:r w:rsidRPr="005E3516">
        <w:t>Unit Sector(s)</w:t>
      </w:r>
    </w:p>
    <w:p w:rsidR="00000000" w:rsidRPr="005E3516" w:rsidP="005E3516">
      <w:pPr>
        <w:pStyle w:val="BodyText"/>
      </w:pPr>
      <w:r w:rsidRPr="005E3516">
        <w:t>Not applicable.</w:t>
      </w:r>
    </w:p>
    <w:p w:rsidR="00000000" w:rsidRPr="005E3516" w:rsidP="005E3516">
      <w:pPr>
        <w:pStyle w:val="AllowPageBreak"/>
      </w:pPr>
    </w:p>
    <w:p w:rsidR="00000000" w:rsidRPr="005E3516" w:rsidP="005E3516">
      <w:pPr>
        <w:pStyle w:val="Heading1"/>
      </w:pPr>
      <w:bookmarkStart w:id="13" w:name="O_585053"/>
      <w:bookmarkEnd w:id="13"/>
      <w:r w:rsidRPr="005E3516">
        <w:t>Competency Field</w:t>
      </w:r>
    </w:p>
    <w:tbl>
      <w:tblPr>
        <w:tblW w:w="0" w:type="auto"/>
        <w:tblLayout w:type="fixed"/>
        <w:tblCellMar>
          <w:left w:w="62" w:type="dxa"/>
          <w:right w:w="62" w:type="dxa"/>
        </w:tblCellMar>
        <w:tblLook w:val="0000"/>
      </w:tblPr>
      <w:tblGrid>
        <w:gridCol w:w="2700"/>
        <w:gridCol w:w="5760"/>
      </w:tblGrid>
      <w:tr w:rsidTr="00C334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3516">
            <w:pPr>
              <w:pStyle w:val="BodyText"/>
              <w:rPr>
                <w:lang w:val="en-NZ"/>
              </w:rPr>
            </w:pPr>
            <w:r w:rsidRPr="005E3516">
              <w:rPr>
                <w:rStyle w:val="SpecialBold"/>
              </w:rPr>
              <w:t xml:space="preserve">11) </w:t>
            </w:r>
          </w:p>
        </w:tc>
      </w:tr>
      <w:tr w:rsidTr="00C334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516" w:rsidP="005E3516">
            <w:pPr>
              <w:pStyle w:val="BodyText"/>
            </w:pPr>
            <w:r w:rsidRPr="005E3516">
              <w:t>Electrical</w:t>
            </w:r>
          </w:p>
        </w:tc>
      </w:tr>
    </w:tbl>
    <w:p w:rsidR="00000000" w:rsidRPr="005E3516" w:rsidP="005E3516">
      <w:pPr>
        <w:pStyle w:val="BodyText"/>
      </w:pPr>
    </w:p>
    <w:p w:rsidR="00000000" w:rsidRPr="005E3516" w:rsidP="005E3516"/>
    <w:sectPr w:rsidSect="005E3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rsidRPr="00C33482" w:rsidP="00C33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82" w:rsidP="005E3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33482" w:rsidP="005E35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33482" w:rsidP="005E3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rsidRPr="00C33482" w:rsidP="00C334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82" w:rsidRPr="002D2AF8" w:rsidP="005E3516">
    <w:pPr>
      <w:pStyle w:val="Header"/>
      <w:framePr w:wrap="around"/>
    </w:pPr>
    <w:r>
      <w:fldChar w:fldCharType="begin"/>
    </w:r>
    <w:r>
      <w:instrText xml:space="preserve"> TITLE   \* MERGEFORMAT </w:instrText>
    </w:r>
    <w:r>
      <w:fldChar w:fldCharType="separate"/>
    </w:r>
    <w:r>
      <w:t>UEENEEG110A Find and repair faults in LV d.c.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33482" w:rsidP="005E3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486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C1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E7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516"/>
    <w:pPr>
      <w:spacing w:before="360" w:after="60"/>
      <w:outlineLvl w:val="0"/>
    </w:pPr>
    <w:rPr>
      <w:sz w:val="32"/>
    </w:rPr>
  </w:style>
  <w:style w:type="paragraph" w:styleId="Heading2">
    <w:name w:val="heading 2"/>
    <w:basedOn w:val="HeadingBase"/>
    <w:next w:val="BodyText"/>
    <w:link w:val="Heading2Char"/>
    <w:qFormat/>
    <w:rsid w:val="005E3516"/>
    <w:pPr>
      <w:keepLines/>
      <w:spacing w:before="240" w:after="120"/>
      <w:outlineLvl w:val="1"/>
    </w:pPr>
    <w:rPr>
      <w:sz w:val="28"/>
      <w:szCs w:val="40"/>
    </w:rPr>
  </w:style>
  <w:style w:type="paragraph" w:styleId="Heading3">
    <w:name w:val="heading 3"/>
    <w:basedOn w:val="HeadingBase"/>
    <w:next w:val="BodyText"/>
    <w:link w:val="Heading3Char"/>
    <w:qFormat/>
    <w:rsid w:val="005E3516"/>
    <w:pPr>
      <w:spacing w:before="180" w:after="120"/>
      <w:outlineLvl w:val="2"/>
    </w:pPr>
    <w:rPr>
      <w:spacing w:val="-10"/>
      <w:kern w:val="32"/>
    </w:rPr>
  </w:style>
  <w:style w:type="paragraph" w:styleId="Heading4">
    <w:name w:val="heading 4"/>
    <w:basedOn w:val="HeadingBase"/>
    <w:next w:val="BodyText"/>
    <w:link w:val="Heading4Char"/>
    <w:qFormat/>
    <w:rsid w:val="005E3516"/>
    <w:pPr>
      <w:spacing w:before="160" w:after="120"/>
      <w:outlineLvl w:val="3"/>
    </w:pPr>
    <w:rPr>
      <w:sz w:val="22"/>
    </w:rPr>
  </w:style>
  <w:style w:type="paragraph" w:styleId="Heading5">
    <w:name w:val="heading 5"/>
    <w:basedOn w:val="HeadingBase"/>
    <w:next w:val="Normal"/>
    <w:link w:val="Heading5Char"/>
    <w:qFormat/>
    <w:rsid w:val="005E3516"/>
    <w:pPr>
      <w:spacing w:before="80"/>
      <w:outlineLvl w:val="4"/>
    </w:pPr>
    <w:rPr>
      <w:color w:val="918585"/>
      <w:sz w:val="20"/>
    </w:rPr>
  </w:style>
  <w:style w:type="paragraph" w:styleId="Heading6">
    <w:name w:val="heading 6"/>
    <w:basedOn w:val="HeadingBase"/>
    <w:next w:val="Normal"/>
    <w:link w:val="Heading6Char"/>
    <w:qFormat/>
    <w:rsid w:val="005E3516"/>
    <w:pPr>
      <w:spacing w:before="60"/>
      <w:outlineLvl w:val="5"/>
    </w:pPr>
    <w:rPr>
      <w:color w:val="918585"/>
      <w:sz w:val="20"/>
    </w:rPr>
  </w:style>
  <w:style w:type="paragraph" w:styleId="Heading7">
    <w:name w:val="heading 7"/>
    <w:basedOn w:val="Normal"/>
    <w:next w:val="Normal"/>
    <w:link w:val="Heading7Char"/>
    <w:qFormat/>
    <w:rsid w:val="005E3516"/>
    <w:pPr>
      <w:ind w:left="720"/>
      <w:outlineLvl w:val="6"/>
    </w:pPr>
    <w:rPr>
      <w:i/>
    </w:rPr>
  </w:style>
  <w:style w:type="paragraph" w:styleId="Heading8">
    <w:name w:val="heading 8"/>
    <w:basedOn w:val="Normal"/>
    <w:next w:val="Normal"/>
    <w:link w:val="Heading8Char"/>
    <w:qFormat/>
    <w:rsid w:val="005E3516"/>
    <w:pPr>
      <w:ind w:left="720"/>
      <w:outlineLvl w:val="7"/>
    </w:pPr>
    <w:rPr>
      <w:i/>
    </w:rPr>
  </w:style>
  <w:style w:type="paragraph" w:styleId="Heading9">
    <w:name w:val="heading 9"/>
    <w:basedOn w:val="Normal"/>
    <w:next w:val="Normal"/>
    <w:link w:val="Heading9Char"/>
    <w:qFormat/>
    <w:rsid w:val="005E3516"/>
    <w:pPr>
      <w:ind w:left="720"/>
      <w:outlineLvl w:val="8"/>
    </w:pPr>
    <w:rPr>
      <w:i/>
    </w:rPr>
  </w:style>
  <w:style w:type="character" w:default="1" w:styleId="DefaultParagraphFont">
    <w:name w:val="Default Paragraph Font"/>
    <w:uiPriority w:val="1"/>
    <w:unhideWhenUsed/>
    <w:rsid w:val="005E3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516"/>
  </w:style>
  <w:style w:type="character" w:customStyle="1" w:styleId="Heading1Char">
    <w:name w:val="Heading 1 Char"/>
    <w:basedOn w:val="DefaultParagraphFont"/>
    <w:link w:val="Heading1"/>
    <w:rsid w:val="005E3516"/>
    <w:rPr>
      <w:rFonts w:ascii="Times New Roman" w:eastAsia="Times New Roman" w:hAnsi="Times New Roman" w:cs="Times New Roman"/>
      <w:b/>
      <w:sz w:val="32"/>
      <w:szCs w:val="20"/>
      <w:lang w:eastAsia="en-US"/>
    </w:rPr>
  </w:style>
  <w:style w:type="paragraph" w:styleId="BodyText">
    <w:name w:val="Body Text"/>
    <w:basedOn w:val="Normal"/>
    <w:link w:val="BodyTextChar"/>
    <w:rsid w:val="005E3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516"/>
    <w:rPr>
      <w:rFonts w:ascii="Times New Roman" w:eastAsia="Times New Roman" w:hAnsi="Times New Roman" w:cs="Times New Roman"/>
      <w:sz w:val="24"/>
      <w:lang w:eastAsia="en-US"/>
    </w:rPr>
  </w:style>
  <w:style w:type="paragraph" w:styleId="ListBullet">
    <w:name w:val="List Bullet"/>
    <w:basedOn w:val="List"/>
    <w:rsid w:val="005E3516"/>
    <w:pPr>
      <w:numPr>
        <w:numId w:val="14"/>
      </w:numPr>
      <w:tabs>
        <w:tab w:val="clear" w:pos="340"/>
      </w:tabs>
      <w:spacing w:before="40" w:after="40"/>
    </w:pPr>
  </w:style>
  <w:style w:type="character" w:customStyle="1" w:styleId="SpecialBold">
    <w:name w:val="Special Bold"/>
    <w:basedOn w:val="DefaultParagraphFont"/>
    <w:rsid w:val="005E3516"/>
    <w:rPr>
      <w:b/>
      <w:spacing w:val="0"/>
    </w:rPr>
  </w:style>
  <w:style w:type="paragraph" w:styleId="ListBullet2">
    <w:name w:val="List Bullet 2"/>
    <w:basedOn w:val="List2"/>
    <w:rsid w:val="005E3516"/>
    <w:pPr>
      <w:numPr>
        <w:numId w:val="15"/>
      </w:numPr>
      <w:tabs>
        <w:tab w:val="clear" w:pos="680"/>
      </w:tabs>
    </w:pPr>
  </w:style>
  <w:style w:type="paragraph" w:customStyle="1" w:styleId="SuperHeading">
    <w:name w:val="SuperHeading"/>
    <w:basedOn w:val="Normal"/>
    <w:rsid w:val="005E3516"/>
    <w:pPr>
      <w:spacing w:before="240" w:after="120"/>
      <w:outlineLvl w:val="0"/>
    </w:pPr>
    <w:rPr>
      <w:rFonts w:ascii="Times New Roman" w:hAnsi="Times New Roman"/>
      <w:b/>
      <w:sz w:val="32"/>
    </w:rPr>
  </w:style>
  <w:style w:type="paragraph" w:customStyle="1" w:styleId="AllowPageBreak">
    <w:name w:val="AllowPageBreak"/>
    <w:rsid w:val="005E35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3516"/>
    <w:pPr>
      <w:numPr>
        <w:numId w:val="3"/>
      </w:numPr>
      <w:tabs>
        <w:tab w:val="clear" w:pos="1021"/>
      </w:tabs>
      <w:ind w:left="1037" w:hanging="357"/>
    </w:pPr>
  </w:style>
  <w:style w:type="paragraph" w:styleId="ListContinue2">
    <w:name w:val="List Continue 2"/>
    <w:basedOn w:val="List2"/>
    <w:rsid w:val="005E3516"/>
    <w:pPr>
      <w:ind w:firstLine="0"/>
    </w:pPr>
  </w:style>
  <w:style w:type="character" w:customStyle="1" w:styleId="Heading2Char">
    <w:name w:val="Heading 2 Char"/>
    <w:basedOn w:val="DefaultParagraphFont"/>
    <w:link w:val="Heading2"/>
    <w:rsid w:val="005E3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516"/>
    <w:rPr>
      <w:rFonts w:ascii="Courier New" w:eastAsia="Times New Roman" w:hAnsi="Courier New" w:cs="Times New Roman"/>
      <w:i/>
      <w:szCs w:val="20"/>
      <w:lang w:eastAsia="en-US"/>
    </w:rPr>
  </w:style>
  <w:style w:type="paragraph" w:customStyle="1" w:styleId="HeadingBase">
    <w:name w:val="Heading Base"/>
    <w:rsid w:val="005E3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516"/>
    <w:pPr>
      <w:tabs>
        <w:tab w:val="right" w:leader="dot" w:pos="9072"/>
      </w:tabs>
      <w:ind w:left="567"/>
    </w:pPr>
    <w:rPr>
      <w:szCs w:val="22"/>
    </w:rPr>
  </w:style>
  <w:style w:type="paragraph" w:customStyle="1" w:styleId="TOCBase">
    <w:name w:val="TOC Base"/>
    <w:rsid w:val="005E3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516"/>
    <w:pPr>
      <w:tabs>
        <w:tab w:val="right" w:leader="dot" w:pos="9072"/>
      </w:tabs>
      <w:spacing w:before="40" w:after="40"/>
      <w:ind w:left="284"/>
    </w:pPr>
    <w:rPr>
      <w:rFonts w:ascii="Times New Roman" w:hAnsi="Times New Roman"/>
    </w:rPr>
  </w:style>
  <w:style w:type="paragraph" w:styleId="TOC1">
    <w:name w:val="toc 1"/>
    <w:basedOn w:val="TOCBase"/>
    <w:next w:val="Normal"/>
    <w:rsid w:val="005E3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516"/>
    <w:rPr>
      <w:rFonts w:ascii="Times New Roman" w:eastAsia="Times New Roman" w:hAnsi="Times New Roman" w:cs="Times New Roman"/>
      <w:sz w:val="16"/>
      <w:lang w:eastAsia="en-US"/>
    </w:rPr>
  </w:style>
  <w:style w:type="paragraph" w:styleId="Title">
    <w:name w:val="Title"/>
    <w:basedOn w:val="HeadingBase"/>
    <w:link w:val="TitleChar"/>
    <w:qFormat/>
    <w:rsid w:val="005E3516"/>
    <w:pPr>
      <w:spacing w:before="5040"/>
      <w:jc w:val="center"/>
    </w:pPr>
    <w:rPr>
      <w:sz w:val="48"/>
      <w:szCs w:val="72"/>
      <w:lang w:val="en-US"/>
    </w:rPr>
  </w:style>
  <w:style w:type="character" w:customStyle="1" w:styleId="TitleChar">
    <w:name w:val="Title Char"/>
    <w:basedOn w:val="DefaultParagraphFont"/>
    <w:link w:val="Title"/>
    <w:rsid w:val="005E3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516"/>
    <w:pPr>
      <w:tabs>
        <w:tab w:val="left" w:pos="3600"/>
        <w:tab w:val="left" w:pos="3958"/>
      </w:tabs>
    </w:pPr>
  </w:style>
  <w:style w:type="paragraph" w:styleId="List">
    <w:name w:val="List"/>
    <w:basedOn w:val="BodyText"/>
    <w:next w:val="BodyText"/>
    <w:rsid w:val="005E3516"/>
    <w:pPr>
      <w:tabs>
        <w:tab w:val="left" w:pos="340"/>
      </w:tabs>
      <w:spacing w:before="60" w:after="60"/>
      <w:ind w:left="340" w:hanging="340"/>
    </w:pPr>
  </w:style>
  <w:style w:type="paragraph" w:customStyle="1" w:styleId="Note">
    <w:name w:val="Note"/>
    <w:basedOn w:val="BodyText"/>
    <w:rsid w:val="005E3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516"/>
    <w:pPr>
      <w:framePr w:wrap="auto" w:hAnchor="text" w:y="6049"/>
    </w:pPr>
    <w:rPr>
      <w:color w:val="000000"/>
      <w:sz w:val="40"/>
    </w:rPr>
  </w:style>
  <w:style w:type="paragraph" w:customStyle="1" w:styleId="TOCTitle">
    <w:name w:val="TOCTitle"/>
    <w:basedOn w:val="Heading1"/>
    <w:rsid w:val="005E3516"/>
    <w:pPr>
      <w:spacing w:after="240"/>
      <w:jc w:val="center"/>
      <w:outlineLvl w:val="9"/>
    </w:pPr>
    <w:rPr>
      <w:caps/>
    </w:rPr>
  </w:style>
  <w:style w:type="paragraph" w:customStyle="1" w:styleId="Version">
    <w:name w:val="Version"/>
    <w:rsid w:val="005E3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516"/>
    <w:pPr>
      <w:keepNext w:val="0"/>
      <w:tabs>
        <w:tab w:val="right" w:pos="4176"/>
      </w:tabs>
      <w:ind w:left="198" w:hanging="198"/>
    </w:pPr>
    <w:rPr>
      <w:rFonts w:ascii="Garamond" w:hAnsi="Garamond"/>
    </w:rPr>
  </w:style>
  <w:style w:type="paragraph" w:styleId="IndexHeading">
    <w:name w:val="index heading"/>
    <w:basedOn w:val="Normal"/>
    <w:next w:val="Index1"/>
    <w:semiHidden/>
    <w:rsid w:val="005E3516"/>
    <w:pPr>
      <w:spacing w:before="120" w:after="120"/>
    </w:pPr>
    <w:rPr>
      <w:rFonts w:ascii="Arial" w:hAnsi="Arial"/>
      <w:b/>
      <w:color w:val="918585"/>
      <w:sz w:val="24"/>
    </w:rPr>
  </w:style>
  <w:style w:type="paragraph" w:styleId="Header">
    <w:name w:val="header"/>
    <w:basedOn w:val="Normal"/>
    <w:link w:val="HeaderChar"/>
    <w:rsid w:val="005E3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516"/>
    <w:rPr>
      <w:rFonts w:ascii="Times New Roman" w:eastAsia="Times New Roman" w:hAnsi="Times New Roman" w:cs="Times New Roman"/>
      <w:sz w:val="16"/>
      <w:szCs w:val="20"/>
      <w:lang w:val="en-GB" w:eastAsia="en-US"/>
    </w:rPr>
  </w:style>
  <w:style w:type="paragraph" w:customStyle="1" w:styleId="Chapter">
    <w:name w:val="Chapter"/>
    <w:basedOn w:val="Normal"/>
    <w:rsid w:val="005E3516"/>
    <w:pPr>
      <w:spacing w:before="240"/>
    </w:pPr>
    <w:rPr>
      <w:rFonts w:ascii="Times New Roman" w:hAnsi="Times New Roman"/>
      <w:smallCaps/>
      <w:spacing w:val="80"/>
      <w:sz w:val="28"/>
    </w:rPr>
  </w:style>
  <w:style w:type="paragraph" w:customStyle="1" w:styleId="InChapter">
    <w:name w:val="InChapter"/>
    <w:basedOn w:val="Heading3"/>
    <w:rsid w:val="005E3516"/>
    <w:pPr>
      <w:spacing w:after="240"/>
      <w:outlineLvl w:val="9"/>
    </w:pPr>
    <w:rPr>
      <w:noProof/>
    </w:rPr>
  </w:style>
  <w:style w:type="paragraph" w:styleId="Index2">
    <w:name w:val="index 2"/>
    <w:basedOn w:val="Normal"/>
    <w:next w:val="Normal"/>
    <w:semiHidden/>
    <w:rsid w:val="005E3516"/>
    <w:pPr>
      <w:tabs>
        <w:tab w:val="right" w:pos="4176"/>
      </w:tabs>
      <w:ind w:left="568" w:hanging="284"/>
    </w:pPr>
    <w:rPr>
      <w:rFonts w:ascii="Garamond" w:hAnsi="Garamond"/>
    </w:rPr>
  </w:style>
  <w:style w:type="paragraph" w:customStyle="1" w:styleId="Byline">
    <w:name w:val="Byline"/>
    <w:rsid w:val="005E3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516"/>
    <w:pPr>
      <w:tabs>
        <w:tab w:val="clear" w:pos="3600"/>
        <w:tab w:val="clear" w:pos="3958"/>
      </w:tabs>
      <w:jc w:val="right"/>
    </w:pPr>
  </w:style>
  <w:style w:type="character" w:styleId="Emphasis">
    <w:name w:val="Emphasis"/>
    <w:basedOn w:val="DefaultParagraphFont"/>
    <w:qFormat/>
    <w:rsid w:val="005E3516"/>
    <w:rPr>
      <w:i/>
    </w:rPr>
  </w:style>
  <w:style w:type="paragraph" w:styleId="Caption">
    <w:name w:val="caption"/>
    <w:basedOn w:val="BodyText"/>
    <w:next w:val="Normal"/>
    <w:qFormat/>
    <w:rsid w:val="005E3516"/>
    <w:pPr>
      <w:framePr w:w="2268" w:hSpace="181" w:vSpace="181" w:wrap="around" w:vAnchor="text" w:hAnchor="page" w:x="1135" w:y="285" w:anchorLock="1"/>
    </w:pPr>
    <w:rPr>
      <w:i/>
    </w:rPr>
  </w:style>
  <w:style w:type="paragraph" w:customStyle="1" w:styleId="MiniTOCTitle">
    <w:name w:val="MiniTOCTitle"/>
    <w:basedOn w:val="Heading4"/>
    <w:rsid w:val="005E3516"/>
    <w:pPr>
      <w:spacing w:before="240"/>
      <w:outlineLvl w:val="9"/>
    </w:pPr>
    <w:rPr>
      <w:noProof/>
      <w:sz w:val="24"/>
    </w:rPr>
  </w:style>
  <w:style w:type="paragraph" w:customStyle="1" w:styleId="MiniTOCItem">
    <w:name w:val="MiniTOCItem"/>
    <w:basedOn w:val="ListBullet"/>
    <w:rsid w:val="005E3516"/>
    <w:pPr>
      <w:numPr>
        <w:numId w:val="0"/>
      </w:numPr>
      <w:tabs>
        <w:tab w:val="right" w:leader="dot" w:pos="6521"/>
      </w:tabs>
      <w:spacing w:before="0" w:after="0"/>
    </w:pPr>
  </w:style>
  <w:style w:type="paragraph" w:customStyle="1" w:styleId="TOFTitle">
    <w:name w:val="TOFTitle"/>
    <w:basedOn w:val="TOCTitle"/>
    <w:rsid w:val="005E3516"/>
  </w:style>
  <w:style w:type="paragraph" w:styleId="TableofFigures">
    <w:name w:val="table of figures"/>
    <w:basedOn w:val="Normal"/>
    <w:next w:val="Normal"/>
    <w:semiHidden/>
    <w:rsid w:val="005E3516"/>
    <w:pPr>
      <w:tabs>
        <w:tab w:val="right" w:leader="dot" w:pos="9072"/>
      </w:tabs>
      <w:ind w:left="970" w:hanging="403"/>
    </w:pPr>
    <w:rPr>
      <w:rFonts w:ascii="Times New Roman" w:hAnsi="Times New Roman"/>
      <w:b/>
    </w:rPr>
  </w:style>
  <w:style w:type="paragraph" w:styleId="ListNumber">
    <w:name w:val="List Number"/>
    <w:basedOn w:val="List"/>
    <w:rsid w:val="005E3516"/>
    <w:pPr>
      <w:numPr>
        <w:numId w:val="12"/>
      </w:numPr>
    </w:pPr>
  </w:style>
  <w:style w:type="character" w:customStyle="1" w:styleId="WingdingSymbols">
    <w:name w:val="Wingding Symbols"/>
    <w:rsid w:val="005E3516"/>
    <w:rPr>
      <w:rFonts w:ascii="Wingdings" w:hAnsi="Wingdings"/>
    </w:rPr>
  </w:style>
  <w:style w:type="paragraph" w:customStyle="1" w:styleId="TableHeading">
    <w:name w:val="Table Heading"/>
    <w:basedOn w:val="HeadingBase"/>
    <w:rsid w:val="005E3516"/>
    <w:pPr>
      <w:keepLines/>
      <w:pBdr>
        <w:bottom w:val="single" w:sz="6" w:space="1" w:color="918585"/>
      </w:pBdr>
      <w:spacing w:before="240"/>
    </w:pPr>
  </w:style>
  <w:style w:type="character" w:customStyle="1" w:styleId="HotSpot">
    <w:name w:val="HotSpot"/>
    <w:rsid w:val="005E3516"/>
    <w:rPr>
      <w:color w:val="0033CC"/>
      <w:u w:val="none"/>
    </w:rPr>
  </w:style>
  <w:style w:type="paragraph" w:customStyle="1" w:styleId="BodyTextRight">
    <w:name w:val="Body Text Right"/>
    <w:basedOn w:val="BodyText"/>
    <w:rsid w:val="005E3516"/>
    <w:pPr>
      <w:spacing w:before="0" w:after="0"/>
      <w:jc w:val="right"/>
    </w:pPr>
  </w:style>
  <w:style w:type="paragraph" w:styleId="Index3">
    <w:name w:val="index 3"/>
    <w:basedOn w:val="ListNumber2"/>
    <w:next w:val="Normal"/>
    <w:semiHidden/>
    <w:rsid w:val="005E3516"/>
    <w:pPr>
      <w:numPr>
        <w:numId w:val="0"/>
      </w:numPr>
      <w:tabs>
        <w:tab w:val="right" w:leader="dot" w:pos="4176"/>
      </w:tabs>
    </w:pPr>
  </w:style>
  <w:style w:type="paragraph" w:styleId="ListNumber2">
    <w:name w:val="List Number 2"/>
    <w:basedOn w:val="List2"/>
    <w:rsid w:val="005E3516"/>
    <w:pPr>
      <w:numPr>
        <w:numId w:val="11"/>
      </w:numPr>
      <w:tabs>
        <w:tab w:val="clear" w:pos="1060"/>
      </w:tabs>
    </w:pPr>
  </w:style>
  <w:style w:type="paragraph" w:customStyle="1" w:styleId="MarginNote">
    <w:name w:val="Margin Note"/>
    <w:basedOn w:val="BodyText"/>
    <w:rsid w:val="005E3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516"/>
    <w:rPr>
      <w:sz w:val="32"/>
    </w:rPr>
  </w:style>
  <w:style w:type="paragraph" w:customStyle="1" w:styleId="HeadingProcedure">
    <w:name w:val="Heading Procedure"/>
    <w:basedOn w:val="HeadingBase"/>
    <w:next w:val="Normal"/>
    <w:rsid w:val="005E3516"/>
    <w:pPr>
      <w:tabs>
        <w:tab w:val="left" w:pos="0"/>
      </w:tabs>
      <w:spacing w:before="120" w:after="60"/>
    </w:pPr>
    <w:rPr>
      <w:i/>
      <w:color w:val="918585"/>
      <w:sz w:val="22"/>
    </w:rPr>
  </w:style>
  <w:style w:type="paragraph" w:customStyle="1" w:styleId="TableBodyText">
    <w:name w:val="Table Body Text"/>
    <w:basedOn w:val="BodyText"/>
    <w:rsid w:val="005E3516"/>
    <w:pPr>
      <w:spacing w:before="60" w:after="60"/>
    </w:pPr>
  </w:style>
  <w:style w:type="paragraph" w:styleId="ListContinue">
    <w:name w:val="List Continue"/>
    <w:basedOn w:val="List"/>
    <w:rsid w:val="005E3516"/>
    <w:pPr>
      <w:ind w:firstLine="0"/>
    </w:pPr>
  </w:style>
  <w:style w:type="paragraph" w:customStyle="1" w:styleId="ListNote">
    <w:name w:val="List Note"/>
    <w:basedOn w:val="List"/>
    <w:rsid w:val="005E3516"/>
    <w:pPr>
      <w:pBdr>
        <w:top w:val="single" w:sz="6" w:space="2" w:color="918585"/>
        <w:bottom w:val="single" w:sz="6" w:space="2" w:color="918585"/>
      </w:pBdr>
      <w:tabs>
        <w:tab w:val="left" w:pos="1021"/>
      </w:tabs>
      <w:ind w:firstLine="0"/>
    </w:pPr>
  </w:style>
  <w:style w:type="paragraph" w:customStyle="1" w:styleId="Warning">
    <w:name w:val="Warning"/>
    <w:basedOn w:val="BodyText"/>
    <w:rsid w:val="005E3516"/>
    <w:pPr>
      <w:shd w:val="clear" w:color="auto" w:fill="D9D9D9"/>
      <w:tabs>
        <w:tab w:val="left" w:pos="992"/>
      </w:tabs>
      <w:ind w:left="119" w:right="119"/>
    </w:pPr>
    <w:rPr>
      <w:sz w:val="20"/>
    </w:rPr>
  </w:style>
  <w:style w:type="paragraph" w:customStyle="1" w:styleId="MarginIcons">
    <w:name w:val="Margin Icons"/>
    <w:basedOn w:val="BodyText"/>
    <w:rsid w:val="005E3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516"/>
    <w:rPr>
      <w:rFonts w:ascii="Courier New" w:hAnsi="Courier New"/>
    </w:rPr>
  </w:style>
  <w:style w:type="paragraph" w:customStyle="1" w:styleId="NoteBullet">
    <w:name w:val="Note Bullet"/>
    <w:basedOn w:val="Note"/>
    <w:rsid w:val="005E3516"/>
    <w:pPr>
      <w:tabs>
        <w:tab w:val="clear" w:pos="680"/>
      </w:tabs>
      <w:spacing w:before="60" w:after="60"/>
    </w:pPr>
  </w:style>
  <w:style w:type="paragraph" w:customStyle="1" w:styleId="SubHeading2">
    <w:name w:val="SubHeading2"/>
    <w:basedOn w:val="HeadingBase"/>
    <w:rsid w:val="005E3516"/>
    <w:pPr>
      <w:spacing w:before="240" w:after="60"/>
    </w:pPr>
    <w:rPr>
      <w:sz w:val="20"/>
    </w:rPr>
  </w:style>
  <w:style w:type="paragraph" w:customStyle="1" w:styleId="SubHeading1">
    <w:name w:val="SubHeading1"/>
    <w:basedOn w:val="HeadingBase"/>
    <w:rsid w:val="005E3516"/>
    <w:pPr>
      <w:spacing w:before="240" w:after="60"/>
    </w:pPr>
    <w:rPr>
      <w:color w:val="918585"/>
      <w:sz w:val="22"/>
    </w:rPr>
  </w:style>
  <w:style w:type="paragraph" w:customStyle="1" w:styleId="SideHeading">
    <w:name w:val="Side Heading"/>
    <w:basedOn w:val="HeadingBase"/>
    <w:rsid w:val="005E3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516"/>
    <w:pPr>
      <w:numPr>
        <w:numId w:val="13"/>
      </w:numPr>
    </w:pPr>
  </w:style>
  <w:style w:type="paragraph" w:styleId="PlainText">
    <w:name w:val="Plain Text"/>
    <w:basedOn w:val="Normal"/>
    <w:link w:val="PlainTextChar"/>
    <w:rsid w:val="005E3516"/>
    <w:rPr>
      <w:sz w:val="20"/>
    </w:rPr>
  </w:style>
  <w:style w:type="character" w:customStyle="1" w:styleId="PlainTextChar">
    <w:name w:val="Plain Text Char"/>
    <w:basedOn w:val="DefaultParagraphFont"/>
    <w:link w:val="PlainText"/>
    <w:rsid w:val="005E3516"/>
    <w:rPr>
      <w:rFonts w:ascii="Courier New" w:eastAsia="Times New Roman" w:hAnsi="Courier New" w:cs="Times New Roman"/>
      <w:sz w:val="20"/>
      <w:szCs w:val="20"/>
      <w:lang w:eastAsia="en-US"/>
    </w:rPr>
  </w:style>
  <w:style w:type="character" w:customStyle="1" w:styleId="MenuOption">
    <w:name w:val="Menu Option"/>
    <w:basedOn w:val="DefaultParagraphFont"/>
    <w:rsid w:val="005E3516"/>
    <w:rPr>
      <w:b/>
      <w:smallCaps/>
    </w:rPr>
  </w:style>
  <w:style w:type="paragraph" w:customStyle="1" w:styleId="TableListNumber">
    <w:name w:val="Table List Number"/>
    <w:basedOn w:val="ListNumber"/>
    <w:rsid w:val="005E3516"/>
    <w:pPr>
      <w:numPr>
        <w:numId w:val="0"/>
      </w:numPr>
    </w:pPr>
  </w:style>
  <w:style w:type="paragraph" w:styleId="TOC4">
    <w:name w:val="toc 4"/>
    <w:basedOn w:val="TOCBase"/>
    <w:next w:val="Normal"/>
    <w:semiHidden/>
    <w:rsid w:val="005E3516"/>
    <w:pPr>
      <w:tabs>
        <w:tab w:val="right" w:leader="dot" w:pos="9071"/>
      </w:tabs>
      <w:ind w:left="1701"/>
    </w:pPr>
  </w:style>
  <w:style w:type="paragraph" w:customStyle="1" w:styleId="ListAlpha">
    <w:name w:val="List Alpha"/>
    <w:basedOn w:val="List"/>
    <w:rsid w:val="005E3516"/>
    <w:pPr>
      <w:numPr>
        <w:numId w:val="10"/>
      </w:numPr>
    </w:pPr>
  </w:style>
  <w:style w:type="paragraph" w:customStyle="1" w:styleId="ListAlpha2">
    <w:name w:val="List Alpha 2"/>
    <w:basedOn w:val="List2"/>
    <w:rsid w:val="005E3516"/>
    <w:pPr>
      <w:numPr>
        <w:numId w:val="9"/>
      </w:numPr>
    </w:pPr>
  </w:style>
  <w:style w:type="paragraph" w:styleId="List2">
    <w:name w:val="List 2"/>
    <w:basedOn w:val="BodyText"/>
    <w:rsid w:val="005E3516"/>
    <w:pPr>
      <w:tabs>
        <w:tab w:val="left" w:pos="680"/>
      </w:tabs>
      <w:spacing w:before="60" w:after="60"/>
      <w:ind w:left="680" w:hanging="340"/>
    </w:pPr>
  </w:style>
  <w:style w:type="paragraph" w:styleId="List3">
    <w:name w:val="List 3"/>
    <w:basedOn w:val="BodyText"/>
    <w:rsid w:val="005E3516"/>
    <w:pPr>
      <w:tabs>
        <w:tab w:val="left" w:pos="1021"/>
      </w:tabs>
      <w:spacing w:before="60" w:after="60"/>
      <w:ind w:left="1020" w:hanging="340"/>
    </w:pPr>
  </w:style>
  <w:style w:type="paragraph" w:styleId="List4">
    <w:name w:val="List 4"/>
    <w:basedOn w:val="BodyText"/>
    <w:rsid w:val="005E3516"/>
    <w:pPr>
      <w:tabs>
        <w:tab w:val="left" w:pos="1361"/>
      </w:tabs>
      <w:spacing w:before="60" w:after="60"/>
      <w:ind w:left="1361" w:hanging="340"/>
    </w:pPr>
  </w:style>
  <w:style w:type="paragraph" w:styleId="List5">
    <w:name w:val="List 5"/>
    <w:basedOn w:val="BodyText"/>
    <w:rsid w:val="005E3516"/>
    <w:pPr>
      <w:tabs>
        <w:tab w:val="left" w:pos="1701"/>
      </w:tabs>
      <w:spacing w:before="60" w:after="60"/>
      <w:ind w:left="1701" w:hanging="340"/>
    </w:pPr>
  </w:style>
  <w:style w:type="paragraph" w:styleId="ListBullet4">
    <w:name w:val="List Bullet 4"/>
    <w:basedOn w:val="List4"/>
    <w:rsid w:val="005E3516"/>
    <w:pPr>
      <w:numPr>
        <w:numId w:val="4"/>
      </w:numPr>
    </w:pPr>
  </w:style>
  <w:style w:type="paragraph" w:styleId="ListBullet5">
    <w:name w:val="List Bullet 5"/>
    <w:basedOn w:val="List5"/>
    <w:rsid w:val="005E3516"/>
    <w:pPr>
      <w:numPr>
        <w:numId w:val="5"/>
      </w:numPr>
    </w:pPr>
  </w:style>
  <w:style w:type="paragraph" w:styleId="ListContinue3">
    <w:name w:val="List Continue 3"/>
    <w:basedOn w:val="List3"/>
    <w:rsid w:val="005E3516"/>
    <w:pPr>
      <w:ind w:left="1021" w:firstLine="0"/>
    </w:pPr>
  </w:style>
  <w:style w:type="paragraph" w:styleId="ListContinue4">
    <w:name w:val="List Continue 4"/>
    <w:basedOn w:val="List4"/>
    <w:rsid w:val="005E3516"/>
    <w:pPr>
      <w:ind w:firstLine="0"/>
    </w:pPr>
  </w:style>
  <w:style w:type="paragraph" w:styleId="ListContinue5">
    <w:name w:val="List Continue 5"/>
    <w:basedOn w:val="List5"/>
    <w:rsid w:val="005E3516"/>
    <w:pPr>
      <w:ind w:firstLine="0"/>
    </w:pPr>
  </w:style>
  <w:style w:type="paragraph" w:styleId="ListNumber3">
    <w:name w:val="List Number 3"/>
    <w:basedOn w:val="List3"/>
    <w:rsid w:val="005E3516"/>
    <w:pPr>
      <w:numPr>
        <w:numId w:val="6"/>
      </w:numPr>
    </w:pPr>
  </w:style>
  <w:style w:type="paragraph" w:styleId="ListNumber4">
    <w:name w:val="List Number 4"/>
    <w:basedOn w:val="List4"/>
    <w:rsid w:val="005E3516"/>
    <w:pPr>
      <w:numPr>
        <w:numId w:val="7"/>
      </w:numPr>
    </w:pPr>
  </w:style>
  <w:style w:type="paragraph" w:styleId="ListNumber5">
    <w:name w:val="List Number 5"/>
    <w:basedOn w:val="List5"/>
    <w:rsid w:val="005E3516"/>
    <w:pPr>
      <w:numPr>
        <w:numId w:val="8"/>
      </w:numPr>
    </w:pPr>
  </w:style>
  <w:style w:type="paragraph" w:styleId="BlockText">
    <w:name w:val="Block Text"/>
    <w:basedOn w:val="Normal"/>
    <w:rsid w:val="005E3516"/>
    <w:pPr>
      <w:spacing w:after="120"/>
      <w:ind w:left="1440" w:right="1440"/>
    </w:pPr>
  </w:style>
  <w:style w:type="character" w:customStyle="1" w:styleId="Subscript">
    <w:name w:val="Subscript"/>
    <w:basedOn w:val="DefaultParagraphFont"/>
    <w:rsid w:val="005E3516"/>
    <w:rPr>
      <w:sz w:val="16"/>
      <w:vertAlign w:val="subscript"/>
    </w:rPr>
  </w:style>
  <w:style w:type="character" w:customStyle="1" w:styleId="Superscript">
    <w:name w:val="Superscript"/>
    <w:basedOn w:val="DefaultParagraphFont"/>
    <w:rsid w:val="005E3516"/>
    <w:rPr>
      <w:sz w:val="16"/>
      <w:vertAlign w:val="superscript"/>
    </w:rPr>
  </w:style>
  <w:style w:type="character" w:customStyle="1" w:styleId="Symbols">
    <w:name w:val="Symbols"/>
    <w:basedOn w:val="DefaultParagraphFont"/>
    <w:rsid w:val="005E3516"/>
    <w:rPr>
      <w:rFonts w:ascii="Symbol" w:hAnsi="Symbol"/>
    </w:rPr>
  </w:style>
  <w:style w:type="character" w:customStyle="1" w:styleId="MenuOptions">
    <w:name w:val="Menu Options"/>
    <w:basedOn w:val="DefaultParagraphFont"/>
    <w:rsid w:val="005E3516"/>
    <w:rPr>
      <w:rFonts w:ascii="Arial Narrow" w:hAnsi="Arial Narrow"/>
      <w:smallCaps/>
    </w:rPr>
  </w:style>
  <w:style w:type="character" w:customStyle="1" w:styleId="Buttons">
    <w:name w:val="Buttons"/>
    <w:basedOn w:val="DefaultParagraphFont"/>
    <w:rsid w:val="005E3516"/>
    <w:rPr>
      <w:b/>
    </w:rPr>
  </w:style>
  <w:style w:type="character" w:customStyle="1" w:styleId="Underlined">
    <w:name w:val="Underlined"/>
    <w:basedOn w:val="DefaultParagraphFont"/>
    <w:rsid w:val="005E3516"/>
    <w:rPr>
      <w:u w:val="single"/>
    </w:rPr>
  </w:style>
  <w:style w:type="paragraph" w:customStyle="1" w:styleId="TableBodyTextRight">
    <w:name w:val="Table Body Text Right"/>
    <w:basedOn w:val="TableBodyText"/>
    <w:rsid w:val="005E3516"/>
    <w:pPr>
      <w:widowControl w:val="0"/>
      <w:autoSpaceDE w:val="0"/>
      <w:autoSpaceDN w:val="0"/>
      <w:adjustRightInd w:val="0"/>
      <w:jc w:val="right"/>
    </w:pPr>
    <w:rPr>
      <w:rFonts w:cs="Arial"/>
      <w:szCs w:val="18"/>
    </w:rPr>
  </w:style>
  <w:style w:type="paragraph" w:customStyle="1" w:styleId="CopyrightText">
    <w:name w:val="Copyright Text"/>
    <w:basedOn w:val="BodyText"/>
    <w:rsid w:val="005E3516"/>
    <w:rPr>
      <w:sz w:val="18"/>
    </w:rPr>
  </w:style>
  <w:style w:type="paragraph" w:customStyle="1" w:styleId="BodySmallRight">
    <w:name w:val="Body Small Right"/>
    <w:basedOn w:val="BodyTextRight"/>
    <w:rsid w:val="005E3516"/>
    <w:rPr>
      <w:sz w:val="18"/>
      <w:szCs w:val="18"/>
    </w:rPr>
  </w:style>
  <w:style w:type="paragraph" w:customStyle="1" w:styleId="MarginEdition">
    <w:name w:val="Margin Edition"/>
    <w:basedOn w:val="MarginNote"/>
    <w:rsid w:val="005E3516"/>
    <w:pPr>
      <w:spacing w:before="0" w:after="0"/>
    </w:pPr>
    <w:rPr>
      <w:rFonts w:ascii="Times New Roman" w:hAnsi="Times New Roman"/>
      <w:color w:val="999999"/>
    </w:rPr>
  </w:style>
  <w:style w:type="paragraph" w:customStyle="1" w:styleId="Spacer">
    <w:name w:val="Spacer"/>
    <w:basedOn w:val="Normal"/>
    <w:rsid w:val="005E3516"/>
    <w:rPr>
      <w:sz w:val="2"/>
      <w:szCs w:val="2"/>
    </w:rPr>
  </w:style>
  <w:style w:type="character" w:customStyle="1" w:styleId="Small">
    <w:name w:val="Small"/>
    <w:basedOn w:val="DefaultParagraphFont"/>
    <w:rsid w:val="005E3516"/>
    <w:rPr>
      <w:sz w:val="16"/>
    </w:rPr>
  </w:style>
  <w:style w:type="paragraph" w:customStyle="1" w:styleId="WideTable">
    <w:name w:val="Wide Table"/>
    <w:basedOn w:val="Normal"/>
    <w:rsid w:val="005E3516"/>
    <w:pPr>
      <w:ind w:left="-1418"/>
    </w:pPr>
    <w:rPr>
      <w:sz w:val="2"/>
      <w:szCs w:val="2"/>
    </w:rPr>
  </w:style>
  <w:style w:type="character" w:styleId="PageNumber">
    <w:name w:val="page number"/>
    <w:basedOn w:val="DefaultParagraphFont"/>
    <w:rsid w:val="005E3516"/>
  </w:style>
  <w:style w:type="paragraph" w:styleId="Quote">
    <w:name w:val="Quote"/>
    <w:basedOn w:val="Heading1"/>
    <w:link w:val="QuoteChar"/>
    <w:qFormat/>
    <w:rsid w:val="005E3516"/>
    <w:rPr>
      <w:b w:val="0"/>
      <w:sz w:val="72"/>
      <w:szCs w:val="72"/>
      <w:lang w:val="en-NZ"/>
    </w:rPr>
  </w:style>
  <w:style w:type="character" w:customStyle="1" w:styleId="QuoteChar">
    <w:name w:val="Quote Char"/>
    <w:basedOn w:val="DefaultParagraphFont"/>
    <w:link w:val="Quote"/>
    <w:rsid w:val="005E3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516"/>
    <w:pPr>
      <w:pageBreakBefore/>
    </w:pPr>
  </w:style>
  <w:style w:type="paragraph" w:customStyle="1" w:styleId="Border">
    <w:name w:val="Border"/>
    <w:basedOn w:val="Normal"/>
    <w:qFormat/>
    <w:rsid w:val="005E3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516"/>
    <w:rPr>
      <w:b/>
      <w:bCs/>
      <w:i/>
      <w:iCs/>
      <w:color w:val="auto"/>
    </w:rPr>
  </w:style>
  <w:style w:type="paragraph" w:styleId="IntenseQuote">
    <w:name w:val="Intense Quote"/>
    <w:basedOn w:val="Normal"/>
    <w:next w:val="Normal"/>
    <w:link w:val="IntenseQuoteChar"/>
    <w:uiPriority w:val="30"/>
    <w:qFormat/>
    <w:rsid w:val="005E3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516"/>
    <w:rPr>
      <w:smallCaps/>
      <w:color w:val="auto"/>
      <w:u w:val="single"/>
    </w:rPr>
  </w:style>
  <w:style w:type="character" w:styleId="IntenseReference">
    <w:name w:val="Intense Reference"/>
    <w:basedOn w:val="DefaultParagraphFont"/>
    <w:uiPriority w:val="32"/>
    <w:qFormat/>
    <w:rsid w:val="005E3516"/>
    <w:rPr>
      <w:b/>
      <w:bCs/>
      <w:smallCaps/>
      <w:color w:val="auto"/>
      <w:spacing w:val="5"/>
      <w:u w:val="single"/>
    </w:rPr>
  </w:style>
  <w:style w:type="paragraph" w:customStyle="1" w:styleId="2ColumnHeading">
    <w:name w:val="2Column Heading"/>
    <w:basedOn w:val="BodyText"/>
    <w:qFormat/>
    <w:rsid w:val="005E3516"/>
    <w:pPr>
      <w:spacing w:after="60"/>
      <w:ind w:left="-2268"/>
    </w:pPr>
    <w:rPr>
      <w:b/>
    </w:rPr>
  </w:style>
  <w:style w:type="paragraph" w:customStyle="1" w:styleId="Heading1TOC">
    <w:name w:val="Heading1 TOC"/>
    <w:basedOn w:val="Normal"/>
    <w:qFormat/>
    <w:rsid w:val="005E3516"/>
    <w:pPr>
      <w:spacing w:before="240" w:after="120"/>
    </w:pPr>
    <w:rPr>
      <w:rFonts w:ascii="Times New Roman" w:hAnsi="Times New Roman"/>
      <w:b/>
      <w:sz w:val="32"/>
    </w:rPr>
  </w:style>
  <w:style w:type="paragraph" w:customStyle="1" w:styleId="Heading2TOC">
    <w:name w:val="Heading2 TOC"/>
    <w:basedOn w:val="Normal"/>
    <w:qFormat/>
    <w:rsid w:val="005E3516"/>
    <w:pPr>
      <w:spacing w:before="240" w:after="60"/>
    </w:pPr>
    <w:rPr>
      <w:rFonts w:ascii="Times New Roman" w:hAnsi="Times New Roman"/>
      <w:b/>
      <w:sz w:val="28"/>
    </w:rPr>
  </w:style>
  <w:style w:type="character" w:customStyle="1" w:styleId="Underline">
    <w:name w:val="Underline"/>
    <w:basedOn w:val="DefaultParagraphFont"/>
    <w:qFormat/>
    <w:rsid w:val="005E3516"/>
    <w:rPr>
      <w:u w:val="single"/>
    </w:rPr>
  </w:style>
  <w:style w:type="character" w:customStyle="1" w:styleId="BoldandItalics">
    <w:name w:val="Bold and Italics"/>
    <w:qFormat/>
    <w:rsid w:val="005E3516"/>
    <w:rPr>
      <w:b/>
      <w:i/>
      <w:u w:val="none"/>
    </w:rPr>
  </w:style>
  <w:style w:type="paragraph" w:styleId="BalloonText">
    <w:name w:val="Balloon Text"/>
    <w:basedOn w:val="Normal"/>
    <w:link w:val="BalloonTextChar"/>
    <w:rsid w:val="005E3516"/>
    <w:rPr>
      <w:rFonts w:ascii="Tahoma" w:hAnsi="Tahoma" w:cs="Tahoma"/>
      <w:sz w:val="16"/>
      <w:szCs w:val="16"/>
    </w:rPr>
  </w:style>
  <w:style w:type="character" w:customStyle="1" w:styleId="BalloonTextChar">
    <w:name w:val="Balloon Text Char"/>
    <w:basedOn w:val="DefaultParagraphFont"/>
    <w:link w:val="BalloonText"/>
    <w:rsid w:val="005E3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516"/>
    <w:rPr>
      <w:b/>
      <w:color w:val="660033"/>
      <w:spacing w:val="0"/>
    </w:rPr>
  </w:style>
  <w:style w:type="paragraph" w:customStyle="1" w:styleId="Nameditemlist">
    <w:name w:val="Named item list"/>
    <w:basedOn w:val="BodyText"/>
    <w:qFormat/>
    <w:rsid w:val="005E35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2073</Words>
  <Characters>12687</Characters>
  <Application>Microsoft Office Word</Application>
  <DocSecurity>0</DocSecurity>
  <Lines>528</Lines>
  <Paragraphs>220</Paragraphs>
  <ScaleCrop>false</ScaleCrop>
  <Company>Author-it Software Corporation Ltd.</Company>
  <LinksUpToDate>false</LinksUpToDate>
  <CharactersWithSpaces>14615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UEENEEG110A Find and repair faults in LV d.c. electrical apparatus and circuits</dc:title>
  <dc:subject>Approved</dc:subject>
  <dc:creator>E-OZ Training Standards</dc:creator>
  <cp:keywords>Release: 2</cp:keywords>
  <dc:description>Review Date: 12 April 2008</dc:description>
  <cp:lastModifiedBy>TPCMS</cp:lastModifiedBy>
  <cp:revision>3</cp:revision>
  <dcterms:created xsi:type="dcterms:W3CDTF">2013-08-14T07:57:00Z</dcterms:created>
  <dcterms:modified xsi:type="dcterms:W3CDTF">2013-08-14T07:57:00Z</dcterms:modified>
</cp:coreProperties>
</file>