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3F9" w:rsidP="005463F9">
      <w:pPr>
        <w:pStyle w:val="Title"/>
      </w:pPr>
      <w:r>
        <w:fldChar w:fldCharType="begin"/>
      </w:r>
      <w:r>
        <w:instrText xml:space="preserve"> TITLE   \* MERGEFORMAT </w:instrText>
      </w:r>
      <w:r>
        <w:fldChar w:fldCharType="separate"/>
      </w:r>
      <w:r>
        <w:t>UEENEEE151A Transport apparatus, equipment and materials</w:t>
      </w:r>
      <w:r>
        <w:fldChar w:fldCharType="end"/>
      </w:r>
    </w:p>
    <w:p w:rsidR="005463F9" w:rsidP="005463F9">
      <w:pPr>
        <w:pStyle w:val="Version"/>
        <w:sectPr w:rsidSect="000903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3BB" w:rsidP="000903BB">
      <w:pPr>
        <w:pStyle w:val="SuperHeading"/>
      </w:pPr>
      <w:r w:rsidRPr="000903BB">
        <w:t>UEENEEE151A Transport apparatus, equipment and materials</w:t>
      </w:r>
    </w:p>
    <w:p w:rsidR="00000000" w:rsidRPr="000903BB" w:rsidP="000903BB">
      <w:pPr>
        <w:pStyle w:val="Heading1"/>
      </w:pPr>
      <w:bookmarkStart w:id="1" w:name="O_418055"/>
      <w:bookmarkEnd w:id="1"/>
      <w:r w:rsidRPr="000903BB">
        <w:t>Modification History</w:t>
      </w:r>
    </w:p>
    <w:p w:rsidR="00000000" w:rsidRPr="000903BB" w:rsidP="000903BB">
      <w:pPr>
        <w:pStyle w:val="BodyText"/>
      </w:pPr>
      <w:r w:rsidRPr="000903BB">
        <w:t>Not applicable.</w:t>
      </w:r>
    </w:p>
    <w:p w:rsidR="00000000" w:rsidRPr="000903BB" w:rsidP="000903BB">
      <w:pPr>
        <w:pStyle w:val="AllowPageBreak"/>
      </w:pPr>
    </w:p>
    <w:p w:rsidR="00000000" w:rsidRPr="000903BB" w:rsidP="000903BB">
      <w:pPr>
        <w:pStyle w:val="Heading1"/>
      </w:pPr>
      <w:bookmarkStart w:id="2" w:name="O_418053"/>
      <w:bookmarkEnd w:id="2"/>
      <w:r w:rsidRPr="000903BB">
        <w:t>Unit Descriptor</w:t>
      </w:r>
    </w:p>
    <w:tbl>
      <w:tblPr>
        <w:tblW w:w="0" w:type="auto"/>
        <w:tblLayout w:type="fixed"/>
        <w:tblCellMar>
          <w:left w:w="62" w:type="dxa"/>
          <w:right w:w="62" w:type="dxa"/>
        </w:tblCellMar>
        <w:tblLook w:val="0000"/>
      </w:tblPr>
      <w:tblGrid>
        <w:gridCol w:w="2700"/>
        <w:gridCol w:w="5760"/>
      </w:tblGrid>
      <w:tr w:rsidTr="005463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1)</w:t>
            </w:r>
            <w:r w:rsidRPr="000903BB">
              <w:t xml:space="preserve"> </w:t>
            </w:r>
            <w:r w:rsidRPr="000903BB">
              <w:rPr>
                <w:rStyle w:val="SpecialBold"/>
              </w:rPr>
              <w:t>Scope:</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03B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1.1) Descriptor</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This unit covers transport apparatus, plant accessories and materials. It encompasses safe working practices and following work processes that satisfy electrical principles for transporting apparatus and materials.</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3" w:name="O_418042"/>
      <w:bookmarkEnd w:id="3"/>
      <w:r w:rsidRPr="000903BB">
        <w:t>Application of the Uni</w:t>
      </w:r>
      <w:r w:rsidRPr="000903BB">
        <w:t>t</w:t>
      </w:r>
    </w:p>
    <w:tbl>
      <w:tblPr>
        <w:tblW w:w="0" w:type="auto"/>
        <w:tblLayout w:type="fixed"/>
        <w:tblCellMar>
          <w:left w:w="62" w:type="dxa"/>
          <w:right w:w="62" w:type="dxa"/>
        </w:tblCellMar>
        <w:tblLook w:val="0000"/>
      </w:tblPr>
      <w:tblGrid>
        <w:gridCol w:w="2672"/>
        <w:gridCol w:w="5699"/>
      </w:tblGrid>
      <w:tr w:rsidTr="005463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2)</w:t>
            </w:r>
          </w:p>
        </w:tc>
      </w:tr>
      <w:tr w:rsidTr="005463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This unit shall apply to persons entering work in energy sector and may be used in school-based vocational programs.</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4" w:name="O_418049"/>
      <w:bookmarkEnd w:id="4"/>
      <w:r w:rsidRPr="000903BB">
        <w:t>Licensing/Regulatory Information</w:t>
      </w:r>
    </w:p>
    <w:tbl>
      <w:tblPr>
        <w:tblW w:w="0" w:type="auto"/>
        <w:tblLayout w:type="fixed"/>
        <w:tblCellMar>
          <w:left w:w="62" w:type="dxa"/>
          <w:right w:w="62" w:type="dxa"/>
        </w:tblCellMar>
        <w:tblLook w:val="0000"/>
      </w:tblPr>
      <w:tblGrid>
        <w:gridCol w:w="2700"/>
        <w:gridCol w:w="5760"/>
      </w:tblGrid>
      <w:tr w:rsidTr="005463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 xml:space="preserve">3) </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The skills and knowledge described in this unit do not require a license to practice in the workplace. However practice in this unit is subject to regulations directly related to occupational health and safe and contracts of training such as new apprentice</w:t>
            </w:r>
            <w:r w:rsidRPr="000903BB">
              <w:t>ships.</w:t>
            </w:r>
          </w:p>
          <w:p w:rsidR="00000000" w:rsidRPr="000903BB" w:rsidP="000903BB">
            <w:pPr>
              <w:pStyle w:val="BodyText"/>
            </w:pPr>
            <w:r w:rsidRPr="000903BB">
              <w:t>Note:</w:t>
            </w:r>
          </w:p>
          <w:p w:rsidR="00000000" w:rsidRPr="000903BB" w:rsidP="000903BB">
            <w:pPr>
              <w:pStyle w:val="BodyText"/>
            </w:pPr>
            <w:r w:rsidRPr="000903BB">
              <w:t>1. Compliance with permits may be required in various jurisdictions and typically relates to the operation of plant, machinery and equipment such as elevating work platforms, powder operated fixing tools, and power operated tools, vehicles, ro</w:t>
            </w:r>
            <w:r w:rsidRPr="000903BB">
              <w:t xml:space="preserve">ad signage and traffic control, lifting equipment. Permits may also be required for some </w:t>
            </w:r>
            <w:r w:rsidRPr="000903BB">
              <w:t>work environments such as confined spaces, working aloft, near live electrical apparatus and site rehabilitation.</w:t>
            </w:r>
          </w:p>
          <w:p w:rsidR="00000000" w:rsidRPr="000903BB" w:rsidP="000903BB">
            <w:pPr>
              <w:pStyle w:val="BodyText"/>
            </w:pPr>
            <w:r w:rsidRPr="000903BB">
              <w:t>2. Compliance may be required in various jurisdiction</w:t>
            </w:r>
            <w:r w:rsidRPr="000903BB">
              <w:t>s relating to currency in First Aid, confined space, lifting and risk safety measures.</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5" w:name="O_418050"/>
      <w:bookmarkEnd w:id="5"/>
      <w:r w:rsidRPr="000903BB">
        <w:t>Pre-Requisites</w:t>
      </w:r>
    </w:p>
    <w:tbl>
      <w:tblPr>
        <w:tblW w:w="0" w:type="auto"/>
        <w:tblLayout w:type="fixed"/>
        <w:tblCellMar>
          <w:left w:w="62" w:type="dxa"/>
          <w:right w:w="62" w:type="dxa"/>
        </w:tblCellMar>
        <w:tblLook w:val="0000"/>
      </w:tblPr>
      <w:tblGrid>
        <w:gridCol w:w="2700"/>
        <w:gridCol w:w="5760"/>
      </w:tblGrid>
      <w:tr w:rsidTr="005463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 xml:space="preserve">4) </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4.1)</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There are no prerequisite competencies for this unit.</w:t>
            </w:r>
          </w:p>
        </w:tc>
      </w:tr>
    </w:tbl>
    <w:p w:rsidR="00000000" w:rsidRPr="000903BB" w:rsidP="000903B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463F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 xml:space="preserve">4.2) </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Participants are best equipped to achieve competency in this unit if they have reading, writing and numeracy skills indicated by the following scales. Description of each scale is given in Volume 2, Part 3 ‘Literacy and Numeracy’</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Reading</w:t>
            </w:r>
          </w:p>
        </w:tc>
        <w:tc>
          <w:tcPr>
            <w:tcW w:w="81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3</w:t>
            </w:r>
          </w:p>
        </w:tc>
        <w:tc>
          <w:tcPr>
            <w:tcW w:w="99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Writing</w:t>
            </w: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3</w:t>
            </w:r>
          </w:p>
        </w:tc>
        <w:tc>
          <w:tcPr>
            <w:tcW w:w="12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Numeracy</w:t>
            </w:r>
          </w:p>
        </w:tc>
        <w:tc>
          <w:tcPr>
            <w:tcW w:w="72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3</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6" w:name="O_418046"/>
      <w:bookmarkEnd w:id="6"/>
      <w:r w:rsidRPr="000903BB">
        <w:t>Employability Skills Information</w:t>
      </w:r>
    </w:p>
    <w:tbl>
      <w:tblPr>
        <w:tblW w:w="0" w:type="auto"/>
        <w:tblLayout w:type="fixed"/>
        <w:tblCellMar>
          <w:left w:w="62" w:type="dxa"/>
          <w:right w:w="62" w:type="dxa"/>
        </w:tblCellMar>
        <w:tblLook w:val="0000"/>
      </w:tblPr>
      <w:tblGrid>
        <w:gridCol w:w="2700"/>
        <w:gridCol w:w="5760"/>
      </w:tblGrid>
      <w:tr w:rsidTr="005463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 xml:space="preserve">5) </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This unit contains Employability Skills</w:t>
            </w:r>
          </w:p>
          <w:p w:rsidR="00000000" w:rsidRPr="000903BB" w:rsidP="000903BB">
            <w:pPr>
              <w:pStyle w:val="BodyText"/>
            </w:pPr>
            <w:r w:rsidRPr="000903B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903BB">
              <w:t>requirements.</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7" w:name="O_418045"/>
      <w:bookmarkEnd w:id="7"/>
      <w:r w:rsidRPr="000903BB">
        <w:t>Elements and Performance Criteria Pre-Content</w:t>
      </w:r>
    </w:p>
    <w:tbl>
      <w:tblPr>
        <w:tblW w:w="0" w:type="auto"/>
        <w:tblLayout w:type="fixed"/>
        <w:tblCellMar>
          <w:left w:w="62" w:type="dxa"/>
          <w:right w:w="62" w:type="dxa"/>
        </w:tblCellMar>
        <w:tblLook w:val="0000"/>
      </w:tblPr>
      <w:tblGrid>
        <w:gridCol w:w="2700"/>
        <w:gridCol w:w="5760"/>
      </w:tblGrid>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6)</w:t>
            </w:r>
            <w:r w:rsidRPr="000903B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Performance Criteria describe the required performance needed to demonstrate achievement of the element</w:t>
            </w:r>
            <w:r w:rsidRPr="000903BB">
              <w:t>. Assessment of performance is to be consistent with the Evidence Guide.</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8" w:name="O_418044"/>
      <w:bookmarkEnd w:id="8"/>
      <w:r w:rsidRPr="000903BB">
        <w:t>Elements and Performance Criteria</w:t>
      </w:r>
    </w:p>
    <w:tbl>
      <w:tblPr>
        <w:tblW w:w="0" w:type="auto"/>
        <w:tblLayout w:type="fixed"/>
        <w:tblCellMar>
          <w:left w:w="62" w:type="dxa"/>
          <w:right w:w="62" w:type="dxa"/>
        </w:tblCellMar>
        <w:tblLook w:val="0000"/>
      </w:tblPr>
      <w:tblGrid>
        <w:gridCol w:w="404"/>
        <w:gridCol w:w="2296"/>
        <w:gridCol w:w="900"/>
        <w:gridCol w:w="4860"/>
        <w:gridCol w:w="45"/>
      </w:tblGrid>
      <w:tr w:rsidTr="005463F9">
        <w:tblPrEx>
          <w:tblW w:w="0" w:type="auto"/>
          <w:tblLayout w:type="fixed"/>
          <w:tblCellMar>
            <w:left w:w="62" w:type="dxa"/>
            <w:right w:w="62" w:type="dxa"/>
          </w:tblCellMar>
          <w:tblLook w:val="0000"/>
        </w:tblPrEx>
        <w:trPr>
          <w:gridAfter w:val="1"/>
          <w:wAfter w:w="45"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PERFORMANCE CRITERIA</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w:t>
            </w:r>
          </w:p>
        </w:tc>
        <w:tc>
          <w:tcPr>
            <w:tcW w:w="2296" w:type="dxa"/>
            <w:vMerge w:val="restart"/>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Plan and prepare for the transport of apparatus and materials.</w:t>
            </w: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1.1</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Transport of apparatus and materials is planned and prepared to ensure OHS policies and procedures are followed, the work is appropriately sequenced in accordance with requirements.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1.2</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Appropriate personnel are consulted to ensure apparatus; accessorie</w:t>
            </w:r>
            <w:r w:rsidRPr="000903BB">
              <w:t>s, plant, equipment and/or materials are appropriately identified, and checked against manufacturer transport instructions and requirements.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1.3</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Transport details of apparatus and materials are checked against job requirements.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1.4</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Plant needed to carry out the work is obtained in accordance with established procedures and checked for correct operation and safety.</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1.5</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Where appropriate, team and individual work roles and responsibilities within the team are identified.</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1.6</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Preparatory work is checked to ensure no damage has occurred and complies with requirements.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2</w:t>
            </w:r>
          </w:p>
        </w:tc>
        <w:tc>
          <w:tcPr>
            <w:tcW w:w="2296" w:type="dxa"/>
            <w:vMerge w:val="restart"/>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Transport apparatus and materials.</w:t>
            </w: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2.1</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OHS policies and procedures for the transport of apparatus plant and materials are followed.</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2.2</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 xml:space="preserve">Apparatus, plant and </w:t>
            </w:r>
            <w:r w:rsidRPr="000903BB">
              <w:t>materials are transported in accordance with requirements, and manufacturer transport instructions without damage or distortion to the surrounding environment or services.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2.3</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Unplanned events or conditions are responded to in accordance with established procedure.</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2.4</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Approval is obtained in accordance with established procedures from appropriate personnel before any contingencies are implemented.</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2.5</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Ongoing checks of th</w:t>
            </w:r>
            <w:r w:rsidRPr="000903BB">
              <w:t>e work quality are undertaken in accordance with established procedures.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3</w:t>
            </w:r>
          </w:p>
        </w:tc>
        <w:tc>
          <w:tcPr>
            <w:tcW w:w="2296"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Check and notify completion of work.</w:t>
            </w: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3.1</w:t>
            </w:r>
          </w:p>
        </w:tc>
        <w:tc>
          <w:tcPr>
            <w:tcW w:w="4905"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Final inspections are undertaken to ensure the transported apparatus and materials conforms to requirements.</w:t>
            </w:r>
          </w:p>
        </w:tc>
      </w:tr>
      <w:tr w:rsidTr="005463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3.2</w:t>
            </w:r>
          </w:p>
        </w:tc>
        <w:tc>
          <w:tcPr>
            <w:tcW w:w="4905" w:type="dxa"/>
            <w:gridSpan w:val="2"/>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Work completion is notified in accordance with established procedures.</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9" w:name="O_418052"/>
      <w:bookmarkEnd w:id="9"/>
      <w:r w:rsidRPr="000903BB">
        <w:t>Required Skills and Knowledge</w:t>
      </w:r>
    </w:p>
    <w:tbl>
      <w:tblPr>
        <w:tblW w:w="0" w:type="auto"/>
        <w:tblLayout w:type="fixed"/>
        <w:tblCellMar>
          <w:left w:w="62" w:type="dxa"/>
          <w:right w:w="62" w:type="dxa"/>
        </w:tblCellMar>
        <w:tblLook w:val="0000"/>
      </w:tblPr>
      <w:tblGrid>
        <w:gridCol w:w="8460"/>
      </w:tblGrid>
      <w:tr w:rsidTr="005463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REQUIRED SKILLS AND KNOWLEDGE</w:t>
            </w:r>
          </w:p>
        </w:tc>
      </w:tr>
      <w:tr w:rsidTr="005463F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8)</w:t>
            </w:r>
            <w:r w:rsidRPr="000903BB">
              <w:t xml:space="preserve"> This describes the essential skills and knowledge and their level, required for this unit.</w:t>
            </w:r>
          </w:p>
          <w:p w:rsidR="00000000" w:rsidRPr="000903BB" w:rsidP="000903BB">
            <w:pPr>
              <w:pStyle w:val="BodyText"/>
            </w:pPr>
            <w:r w:rsidRPr="000903BB">
              <w:t>Evidence shall show that knowledge has been acquired of safe working practices and transporting energy sector apparatus and materials.</w:t>
            </w:r>
          </w:p>
          <w:p w:rsidR="00000000" w:rsidRPr="000903BB" w:rsidP="000903BB">
            <w:pPr>
              <w:pStyle w:val="BodyText"/>
            </w:pPr>
            <w:r w:rsidRPr="000903BB">
              <w:t>All knowledge and skills detailed in this unit should be contextualised to current industry practices and technologies.</w:t>
            </w:r>
          </w:p>
          <w:p w:rsidR="00000000" w:rsidRPr="000903BB" w:rsidP="000903BB">
            <w:pPr>
              <w:pStyle w:val="BodyText"/>
            </w:pPr>
            <w:r w:rsidRPr="000903BB">
              <w:rPr>
                <w:rStyle w:val="SpecialBold"/>
              </w:rPr>
              <w:t>K</w:t>
            </w:r>
            <w:r w:rsidRPr="000903BB">
              <w:rPr>
                <w:rStyle w:val="SpecialBold"/>
              </w:rPr>
              <w:t>S01-EE151A</w:t>
            </w:r>
            <w:r w:rsidRPr="000903BB">
              <w:rPr>
                <w:rStyle w:val="SpecialBold"/>
              </w:rPr>
              <w:tab/>
              <w:t xml:space="preserve">              Energy sector apparatus and materials transport</w:t>
            </w:r>
          </w:p>
          <w:p w:rsidR="00000000" w:rsidRPr="000903BB" w:rsidP="000903BB">
            <w:pPr>
              <w:pStyle w:val="BodyText"/>
            </w:pPr>
            <w:r w:rsidRPr="000903BB">
              <w:t>Evidence shall show an understanding of energy sector apparatus and materials transport to an extent indicted by the following aspects:</w:t>
            </w:r>
          </w:p>
          <w:p w:rsidR="00000000" w:rsidRPr="000903BB" w:rsidP="000903BB">
            <w:pPr>
              <w:pStyle w:val="BodyText"/>
            </w:pPr>
            <w:r w:rsidRPr="000903BB">
              <w:t>T1        Energy sector apparatus encompassing:</w:t>
            </w:r>
          </w:p>
          <w:p w:rsidR="00000000" w:rsidRPr="000903BB" w:rsidP="000903BB">
            <w:pPr>
              <w:pStyle w:val="ListBullet"/>
            </w:pPr>
            <w:r w:rsidRPr="000903BB">
              <w:t xml:space="preserve">Types of apparatus used in the electrotechnology, ESI and gas industry </w:t>
            </w:r>
          </w:p>
          <w:p w:rsidR="00000000" w:rsidRPr="000903BB" w:rsidP="000903BB">
            <w:pPr>
              <w:pStyle w:val="BodyText"/>
            </w:pPr>
            <w:r w:rsidRPr="000903BB">
              <w:t>T2        Energy sector materials encompassing:</w:t>
            </w:r>
          </w:p>
          <w:p w:rsidR="00000000" w:rsidRPr="000903BB" w:rsidP="000903BB">
            <w:pPr>
              <w:pStyle w:val="ListBullet"/>
            </w:pPr>
            <w:r w:rsidRPr="000903BB">
              <w:t xml:space="preserve">Types of materials used in the electrotechnology, ESI and gas industry </w:t>
            </w:r>
          </w:p>
          <w:p w:rsidR="00000000" w:rsidRPr="000903BB" w:rsidP="000903BB">
            <w:pPr>
              <w:pStyle w:val="ListBullet"/>
            </w:pPr>
            <w:r w:rsidRPr="000903BB">
              <w:t xml:space="preserve">OH&amp;S requirement </w:t>
            </w:r>
          </w:p>
          <w:p w:rsidR="00000000" w:rsidRPr="000903BB" w:rsidP="000903BB">
            <w:pPr>
              <w:pStyle w:val="BodyText"/>
            </w:pPr>
            <w:r w:rsidRPr="000903BB">
              <w:t>T3        Energy sector transport encompass</w:t>
            </w:r>
            <w:r w:rsidRPr="000903BB">
              <w:t>ing:</w:t>
            </w:r>
          </w:p>
          <w:p w:rsidR="00000000" w:rsidRPr="000903BB" w:rsidP="000903BB">
            <w:pPr>
              <w:pStyle w:val="ListBullet"/>
            </w:pPr>
            <w:r w:rsidRPr="000903BB">
              <w:t xml:space="preserve">Types of transport used in the electrotechnology, ESI and gas industry </w:t>
            </w:r>
          </w:p>
          <w:p w:rsidR="00000000" w:rsidRPr="000903BB" w:rsidP="000903BB">
            <w:pPr>
              <w:pStyle w:val="ListBullet"/>
            </w:pPr>
            <w:r w:rsidRPr="000903BB">
              <w:t>Manual handling techniques</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10" w:name="O_418047"/>
      <w:bookmarkEnd w:id="10"/>
      <w:r w:rsidRPr="000903BB">
        <w:t>Evidence Guide</w:t>
      </w:r>
    </w:p>
    <w:tbl>
      <w:tblPr>
        <w:tblW w:w="0" w:type="auto"/>
        <w:tblLayout w:type="fixed"/>
        <w:tblCellMar>
          <w:left w:w="62" w:type="dxa"/>
          <w:right w:w="62" w:type="dxa"/>
        </w:tblCellMar>
        <w:tblLook w:val="0000"/>
      </w:tblPr>
      <w:tblGrid>
        <w:gridCol w:w="8460"/>
      </w:tblGrid>
      <w:tr w:rsidTr="005463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EVIDENCE GUIDE</w:t>
            </w:r>
          </w:p>
        </w:tc>
      </w:tr>
      <w:tr w:rsidTr="005463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9)</w:t>
            </w:r>
            <w:r w:rsidRPr="000903BB">
              <w:t xml:space="preserve"> The evidence guide provides advice on assessment and must be read in conjunction with the Performance Criteria, Required Skills and Knowledge, the Range Statement and the Assessment Guidelines for this Training Package. </w:t>
            </w:r>
          </w:p>
          <w:p w:rsidR="00000000" w:rsidRPr="000903BB" w:rsidP="000903BB">
            <w:pPr>
              <w:pStyle w:val="BodyText"/>
            </w:pPr>
            <w:r w:rsidRPr="000903BB">
              <w:t>The Evidence Guide forms an integr</w:t>
            </w:r>
            <w:r w:rsidRPr="000903BB">
              <w:t>al part of this unit. It must be used in conjunction with all parts of the unit and performed in accordance with the Assessment Guidelines of this Training Package.</w:t>
            </w:r>
          </w:p>
        </w:tc>
      </w:tr>
    </w:tbl>
    <w:p w:rsidR="00000000" w:rsidRPr="000903BB" w:rsidP="000903BB">
      <w:pPr>
        <w:pStyle w:val="BodyText"/>
      </w:pPr>
    </w:p>
    <w:tbl>
      <w:tblPr>
        <w:tblW w:w="0" w:type="auto"/>
        <w:tblLayout w:type="fixed"/>
        <w:tblCellMar>
          <w:left w:w="62" w:type="dxa"/>
          <w:right w:w="62" w:type="dxa"/>
        </w:tblCellMar>
        <w:tblLook w:val="0000"/>
      </w:tblPr>
      <w:tblGrid>
        <w:gridCol w:w="1890"/>
        <w:gridCol w:w="6570"/>
      </w:tblGrid>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9.1)</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Longitudinal competency development approaches to assessment, such as Profiling, require data to be reliably gathered in a form that can be consistently interpreted over time. This approach is best utilised in Apprenticeship programs and reduces assessment</w:t>
            </w:r>
            <w:r w:rsidRPr="000903B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903BB">
              <w:t>ncy in a realistically simulated work environment. It is recognised that, in some circumstances, assessment in part or full can occur outside the workplace. However, it must be in accordance with industry and regulatory policy.</w:t>
            </w:r>
          </w:p>
          <w:p w:rsidR="00000000" w:rsidRPr="000903BB" w:rsidP="000903BB">
            <w:pPr>
              <w:pStyle w:val="BodyText"/>
            </w:pPr>
            <w:r w:rsidRPr="000903BB">
              <w:t>Methods chosen for a particu</w:t>
            </w:r>
            <w:r w:rsidRPr="000903BB">
              <w:t>lar assessment will be influenced by various factors. These include the extent of the assessment, the most effective locations for the assessment activities to take place, access to physical resources, additional safety measures that may be required and th</w:t>
            </w:r>
            <w:r w:rsidRPr="000903BB">
              <w:t>e critical nature of the competencies being assessed.</w:t>
            </w:r>
          </w:p>
          <w:p w:rsidR="00000000" w:rsidRPr="000903BB" w:rsidP="000903BB">
            <w:pPr>
              <w:pStyle w:val="BodyText"/>
            </w:pPr>
            <w:r w:rsidRPr="000903BB">
              <w:t>The critical safety nature of working with electricity, electrical equipment, gas or any other hazardous substance/material carries risk in deeming a person competent. Sources of evidence need to be ‘ri</w:t>
            </w:r>
            <w:r w:rsidRPr="000903BB">
              <w:t>ch’ in nature to minimise error in judgment.</w:t>
            </w:r>
          </w:p>
          <w:p w:rsidR="00000000" w:rsidRPr="000903BB" w:rsidP="000903BB">
            <w:pPr>
              <w:pStyle w:val="BodyText"/>
            </w:pPr>
            <w:r w:rsidRPr="000903BB">
              <w:t>Activities associated with normal everyday work have a bearing on the decision as to how much and how detailed the data gathered will contribute to its ‘richness’. Some skills are more critical to safety and ope</w:t>
            </w:r>
            <w:r w:rsidRPr="000903BB">
              <w:t>rational requirements while the same skills may be more or less frequently practised. These points are raised for the assessors to consider when choosing an assessment method and developing assessment instruments. Sample assessment instruments are included</w:t>
            </w:r>
            <w:r w:rsidRPr="000903BB">
              <w:t xml:space="preserve"> for Assessors in the Assessment Guidelines of this Training Package.</w:t>
            </w:r>
          </w:p>
        </w:tc>
      </w:tr>
    </w:tbl>
    <w:p w:rsidR="00000000" w:rsidRPr="000903BB" w:rsidP="000903BB">
      <w:pPr>
        <w:pStyle w:val="BodyText"/>
      </w:pPr>
    </w:p>
    <w:tbl>
      <w:tblPr>
        <w:tblW w:w="0" w:type="auto"/>
        <w:tblLayout w:type="fixed"/>
        <w:tblCellMar>
          <w:left w:w="62" w:type="dxa"/>
          <w:right w:w="62" w:type="dxa"/>
        </w:tblCellMar>
        <w:tblLook w:val="0000"/>
      </w:tblPr>
      <w:tblGrid>
        <w:gridCol w:w="1890"/>
        <w:gridCol w:w="1530"/>
        <w:gridCol w:w="5040"/>
      </w:tblGrid>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9.2)</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Before the critical aspects of evidence are considered all prerequisites must be met.</w:t>
            </w:r>
          </w:p>
          <w:p w:rsidR="00000000" w:rsidRPr="000903BB" w:rsidP="000903BB">
            <w:pPr>
              <w:pStyle w:val="BodyText"/>
            </w:pPr>
            <w:r w:rsidRPr="000903BB">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0903BB" w:rsidP="000903BB">
            <w:pPr>
              <w:pStyle w:val="ListBullet"/>
            </w:pPr>
            <w:r w:rsidRPr="000903BB">
              <w:t>A representative body of work performance demonstrated within the timeframes typically expected of the discipline, work function and industrial environment. In particular this shall incorporate evidence that shows a candidate is able to:</w:t>
            </w:r>
          </w:p>
          <w:p w:rsidR="00000000" w:rsidRPr="000903BB" w:rsidP="000903BB">
            <w:pPr>
              <w:pStyle w:val="ListBullet2"/>
            </w:pPr>
            <w:r w:rsidRPr="000903BB">
              <w:t>Implement Occupational Health and Safety workplace procedures and practices, including the use of risk control measures as specified in the performance criteria and range statement</w:t>
            </w:r>
          </w:p>
          <w:p w:rsidR="00000000" w:rsidRPr="000903BB" w:rsidP="000903BB">
            <w:pPr>
              <w:pStyle w:val="ListBullet2"/>
            </w:pPr>
            <w:r w:rsidRPr="000903BB">
              <w:t>Apply sustainable energy principles and practices as specified in the perfo</w:t>
            </w:r>
            <w:r w:rsidRPr="000903BB">
              <w:t>rmance criteria and range statement</w:t>
            </w:r>
          </w:p>
          <w:p w:rsidR="00000000" w:rsidRPr="000903BB" w:rsidP="000903BB">
            <w:pPr>
              <w:pStyle w:val="ListBullet2"/>
            </w:pPr>
            <w:r w:rsidRPr="000903BB">
              <w:t>Demonstrate an understanding of the essential knowledge and associated skills as described in this unit.  It may be required by some jurisdictions that RTOs provide a percentile graded result for the purpose of regulator</w:t>
            </w:r>
            <w:r w:rsidRPr="000903BB">
              <w:t xml:space="preserve">y or licensing requirements.   </w:t>
            </w:r>
          </w:p>
          <w:p w:rsidR="00000000" w:rsidRPr="000903BB" w:rsidP="000903BB">
            <w:pPr>
              <w:pStyle w:val="ListBullet2"/>
            </w:pPr>
            <w:r w:rsidRPr="000903BB">
              <w:t>Demonstrate an appropriate level of skills enabling employment</w:t>
            </w:r>
          </w:p>
          <w:p w:rsidR="00000000" w:rsidRPr="000903BB" w:rsidP="000903BB">
            <w:pPr>
              <w:pStyle w:val="ListBullet2"/>
            </w:pPr>
            <w:r w:rsidRPr="000903BB">
              <w:t>Conduct work observing the relevant Anti Discrimination legislation, regulations, polices and workplace procedures</w:t>
            </w:r>
          </w:p>
          <w:p w:rsidR="00000000" w:rsidRPr="000903BB" w:rsidP="000903BB">
            <w:pPr>
              <w:pStyle w:val="ListBullet"/>
            </w:pPr>
            <w:r w:rsidRPr="000903BB">
              <w:t xml:space="preserve">Demonstrated consistent performance across a </w:t>
            </w:r>
            <w:r w:rsidRPr="000903BB">
              <w:t>representative range of contexts from the prescribed items below:</w:t>
            </w:r>
          </w:p>
          <w:p w:rsidR="00000000" w:rsidP="000903BB">
            <w:pPr>
              <w:pStyle w:val="ListBullet2"/>
              <w:rPr>
                <w:lang w:val="en-NZ"/>
              </w:rPr>
            </w:pPr>
            <w:r w:rsidRPr="000903BB">
              <w:t>Transport apparatus and materials as described in 8) and including:</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A</w:t>
            </w:r>
          </w:p>
        </w:tc>
        <w:tc>
          <w:tcPr>
            <w:tcW w:w="504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Transporting apparatus.</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B</w:t>
            </w:r>
          </w:p>
        </w:tc>
        <w:tc>
          <w:tcPr>
            <w:tcW w:w="504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Transporting equipment.</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C</w:t>
            </w:r>
          </w:p>
        </w:tc>
        <w:tc>
          <w:tcPr>
            <w:tcW w:w="504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t>Dealing with unplanned events by drawing on essential knowledge and skills to provide appropriate solutions incorporated in a holistic assessment with the above listed items.</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 xml:space="preserve">Note: </w:t>
            </w:r>
            <w:r w:rsidRPr="000903BB">
              <w:br/>
              <w:t>Successful completion of relevant vendor training may be used to contrib</w:t>
            </w:r>
            <w:r w:rsidRPr="000903BB">
              <w:t>ute to evidence on which competency is deemed. In these cases the alignment of outcomes of vendor training with performance criteria and critical aspects of evidence shall be clearly identified.</w:t>
            </w:r>
          </w:p>
        </w:tc>
      </w:tr>
    </w:tbl>
    <w:p w:rsidR="00000000" w:rsidRPr="000903BB" w:rsidP="000903BB">
      <w:pPr>
        <w:pStyle w:val="BodyText"/>
      </w:pPr>
    </w:p>
    <w:tbl>
      <w:tblPr>
        <w:tblW w:w="0" w:type="auto"/>
        <w:tblLayout w:type="fixed"/>
        <w:tblCellMar>
          <w:left w:w="62" w:type="dxa"/>
          <w:right w:w="62" w:type="dxa"/>
        </w:tblCellMar>
        <w:tblLook w:val="0000"/>
      </w:tblPr>
      <w:tblGrid>
        <w:gridCol w:w="1890"/>
        <w:gridCol w:w="6570"/>
      </w:tblGrid>
      <w:tr w:rsidTr="005463F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9.3)</w:t>
            </w:r>
          </w:p>
        </w:tc>
      </w:tr>
      <w:tr w:rsidTr="005463F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This unit should be assessed as it relates to normal work practice using procedures, information and resources typical of a workplace. This should include:</w:t>
            </w:r>
          </w:p>
          <w:p w:rsidR="00000000" w:rsidRPr="000903BB" w:rsidP="000903BB">
            <w:pPr>
              <w:pStyle w:val="ListBullet"/>
            </w:pPr>
            <w:r w:rsidRPr="000903BB">
              <w:t>OHS policy and work procedures and instructions.</w:t>
            </w:r>
          </w:p>
          <w:p w:rsidR="00000000" w:rsidRPr="000903BB" w:rsidP="000903BB">
            <w:pPr>
              <w:pStyle w:val="ListBullet"/>
            </w:pPr>
            <w:r w:rsidRPr="000903BB">
              <w:t>Suitable work environment, facilities, equipment a</w:t>
            </w:r>
            <w:r w:rsidRPr="000903BB">
              <w:t>nd materials to undertake actual work as prescribed in this unit.</w:t>
            </w:r>
          </w:p>
          <w:p w:rsidR="00000000" w:rsidRPr="000903BB" w:rsidP="000903BB">
            <w:pPr>
              <w:pStyle w:val="BodyText"/>
            </w:pPr>
            <w:r w:rsidRPr="000903BB">
              <w:t>These should be used in the formal learning/assessment environment.</w:t>
            </w:r>
          </w:p>
          <w:p w:rsidR="00000000" w:rsidRPr="000903BB" w:rsidP="000903BB">
            <w:pPr>
              <w:pStyle w:val="BodyText"/>
            </w:pPr>
            <w:r w:rsidRPr="000903BB">
              <w:t>Note:</w:t>
            </w:r>
          </w:p>
          <w:p w:rsidR="00000000" w:rsidRPr="000903BB" w:rsidP="000903BB">
            <w:pPr>
              <w:pStyle w:val="BodyText"/>
            </w:pPr>
            <w:r w:rsidRPr="000903BB">
              <w:t>Where simulation is considered a suitable strategy for assessment, conditions for assessment must be authentic and as far as possible reproduce and replicate the workplace and be consistent with the approved industry simulation policy.</w:t>
            </w:r>
          </w:p>
          <w:p w:rsidR="00000000" w:rsidRPr="000903BB" w:rsidP="000903BB">
            <w:pPr>
              <w:pStyle w:val="BodyText"/>
            </w:pPr>
            <w:r w:rsidRPr="000903BB">
              <w:t>The resources used f</w:t>
            </w:r>
            <w:r w:rsidRPr="000903BB">
              <w:t>or assessment should reflect current industry practices in relation to transporting apparatus and materials.</w:t>
            </w:r>
          </w:p>
        </w:tc>
      </w:tr>
    </w:tbl>
    <w:p w:rsidR="00000000" w:rsidRPr="000903BB" w:rsidP="000903BB">
      <w:pPr>
        <w:pStyle w:val="BodyText"/>
      </w:pPr>
    </w:p>
    <w:tbl>
      <w:tblPr>
        <w:tblW w:w="0" w:type="auto"/>
        <w:tblLayout w:type="fixed"/>
        <w:tblCellMar>
          <w:left w:w="62" w:type="dxa"/>
          <w:right w:w="62" w:type="dxa"/>
        </w:tblCellMar>
        <w:tblLook w:val="0000"/>
      </w:tblPr>
      <w:tblGrid>
        <w:gridCol w:w="1890"/>
        <w:gridCol w:w="6570"/>
      </w:tblGrid>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9.4)</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This unit shall be assessed by methods given in Volume 1, Part 3 ‘Assessment Guidelines’.</w:t>
            </w:r>
          </w:p>
          <w:p w:rsidR="00000000" w:rsidRPr="000903BB" w:rsidP="000903BB">
            <w:pPr>
              <w:pStyle w:val="BodyText"/>
            </w:pPr>
            <w:r w:rsidRPr="000903BB">
              <w:t xml:space="preserve">Note: </w:t>
            </w:r>
          </w:p>
          <w:p w:rsidR="00000000" w:rsidRPr="000903BB" w:rsidP="000903BB">
            <w:pPr>
              <w:pStyle w:val="BodyText"/>
            </w:pPr>
            <w:r w:rsidRPr="000903BB">
              <w:t>Competent performance with inherent safe working practices is expected in the Industry to which this unit applies. This requires that the specified essential knowledge and associated skills are assessed in a structured environment which is primarily intend</w:t>
            </w:r>
            <w:r w:rsidRPr="000903BB">
              <w:t>ed for learning/assessment and incorporates all necessary equipment and facilities for learners to develop and demonstrate the essential knowledge and skills described in this unit.</w:t>
            </w:r>
          </w:p>
        </w:tc>
      </w:tr>
    </w:tbl>
    <w:p w:rsidR="00000000" w:rsidRPr="000903BB" w:rsidP="000903BB">
      <w:pPr>
        <w:pStyle w:val="BodyText"/>
      </w:pPr>
    </w:p>
    <w:tbl>
      <w:tblPr>
        <w:tblW w:w="0" w:type="auto"/>
        <w:tblLayout w:type="fixed"/>
        <w:tblCellMar>
          <w:left w:w="62" w:type="dxa"/>
          <w:right w:w="62" w:type="dxa"/>
        </w:tblCellMar>
        <w:tblLook w:val="0000"/>
      </w:tblPr>
      <w:tblGrid>
        <w:gridCol w:w="1890"/>
        <w:gridCol w:w="6570"/>
      </w:tblGrid>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9.5)</w:t>
            </w:r>
          </w:p>
        </w:tc>
      </w:tr>
      <w:tr w:rsidTr="005463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There are</w:t>
            </w:r>
            <w:r w:rsidRPr="000903BB">
              <w:t xml:space="preserve"> no concurrent assessment recommendations for this unit.</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11" w:name="O_418051"/>
      <w:bookmarkEnd w:id="11"/>
      <w:r w:rsidRPr="000903BB">
        <w:t>Range Statement</w:t>
      </w:r>
    </w:p>
    <w:tbl>
      <w:tblPr>
        <w:tblW w:w="0" w:type="auto"/>
        <w:tblLayout w:type="fixed"/>
        <w:tblCellMar>
          <w:left w:w="62" w:type="dxa"/>
          <w:right w:w="62" w:type="dxa"/>
        </w:tblCellMar>
        <w:tblLook w:val="0000"/>
      </w:tblPr>
      <w:tblGrid>
        <w:gridCol w:w="8460"/>
      </w:tblGrid>
      <w:tr w:rsidTr="005463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RANGE STATEMENT</w:t>
            </w:r>
          </w:p>
        </w:tc>
      </w:tr>
      <w:tr w:rsidTr="005463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10)</w:t>
            </w:r>
            <w:r w:rsidRPr="000903BB">
              <w:t xml:space="preserve"> This relates to the unit as a whole providing the range of contexts and conditions to which </w:t>
            </w:r>
            <w:r w:rsidRPr="000903BB">
              <w:t>the performance criteria apply. It allows for different work environments and situations that will affect performance.</w:t>
            </w:r>
          </w:p>
          <w:p w:rsidR="00000000" w:rsidRPr="000903BB" w:rsidP="000903BB">
            <w:pPr>
              <w:pStyle w:val="BodyText"/>
            </w:pPr>
            <w:r w:rsidRPr="000903BB">
              <w:t>This unit shall be demonstrated in relation to transporting apparatus and equipment in any of the following disciplines:</w:t>
            </w:r>
          </w:p>
          <w:p w:rsidR="00000000" w:rsidRPr="000903BB" w:rsidP="000903BB">
            <w:pPr>
              <w:pStyle w:val="ListBullet3"/>
            </w:pPr>
            <w:r w:rsidRPr="000903BB">
              <w:t>Appliances</w:t>
            </w:r>
          </w:p>
          <w:p w:rsidR="00000000" w:rsidRPr="000903BB" w:rsidP="000903BB">
            <w:pPr>
              <w:pStyle w:val="ListBullet3"/>
            </w:pPr>
            <w:r w:rsidRPr="000903BB">
              <w:t>Busi</w:t>
            </w:r>
            <w:r w:rsidRPr="000903BB">
              <w:t>ness equipment</w:t>
            </w:r>
          </w:p>
          <w:p w:rsidR="00000000" w:rsidRPr="000903BB" w:rsidP="000903BB">
            <w:pPr>
              <w:pStyle w:val="ListBullet3"/>
            </w:pPr>
            <w:r w:rsidRPr="000903BB">
              <w:t xml:space="preserve">Computers </w:t>
            </w:r>
          </w:p>
          <w:p w:rsidR="00000000" w:rsidRPr="000903BB" w:rsidP="000903BB">
            <w:pPr>
              <w:pStyle w:val="ListBullet3"/>
            </w:pPr>
            <w:r w:rsidRPr="000903BB">
              <w:t>Data Communications</w:t>
            </w:r>
          </w:p>
          <w:p w:rsidR="00000000" w:rsidRPr="000903BB" w:rsidP="000903BB">
            <w:pPr>
              <w:pStyle w:val="ListBullet3"/>
            </w:pPr>
            <w:r w:rsidRPr="000903BB">
              <w:t>Electrical</w:t>
            </w:r>
          </w:p>
          <w:p w:rsidR="00000000" w:rsidRPr="000903BB" w:rsidP="000903BB">
            <w:pPr>
              <w:pStyle w:val="ListBullet3"/>
            </w:pPr>
            <w:r w:rsidRPr="000903BB">
              <w:t>Electrical Machines</w:t>
            </w:r>
          </w:p>
          <w:p w:rsidR="00000000" w:rsidRPr="000903BB" w:rsidP="000903BB">
            <w:pPr>
              <w:pStyle w:val="ListBullet3"/>
            </w:pPr>
            <w:r w:rsidRPr="000903BB">
              <w:t>Electronics</w:t>
            </w:r>
          </w:p>
          <w:p w:rsidR="00000000" w:rsidRPr="000903BB" w:rsidP="000903BB">
            <w:pPr>
              <w:pStyle w:val="ListBullet3"/>
            </w:pPr>
            <w:r w:rsidRPr="000903BB">
              <w:t>Fire protection</w:t>
            </w:r>
          </w:p>
          <w:p w:rsidR="00000000" w:rsidRPr="000903BB" w:rsidP="000903BB">
            <w:pPr>
              <w:pStyle w:val="ListBullet3"/>
            </w:pPr>
            <w:r w:rsidRPr="000903BB">
              <w:t>Instrumentation</w:t>
            </w:r>
          </w:p>
          <w:p w:rsidR="00000000" w:rsidRPr="000903BB" w:rsidP="000903BB">
            <w:pPr>
              <w:pStyle w:val="ListBullet3"/>
            </w:pPr>
            <w:r w:rsidRPr="000903BB">
              <w:t>Refrigeration and Air Conditioning</w:t>
            </w:r>
          </w:p>
          <w:p w:rsidR="00000000" w:rsidRPr="000903BB" w:rsidP="000903BB">
            <w:pPr>
              <w:pStyle w:val="ListBullet3"/>
            </w:pPr>
            <w:r w:rsidRPr="000903BB">
              <w:t>Renewable / sustainable energy</w:t>
            </w:r>
          </w:p>
          <w:p w:rsidR="00000000" w:rsidRPr="000903BB" w:rsidP="000903BB">
            <w:pPr>
              <w:pStyle w:val="ListBullet3"/>
            </w:pPr>
            <w:r w:rsidRPr="000903BB">
              <w:t>Security technology</w:t>
            </w:r>
          </w:p>
          <w:p w:rsidR="00000000" w:rsidRPr="000903BB" w:rsidP="000903BB">
            <w:pPr>
              <w:pStyle w:val="BodyText"/>
            </w:pPr>
            <w:r w:rsidRPr="000903BB">
              <w:t>Generic terms used throughout this Vocational Standard shall be regarded as part of the Range Statement in which competency is demonstrated. The definition of these and other terms that apply are given in Volume 2, Part 2.1.</w:t>
            </w:r>
          </w:p>
        </w:tc>
      </w:tr>
    </w:tbl>
    <w:p w:rsidR="00000000" w:rsidRPr="000903BB" w:rsidP="000903BB">
      <w:pPr>
        <w:pStyle w:val="BodyText"/>
      </w:pPr>
    </w:p>
    <w:p w:rsidR="00000000" w:rsidRPr="000903BB" w:rsidP="000903BB">
      <w:pPr>
        <w:pStyle w:val="AllowPageBreak"/>
      </w:pPr>
    </w:p>
    <w:p w:rsidR="00000000" w:rsidRPr="000903BB" w:rsidP="000903BB">
      <w:pPr>
        <w:pStyle w:val="Heading1"/>
      </w:pPr>
      <w:bookmarkStart w:id="12" w:name="O_418054"/>
      <w:bookmarkEnd w:id="12"/>
      <w:r w:rsidRPr="000903BB">
        <w:t>Unit Sector(</w:t>
      </w:r>
      <w:r w:rsidRPr="000903BB">
        <w:t>s)</w:t>
      </w:r>
    </w:p>
    <w:p w:rsidR="00000000" w:rsidRPr="000903BB" w:rsidP="000903BB">
      <w:pPr>
        <w:pStyle w:val="BodyText"/>
      </w:pPr>
      <w:r w:rsidRPr="000903BB">
        <w:t>Not applicable.</w:t>
      </w:r>
    </w:p>
    <w:p w:rsidR="00000000" w:rsidRPr="000903BB" w:rsidP="000903BB">
      <w:pPr>
        <w:pStyle w:val="AllowPageBreak"/>
      </w:pPr>
    </w:p>
    <w:p w:rsidR="00000000" w:rsidRPr="000903BB" w:rsidP="000903BB">
      <w:pPr>
        <w:pStyle w:val="Heading1"/>
      </w:pPr>
      <w:bookmarkStart w:id="13" w:name="O_418043"/>
      <w:bookmarkEnd w:id="13"/>
      <w:r w:rsidRPr="000903BB">
        <w:t>Competency Field</w:t>
      </w:r>
    </w:p>
    <w:tbl>
      <w:tblPr>
        <w:tblW w:w="0" w:type="auto"/>
        <w:tblLayout w:type="fixed"/>
        <w:tblCellMar>
          <w:left w:w="62" w:type="dxa"/>
          <w:right w:w="62" w:type="dxa"/>
        </w:tblCellMar>
        <w:tblLook w:val="0000"/>
      </w:tblPr>
      <w:tblGrid>
        <w:gridCol w:w="2700"/>
        <w:gridCol w:w="5760"/>
      </w:tblGrid>
      <w:tr w:rsidTr="005463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03BB">
            <w:pPr>
              <w:pStyle w:val="BodyText"/>
              <w:rPr>
                <w:lang w:val="en-NZ"/>
              </w:rPr>
            </w:pPr>
            <w:r w:rsidRPr="000903BB">
              <w:rPr>
                <w:rStyle w:val="SpecialBold"/>
              </w:rPr>
              <w:t xml:space="preserve">11) </w:t>
            </w:r>
          </w:p>
        </w:tc>
      </w:tr>
      <w:tr w:rsidTr="005463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03BB" w:rsidP="000903BB">
            <w:pPr>
              <w:pStyle w:val="BodyText"/>
            </w:pPr>
            <w:r w:rsidRPr="000903BB">
              <w:t>Electrotechnology</w:t>
            </w:r>
          </w:p>
        </w:tc>
      </w:tr>
    </w:tbl>
    <w:p w:rsidR="00000000" w:rsidRPr="000903BB" w:rsidP="000903BB">
      <w:pPr>
        <w:pStyle w:val="BodyText"/>
      </w:pPr>
    </w:p>
    <w:p w:rsidR="00000000" w:rsidRPr="000903BB" w:rsidP="000903BB"/>
    <w:sectPr w:rsidSect="000903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3F9" w:rsidP="005463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F9" w:rsidP="000903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63F9" w:rsidP="000903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63F9" w:rsidP="000903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63F9" w:rsidP="005463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F9" w:rsidP="000903BB">
    <w:pPr>
      <w:pStyle w:val="Header"/>
      <w:framePr w:wrap="around"/>
    </w:pPr>
    <w:r>
      <w:fldChar w:fldCharType="begin"/>
    </w:r>
    <w:r>
      <w:instrText xml:space="preserve"> TITLE   \* MERGEFORMAT </w:instrText>
    </w:r>
    <w:r>
      <w:fldChar w:fldCharType="separate"/>
    </w:r>
    <w:r>
      <w:t>UEENEEE151A Transport apparatus, equipment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63F9" w:rsidP="000903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84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CE3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923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3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3BB"/>
    <w:pPr>
      <w:spacing w:before="360" w:after="60"/>
      <w:outlineLvl w:val="0"/>
    </w:pPr>
    <w:rPr>
      <w:sz w:val="32"/>
    </w:rPr>
  </w:style>
  <w:style w:type="paragraph" w:styleId="Heading2">
    <w:name w:val="heading 2"/>
    <w:basedOn w:val="HeadingBase"/>
    <w:next w:val="BodyText"/>
    <w:link w:val="Heading2Char"/>
    <w:qFormat/>
    <w:rsid w:val="000903BB"/>
    <w:pPr>
      <w:keepLines/>
      <w:spacing w:before="240" w:after="120"/>
      <w:outlineLvl w:val="1"/>
    </w:pPr>
    <w:rPr>
      <w:sz w:val="28"/>
      <w:szCs w:val="40"/>
    </w:rPr>
  </w:style>
  <w:style w:type="paragraph" w:styleId="Heading3">
    <w:name w:val="heading 3"/>
    <w:basedOn w:val="HeadingBase"/>
    <w:next w:val="BodyText"/>
    <w:link w:val="Heading3Char"/>
    <w:qFormat/>
    <w:rsid w:val="000903BB"/>
    <w:pPr>
      <w:spacing w:before="180" w:after="120"/>
      <w:outlineLvl w:val="2"/>
    </w:pPr>
    <w:rPr>
      <w:spacing w:val="-10"/>
      <w:kern w:val="32"/>
    </w:rPr>
  </w:style>
  <w:style w:type="paragraph" w:styleId="Heading4">
    <w:name w:val="heading 4"/>
    <w:basedOn w:val="HeadingBase"/>
    <w:next w:val="BodyText"/>
    <w:link w:val="Heading4Char"/>
    <w:qFormat/>
    <w:rsid w:val="000903BB"/>
    <w:pPr>
      <w:spacing w:before="160" w:after="120"/>
      <w:outlineLvl w:val="3"/>
    </w:pPr>
    <w:rPr>
      <w:sz w:val="22"/>
    </w:rPr>
  </w:style>
  <w:style w:type="paragraph" w:styleId="Heading5">
    <w:name w:val="heading 5"/>
    <w:basedOn w:val="HeadingBase"/>
    <w:next w:val="Normal"/>
    <w:link w:val="Heading5Char"/>
    <w:qFormat/>
    <w:rsid w:val="000903BB"/>
    <w:pPr>
      <w:spacing w:before="80"/>
      <w:outlineLvl w:val="4"/>
    </w:pPr>
    <w:rPr>
      <w:color w:val="918585"/>
      <w:sz w:val="20"/>
    </w:rPr>
  </w:style>
  <w:style w:type="paragraph" w:styleId="Heading6">
    <w:name w:val="heading 6"/>
    <w:basedOn w:val="HeadingBase"/>
    <w:next w:val="Normal"/>
    <w:link w:val="Heading6Char"/>
    <w:qFormat/>
    <w:rsid w:val="000903BB"/>
    <w:pPr>
      <w:spacing w:before="60"/>
      <w:outlineLvl w:val="5"/>
    </w:pPr>
    <w:rPr>
      <w:color w:val="918585"/>
      <w:sz w:val="20"/>
    </w:rPr>
  </w:style>
  <w:style w:type="paragraph" w:styleId="Heading7">
    <w:name w:val="heading 7"/>
    <w:basedOn w:val="Normal"/>
    <w:next w:val="Normal"/>
    <w:link w:val="Heading7Char"/>
    <w:qFormat/>
    <w:rsid w:val="000903BB"/>
    <w:pPr>
      <w:ind w:left="720"/>
      <w:outlineLvl w:val="6"/>
    </w:pPr>
    <w:rPr>
      <w:i/>
    </w:rPr>
  </w:style>
  <w:style w:type="paragraph" w:styleId="Heading8">
    <w:name w:val="heading 8"/>
    <w:basedOn w:val="Normal"/>
    <w:next w:val="Normal"/>
    <w:link w:val="Heading8Char"/>
    <w:qFormat/>
    <w:rsid w:val="000903BB"/>
    <w:pPr>
      <w:ind w:left="720"/>
      <w:outlineLvl w:val="7"/>
    </w:pPr>
    <w:rPr>
      <w:i/>
    </w:rPr>
  </w:style>
  <w:style w:type="paragraph" w:styleId="Heading9">
    <w:name w:val="heading 9"/>
    <w:basedOn w:val="Normal"/>
    <w:next w:val="Normal"/>
    <w:link w:val="Heading9Char"/>
    <w:qFormat/>
    <w:rsid w:val="000903BB"/>
    <w:pPr>
      <w:ind w:left="720"/>
      <w:outlineLvl w:val="8"/>
    </w:pPr>
    <w:rPr>
      <w:i/>
    </w:rPr>
  </w:style>
  <w:style w:type="character" w:default="1" w:styleId="DefaultParagraphFont">
    <w:name w:val="Default Paragraph Font"/>
    <w:uiPriority w:val="1"/>
    <w:unhideWhenUsed/>
    <w:rsid w:val="000903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3BB"/>
  </w:style>
  <w:style w:type="character" w:customStyle="1" w:styleId="Heading1Char">
    <w:name w:val="Heading 1 Char"/>
    <w:basedOn w:val="DefaultParagraphFont"/>
    <w:link w:val="Heading1"/>
    <w:rsid w:val="000903BB"/>
    <w:rPr>
      <w:rFonts w:ascii="Times New Roman" w:eastAsia="Times New Roman" w:hAnsi="Times New Roman" w:cs="Times New Roman"/>
      <w:b/>
      <w:sz w:val="32"/>
      <w:szCs w:val="20"/>
      <w:lang w:eastAsia="en-US"/>
    </w:rPr>
  </w:style>
  <w:style w:type="paragraph" w:styleId="BodyText">
    <w:name w:val="Body Text"/>
    <w:basedOn w:val="Normal"/>
    <w:link w:val="BodyTextChar"/>
    <w:rsid w:val="000903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3BB"/>
    <w:rPr>
      <w:rFonts w:ascii="Times New Roman" w:eastAsia="Times New Roman" w:hAnsi="Times New Roman" w:cs="Times New Roman"/>
      <w:sz w:val="24"/>
      <w:lang w:val="en-US" w:eastAsia="en-US"/>
    </w:rPr>
  </w:style>
  <w:style w:type="paragraph" w:styleId="Footer">
    <w:name w:val="footer"/>
    <w:basedOn w:val="Normal"/>
    <w:link w:val="FooterChar"/>
    <w:rsid w:val="000903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3BB"/>
    <w:rPr>
      <w:rFonts w:ascii="Times New Roman" w:eastAsia="Times New Roman" w:hAnsi="Times New Roman" w:cs="Times New Roman"/>
      <w:sz w:val="16"/>
      <w:lang w:val="en-US" w:eastAsia="en-US"/>
    </w:rPr>
  </w:style>
  <w:style w:type="paragraph" w:styleId="ListBullet">
    <w:name w:val="List Bullet"/>
    <w:basedOn w:val="List"/>
    <w:rsid w:val="000903BB"/>
    <w:pPr>
      <w:numPr>
        <w:numId w:val="14"/>
      </w:numPr>
      <w:tabs>
        <w:tab w:val="clear" w:pos="340"/>
      </w:tabs>
      <w:spacing w:before="40" w:after="40"/>
    </w:pPr>
  </w:style>
  <w:style w:type="character" w:customStyle="1" w:styleId="SpecialBold">
    <w:name w:val="Special Bold"/>
    <w:basedOn w:val="DefaultParagraphFont"/>
    <w:rsid w:val="000903BB"/>
    <w:rPr>
      <w:b/>
      <w:spacing w:val="0"/>
    </w:rPr>
  </w:style>
  <w:style w:type="paragraph" w:styleId="ListBullet2">
    <w:name w:val="List Bullet 2"/>
    <w:basedOn w:val="List2"/>
    <w:rsid w:val="000903BB"/>
    <w:pPr>
      <w:numPr>
        <w:numId w:val="15"/>
      </w:numPr>
      <w:tabs>
        <w:tab w:val="clear" w:pos="680"/>
      </w:tabs>
    </w:pPr>
  </w:style>
  <w:style w:type="paragraph" w:styleId="Header">
    <w:name w:val="header"/>
    <w:basedOn w:val="Normal"/>
    <w:link w:val="HeaderChar"/>
    <w:rsid w:val="000903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3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3BB"/>
    <w:pPr>
      <w:spacing w:before="240" w:after="120"/>
      <w:outlineLvl w:val="0"/>
    </w:pPr>
    <w:rPr>
      <w:rFonts w:ascii="Times New Roman" w:hAnsi="Times New Roman"/>
      <w:b/>
      <w:sz w:val="28"/>
    </w:rPr>
  </w:style>
  <w:style w:type="paragraph" w:customStyle="1" w:styleId="AllowPageBreak">
    <w:name w:val="AllowPageBreak"/>
    <w:rsid w:val="000903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03BB"/>
    <w:pPr>
      <w:numPr>
        <w:numId w:val="3"/>
      </w:numPr>
      <w:tabs>
        <w:tab w:val="clear" w:pos="1021"/>
      </w:tabs>
      <w:ind w:left="1037" w:hanging="357"/>
    </w:pPr>
  </w:style>
  <w:style w:type="character" w:customStyle="1" w:styleId="Heading2Char">
    <w:name w:val="Heading 2 Char"/>
    <w:basedOn w:val="DefaultParagraphFont"/>
    <w:link w:val="Heading2"/>
    <w:rsid w:val="000903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3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3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3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3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3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3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3BB"/>
    <w:rPr>
      <w:rFonts w:ascii="Courier New" w:eastAsia="Times New Roman" w:hAnsi="Courier New" w:cs="Times New Roman"/>
      <w:i/>
      <w:szCs w:val="20"/>
      <w:lang w:val="en-US" w:eastAsia="en-US"/>
    </w:rPr>
  </w:style>
  <w:style w:type="paragraph" w:customStyle="1" w:styleId="HeadingBase">
    <w:name w:val="Heading Base"/>
    <w:rsid w:val="000903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3BB"/>
    <w:pPr>
      <w:tabs>
        <w:tab w:val="right" w:leader="dot" w:pos="9072"/>
      </w:tabs>
      <w:ind w:left="567"/>
    </w:pPr>
    <w:rPr>
      <w:szCs w:val="22"/>
    </w:rPr>
  </w:style>
  <w:style w:type="paragraph" w:customStyle="1" w:styleId="TOCBase">
    <w:name w:val="TOC Base"/>
    <w:rsid w:val="000903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3BB"/>
    <w:pPr>
      <w:tabs>
        <w:tab w:val="right" w:leader="dot" w:pos="9072"/>
      </w:tabs>
      <w:spacing w:before="40" w:after="40"/>
      <w:ind w:left="284"/>
    </w:pPr>
    <w:rPr>
      <w:rFonts w:ascii="Times New Roman" w:hAnsi="Times New Roman"/>
    </w:rPr>
  </w:style>
  <w:style w:type="paragraph" w:styleId="TOC1">
    <w:name w:val="toc 1"/>
    <w:basedOn w:val="TOCBase"/>
    <w:next w:val="Normal"/>
    <w:rsid w:val="000903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3BB"/>
    <w:pPr>
      <w:spacing w:before="5040"/>
      <w:jc w:val="center"/>
    </w:pPr>
    <w:rPr>
      <w:sz w:val="48"/>
      <w:szCs w:val="72"/>
      <w:lang w:val="en-US"/>
    </w:rPr>
  </w:style>
  <w:style w:type="character" w:customStyle="1" w:styleId="TitleChar">
    <w:name w:val="Title Char"/>
    <w:basedOn w:val="DefaultParagraphFont"/>
    <w:link w:val="Title"/>
    <w:rsid w:val="000903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3BB"/>
    <w:pPr>
      <w:tabs>
        <w:tab w:val="left" w:pos="3600"/>
        <w:tab w:val="left" w:pos="3958"/>
      </w:tabs>
    </w:pPr>
  </w:style>
  <w:style w:type="paragraph" w:styleId="List">
    <w:name w:val="List"/>
    <w:basedOn w:val="BodyText"/>
    <w:next w:val="BodyText"/>
    <w:rsid w:val="000903BB"/>
    <w:pPr>
      <w:tabs>
        <w:tab w:val="left" w:pos="340"/>
      </w:tabs>
      <w:spacing w:before="60" w:after="60"/>
      <w:ind w:left="340" w:hanging="340"/>
    </w:pPr>
  </w:style>
  <w:style w:type="paragraph" w:customStyle="1" w:styleId="Note">
    <w:name w:val="Note"/>
    <w:basedOn w:val="BodyText"/>
    <w:rsid w:val="000903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3BB"/>
    <w:pPr>
      <w:framePr w:wrap="auto" w:hAnchor="text" w:y="6049"/>
    </w:pPr>
    <w:rPr>
      <w:color w:val="000000"/>
      <w:sz w:val="40"/>
    </w:rPr>
  </w:style>
  <w:style w:type="paragraph" w:customStyle="1" w:styleId="TOCTitle">
    <w:name w:val="TOCTitle"/>
    <w:basedOn w:val="Heading1"/>
    <w:rsid w:val="000903BB"/>
    <w:pPr>
      <w:spacing w:after="240"/>
      <w:jc w:val="center"/>
      <w:outlineLvl w:val="9"/>
    </w:pPr>
    <w:rPr>
      <w:caps/>
    </w:rPr>
  </w:style>
  <w:style w:type="paragraph" w:customStyle="1" w:styleId="Version">
    <w:name w:val="Version"/>
    <w:rsid w:val="000903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3BB"/>
    <w:pPr>
      <w:keepNext w:val="0"/>
      <w:tabs>
        <w:tab w:val="right" w:pos="4176"/>
      </w:tabs>
      <w:ind w:left="198" w:hanging="198"/>
    </w:pPr>
    <w:rPr>
      <w:rFonts w:ascii="Garamond" w:hAnsi="Garamond"/>
    </w:rPr>
  </w:style>
  <w:style w:type="paragraph" w:styleId="IndexHeading">
    <w:name w:val="index heading"/>
    <w:basedOn w:val="Normal"/>
    <w:next w:val="Index1"/>
    <w:semiHidden/>
    <w:rsid w:val="000903BB"/>
    <w:pPr>
      <w:spacing w:before="120" w:after="120"/>
    </w:pPr>
    <w:rPr>
      <w:rFonts w:ascii="Arial" w:hAnsi="Arial"/>
      <w:b/>
      <w:color w:val="918585"/>
      <w:sz w:val="24"/>
    </w:rPr>
  </w:style>
  <w:style w:type="paragraph" w:customStyle="1" w:styleId="Chapter">
    <w:name w:val="Chapter"/>
    <w:basedOn w:val="Normal"/>
    <w:rsid w:val="000903BB"/>
    <w:pPr>
      <w:spacing w:before="240"/>
    </w:pPr>
    <w:rPr>
      <w:rFonts w:ascii="Times New Roman" w:hAnsi="Times New Roman"/>
      <w:smallCaps/>
      <w:spacing w:val="80"/>
      <w:sz w:val="28"/>
    </w:rPr>
  </w:style>
  <w:style w:type="paragraph" w:customStyle="1" w:styleId="InChapter">
    <w:name w:val="InChapter"/>
    <w:basedOn w:val="Heading3"/>
    <w:rsid w:val="000903BB"/>
    <w:pPr>
      <w:spacing w:after="240"/>
      <w:outlineLvl w:val="9"/>
    </w:pPr>
    <w:rPr>
      <w:noProof/>
    </w:rPr>
  </w:style>
  <w:style w:type="paragraph" w:styleId="Index2">
    <w:name w:val="index 2"/>
    <w:basedOn w:val="Normal"/>
    <w:next w:val="Normal"/>
    <w:semiHidden/>
    <w:rsid w:val="000903BB"/>
    <w:pPr>
      <w:tabs>
        <w:tab w:val="right" w:pos="4176"/>
      </w:tabs>
      <w:ind w:left="568" w:hanging="284"/>
    </w:pPr>
    <w:rPr>
      <w:rFonts w:ascii="Garamond" w:hAnsi="Garamond"/>
    </w:rPr>
  </w:style>
  <w:style w:type="paragraph" w:customStyle="1" w:styleId="Byline">
    <w:name w:val="Byline"/>
    <w:rsid w:val="000903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3BB"/>
    <w:pPr>
      <w:tabs>
        <w:tab w:val="clear" w:pos="3600"/>
        <w:tab w:val="clear" w:pos="3958"/>
      </w:tabs>
      <w:jc w:val="right"/>
    </w:pPr>
  </w:style>
  <w:style w:type="character" w:styleId="Emphasis">
    <w:name w:val="Emphasis"/>
    <w:basedOn w:val="DefaultParagraphFont"/>
    <w:qFormat/>
    <w:rsid w:val="000903BB"/>
    <w:rPr>
      <w:i/>
    </w:rPr>
  </w:style>
  <w:style w:type="paragraph" w:styleId="Caption">
    <w:name w:val="caption"/>
    <w:basedOn w:val="BodyText"/>
    <w:next w:val="Normal"/>
    <w:qFormat/>
    <w:rsid w:val="000903BB"/>
    <w:pPr>
      <w:framePr w:w="2268" w:hSpace="181" w:vSpace="181" w:wrap="around" w:vAnchor="text" w:hAnchor="page" w:x="1135" w:y="285" w:anchorLock="1"/>
    </w:pPr>
    <w:rPr>
      <w:i/>
    </w:rPr>
  </w:style>
  <w:style w:type="paragraph" w:customStyle="1" w:styleId="MiniTOCTitle">
    <w:name w:val="MiniTOCTitle"/>
    <w:basedOn w:val="Heading4"/>
    <w:rsid w:val="000903BB"/>
    <w:pPr>
      <w:spacing w:before="240"/>
      <w:outlineLvl w:val="9"/>
    </w:pPr>
    <w:rPr>
      <w:noProof/>
      <w:sz w:val="24"/>
    </w:rPr>
  </w:style>
  <w:style w:type="paragraph" w:customStyle="1" w:styleId="MiniTOCItem">
    <w:name w:val="MiniTOCItem"/>
    <w:basedOn w:val="ListBullet"/>
    <w:rsid w:val="000903BB"/>
    <w:pPr>
      <w:numPr>
        <w:numId w:val="0"/>
      </w:numPr>
      <w:tabs>
        <w:tab w:val="right" w:leader="dot" w:pos="6521"/>
      </w:tabs>
      <w:spacing w:before="0" w:after="0"/>
    </w:pPr>
  </w:style>
  <w:style w:type="paragraph" w:customStyle="1" w:styleId="TOFTitle">
    <w:name w:val="TOFTitle"/>
    <w:basedOn w:val="TOCTitle"/>
    <w:rsid w:val="000903BB"/>
  </w:style>
  <w:style w:type="paragraph" w:styleId="TableofFigures">
    <w:name w:val="table of figures"/>
    <w:basedOn w:val="Normal"/>
    <w:next w:val="Normal"/>
    <w:semiHidden/>
    <w:rsid w:val="000903BB"/>
    <w:pPr>
      <w:tabs>
        <w:tab w:val="right" w:leader="dot" w:pos="9072"/>
      </w:tabs>
      <w:ind w:left="970" w:hanging="403"/>
    </w:pPr>
    <w:rPr>
      <w:rFonts w:ascii="Times New Roman" w:hAnsi="Times New Roman"/>
      <w:b/>
    </w:rPr>
  </w:style>
  <w:style w:type="paragraph" w:styleId="ListNumber">
    <w:name w:val="List Number"/>
    <w:basedOn w:val="List"/>
    <w:rsid w:val="000903BB"/>
    <w:pPr>
      <w:numPr>
        <w:numId w:val="12"/>
      </w:numPr>
    </w:pPr>
  </w:style>
  <w:style w:type="character" w:customStyle="1" w:styleId="WingdingSymbols">
    <w:name w:val="Wingding Symbols"/>
    <w:rsid w:val="000903BB"/>
    <w:rPr>
      <w:rFonts w:ascii="Wingdings" w:hAnsi="Wingdings"/>
    </w:rPr>
  </w:style>
  <w:style w:type="paragraph" w:customStyle="1" w:styleId="TableHeading">
    <w:name w:val="Table Heading"/>
    <w:basedOn w:val="HeadingBase"/>
    <w:rsid w:val="000903BB"/>
    <w:pPr>
      <w:keepLines/>
      <w:pBdr>
        <w:bottom w:val="single" w:sz="6" w:space="1" w:color="918585"/>
      </w:pBdr>
      <w:spacing w:before="240"/>
    </w:pPr>
  </w:style>
  <w:style w:type="character" w:customStyle="1" w:styleId="HotSpot">
    <w:name w:val="HotSpot"/>
    <w:rsid w:val="000903BB"/>
    <w:rPr>
      <w:color w:val="0033CC"/>
      <w:u w:val="none"/>
    </w:rPr>
  </w:style>
  <w:style w:type="paragraph" w:customStyle="1" w:styleId="BodyTextRight">
    <w:name w:val="Body Text Right"/>
    <w:basedOn w:val="BodyText"/>
    <w:rsid w:val="000903BB"/>
    <w:pPr>
      <w:spacing w:before="0" w:after="0"/>
      <w:jc w:val="right"/>
    </w:pPr>
  </w:style>
  <w:style w:type="paragraph" w:styleId="Index3">
    <w:name w:val="index 3"/>
    <w:basedOn w:val="ListNumber2"/>
    <w:next w:val="Normal"/>
    <w:semiHidden/>
    <w:rsid w:val="000903BB"/>
    <w:pPr>
      <w:numPr>
        <w:numId w:val="0"/>
      </w:numPr>
      <w:tabs>
        <w:tab w:val="right" w:leader="dot" w:pos="4176"/>
      </w:tabs>
    </w:pPr>
  </w:style>
  <w:style w:type="paragraph" w:styleId="ListNumber2">
    <w:name w:val="List Number 2"/>
    <w:basedOn w:val="List2"/>
    <w:rsid w:val="000903BB"/>
    <w:pPr>
      <w:numPr>
        <w:numId w:val="11"/>
      </w:numPr>
      <w:tabs>
        <w:tab w:val="clear" w:pos="1060"/>
      </w:tabs>
    </w:pPr>
  </w:style>
  <w:style w:type="paragraph" w:customStyle="1" w:styleId="MarginNote">
    <w:name w:val="Margin Note"/>
    <w:basedOn w:val="BodyText"/>
    <w:rsid w:val="000903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3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3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3BB"/>
    <w:rPr>
      <w:sz w:val="32"/>
    </w:rPr>
  </w:style>
  <w:style w:type="paragraph" w:customStyle="1" w:styleId="HeadingProcedure">
    <w:name w:val="Heading Procedure"/>
    <w:basedOn w:val="HeadingBase"/>
    <w:next w:val="Normal"/>
    <w:rsid w:val="000903BB"/>
    <w:pPr>
      <w:tabs>
        <w:tab w:val="left" w:pos="0"/>
      </w:tabs>
      <w:spacing w:before="120" w:after="60"/>
    </w:pPr>
    <w:rPr>
      <w:i/>
      <w:color w:val="918585"/>
      <w:sz w:val="22"/>
    </w:rPr>
  </w:style>
  <w:style w:type="paragraph" w:customStyle="1" w:styleId="TableBodyText">
    <w:name w:val="Table Body Text"/>
    <w:basedOn w:val="BodyText"/>
    <w:rsid w:val="000903BB"/>
    <w:pPr>
      <w:spacing w:before="60" w:after="60"/>
    </w:pPr>
  </w:style>
  <w:style w:type="paragraph" w:styleId="ListContinue">
    <w:name w:val="List Continue"/>
    <w:basedOn w:val="List"/>
    <w:rsid w:val="000903BB"/>
    <w:pPr>
      <w:ind w:firstLine="0"/>
    </w:pPr>
  </w:style>
  <w:style w:type="paragraph" w:customStyle="1" w:styleId="ListNote">
    <w:name w:val="List Note"/>
    <w:basedOn w:val="List"/>
    <w:rsid w:val="000903BB"/>
    <w:pPr>
      <w:pBdr>
        <w:top w:val="single" w:sz="6" w:space="2" w:color="918585"/>
        <w:bottom w:val="single" w:sz="6" w:space="2" w:color="918585"/>
      </w:pBdr>
      <w:tabs>
        <w:tab w:val="left" w:pos="1021"/>
      </w:tabs>
      <w:ind w:firstLine="0"/>
    </w:pPr>
  </w:style>
  <w:style w:type="paragraph" w:customStyle="1" w:styleId="Warning">
    <w:name w:val="Warning"/>
    <w:basedOn w:val="BodyText"/>
    <w:rsid w:val="000903BB"/>
    <w:pPr>
      <w:shd w:val="clear" w:color="auto" w:fill="D9D9D9"/>
      <w:tabs>
        <w:tab w:val="left" w:pos="992"/>
      </w:tabs>
      <w:ind w:left="119" w:right="119"/>
    </w:pPr>
    <w:rPr>
      <w:sz w:val="20"/>
    </w:rPr>
  </w:style>
  <w:style w:type="paragraph" w:customStyle="1" w:styleId="MarginIcons">
    <w:name w:val="Margin Icons"/>
    <w:basedOn w:val="BodyText"/>
    <w:rsid w:val="000903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3BB"/>
    <w:rPr>
      <w:rFonts w:ascii="Courier New" w:hAnsi="Courier New"/>
    </w:rPr>
  </w:style>
  <w:style w:type="paragraph" w:customStyle="1" w:styleId="NoteBullet">
    <w:name w:val="Note Bullet"/>
    <w:basedOn w:val="Note"/>
    <w:rsid w:val="000903BB"/>
    <w:pPr>
      <w:tabs>
        <w:tab w:val="clear" w:pos="680"/>
      </w:tabs>
      <w:spacing w:before="60" w:after="60"/>
    </w:pPr>
  </w:style>
  <w:style w:type="paragraph" w:customStyle="1" w:styleId="SubHeading2">
    <w:name w:val="SubHeading2"/>
    <w:basedOn w:val="HeadingBase"/>
    <w:rsid w:val="000903BB"/>
    <w:pPr>
      <w:spacing w:before="240" w:after="60"/>
    </w:pPr>
    <w:rPr>
      <w:sz w:val="20"/>
    </w:rPr>
  </w:style>
  <w:style w:type="paragraph" w:customStyle="1" w:styleId="SubHeading1">
    <w:name w:val="SubHeading1"/>
    <w:basedOn w:val="HeadingBase"/>
    <w:rsid w:val="000903BB"/>
    <w:pPr>
      <w:spacing w:before="240" w:after="60"/>
    </w:pPr>
    <w:rPr>
      <w:color w:val="918585"/>
      <w:sz w:val="22"/>
    </w:rPr>
  </w:style>
  <w:style w:type="paragraph" w:customStyle="1" w:styleId="SideHeading">
    <w:name w:val="Side Heading"/>
    <w:basedOn w:val="HeadingBase"/>
    <w:rsid w:val="000903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3BB"/>
    <w:pPr>
      <w:numPr>
        <w:numId w:val="13"/>
      </w:numPr>
    </w:pPr>
  </w:style>
  <w:style w:type="paragraph" w:styleId="PlainText">
    <w:name w:val="Plain Text"/>
    <w:basedOn w:val="Normal"/>
    <w:link w:val="PlainTextChar"/>
    <w:rsid w:val="000903BB"/>
    <w:rPr>
      <w:sz w:val="20"/>
    </w:rPr>
  </w:style>
  <w:style w:type="character" w:customStyle="1" w:styleId="PlainTextChar">
    <w:name w:val="Plain Text Char"/>
    <w:basedOn w:val="DefaultParagraphFont"/>
    <w:link w:val="PlainText"/>
    <w:rsid w:val="000903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3BB"/>
    <w:rPr>
      <w:b/>
      <w:smallCaps/>
    </w:rPr>
  </w:style>
  <w:style w:type="paragraph" w:customStyle="1" w:styleId="TableListNumber">
    <w:name w:val="Table List Number"/>
    <w:basedOn w:val="ListNumber"/>
    <w:rsid w:val="000903BB"/>
    <w:pPr>
      <w:numPr>
        <w:numId w:val="0"/>
      </w:numPr>
    </w:pPr>
  </w:style>
  <w:style w:type="paragraph" w:styleId="TOC4">
    <w:name w:val="toc 4"/>
    <w:basedOn w:val="TOCBase"/>
    <w:next w:val="Normal"/>
    <w:semiHidden/>
    <w:rsid w:val="000903BB"/>
    <w:pPr>
      <w:tabs>
        <w:tab w:val="right" w:leader="dot" w:pos="9071"/>
      </w:tabs>
      <w:ind w:left="1701"/>
    </w:pPr>
  </w:style>
  <w:style w:type="paragraph" w:customStyle="1" w:styleId="ListAlpha">
    <w:name w:val="List Alpha"/>
    <w:basedOn w:val="List"/>
    <w:rsid w:val="000903BB"/>
    <w:pPr>
      <w:numPr>
        <w:numId w:val="10"/>
      </w:numPr>
    </w:pPr>
  </w:style>
  <w:style w:type="paragraph" w:customStyle="1" w:styleId="ListAlpha2">
    <w:name w:val="List Alpha 2"/>
    <w:basedOn w:val="List2"/>
    <w:rsid w:val="000903BB"/>
    <w:pPr>
      <w:numPr>
        <w:numId w:val="9"/>
      </w:numPr>
    </w:pPr>
  </w:style>
  <w:style w:type="paragraph" w:styleId="List2">
    <w:name w:val="List 2"/>
    <w:basedOn w:val="BodyText"/>
    <w:rsid w:val="000903BB"/>
    <w:pPr>
      <w:tabs>
        <w:tab w:val="left" w:pos="680"/>
      </w:tabs>
      <w:spacing w:before="60" w:after="60"/>
      <w:ind w:left="680" w:hanging="340"/>
    </w:pPr>
  </w:style>
  <w:style w:type="paragraph" w:styleId="List3">
    <w:name w:val="List 3"/>
    <w:basedOn w:val="BodyText"/>
    <w:rsid w:val="000903BB"/>
    <w:pPr>
      <w:tabs>
        <w:tab w:val="left" w:pos="1021"/>
      </w:tabs>
      <w:spacing w:before="60" w:after="60"/>
      <w:ind w:left="1020" w:hanging="340"/>
    </w:pPr>
  </w:style>
  <w:style w:type="paragraph" w:styleId="List4">
    <w:name w:val="List 4"/>
    <w:basedOn w:val="BodyText"/>
    <w:rsid w:val="000903BB"/>
    <w:pPr>
      <w:tabs>
        <w:tab w:val="left" w:pos="1361"/>
      </w:tabs>
      <w:spacing w:before="60" w:after="60"/>
      <w:ind w:left="1361" w:hanging="340"/>
    </w:pPr>
  </w:style>
  <w:style w:type="paragraph" w:styleId="List5">
    <w:name w:val="List 5"/>
    <w:basedOn w:val="BodyText"/>
    <w:rsid w:val="000903BB"/>
    <w:pPr>
      <w:tabs>
        <w:tab w:val="left" w:pos="1701"/>
      </w:tabs>
      <w:spacing w:before="60" w:after="60"/>
      <w:ind w:left="1701" w:hanging="340"/>
    </w:pPr>
  </w:style>
  <w:style w:type="paragraph" w:styleId="ListBullet4">
    <w:name w:val="List Bullet 4"/>
    <w:basedOn w:val="List4"/>
    <w:rsid w:val="000903BB"/>
    <w:pPr>
      <w:numPr>
        <w:numId w:val="4"/>
      </w:numPr>
    </w:pPr>
  </w:style>
  <w:style w:type="paragraph" w:styleId="ListBullet5">
    <w:name w:val="List Bullet 5"/>
    <w:basedOn w:val="List5"/>
    <w:rsid w:val="000903BB"/>
    <w:pPr>
      <w:numPr>
        <w:numId w:val="5"/>
      </w:numPr>
    </w:pPr>
  </w:style>
  <w:style w:type="paragraph" w:styleId="ListContinue2">
    <w:name w:val="List Continue 2"/>
    <w:basedOn w:val="List2"/>
    <w:rsid w:val="000903BB"/>
    <w:pPr>
      <w:ind w:firstLine="0"/>
    </w:pPr>
  </w:style>
  <w:style w:type="paragraph" w:styleId="ListContinue3">
    <w:name w:val="List Continue 3"/>
    <w:basedOn w:val="List3"/>
    <w:rsid w:val="000903BB"/>
    <w:pPr>
      <w:ind w:left="1021" w:firstLine="0"/>
    </w:pPr>
  </w:style>
  <w:style w:type="paragraph" w:styleId="ListContinue4">
    <w:name w:val="List Continue 4"/>
    <w:basedOn w:val="List4"/>
    <w:rsid w:val="000903BB"/>
    <w:pPr>
      <w:ind w:firstLine="0"/>
    </w:pPr>
  </w:style>
  <w:style w:type="paragraph" w:styleId="ListContinue5">
    <w:name w:val="List Continue 5"/>
    <w:basedOn w:val="List5"/>
    <w:rsid w:val="000903BB"/>
    <w:pPr>
      <w:ind w:firstLine="0"/>
    </w:pPr>
  </w:style>
  <w:style w:type="paragraph" w:styleId="ListNumber3">
    <w:name w:val="List Number 3"/>
    <w:basedOn w:val="List3"/>
    <w:rsid w:val="000903BB"/>
    <w:pPr>
      <w:numPr>
        <w:numId w:val="6"/>
      </w:numPr>
    </w:pPr>
  </w:style>
  <w:style w:type="paragraph" w:styleId="ListNumber4">
    <w:name w:val="List Number 4"/>
    <w:basedOn w:val="List4"/>
    <w:rsid w:val="000903BB"/>
    <w:pPr>
      <w:numPr>
        <w:numId w:val="7"/>
      </w:numPr>
    </w:pPr>
  </w:style>
  <w:style w:type="paragraph" w:styleId="ListNumber5">
    <w:name w:val="List Number 5"/>
    <w:basedOn w:val="List5"/>
    <w:rsid w:val="000903BB"/>
    <w:pPr>
      <w:numPr>
        <w:numId w:val="8"/>
      </w:numPr>
    </w:pPr>
  </w:style>
  <w:style w:type="paragraph" w:styleId="BlockText">
    <w:name w:val="Block Text"/>
    <w:basedOn w:val="Normal"/>
    <w:rsid w:val="000903BB"/>
    <w:pPr>
      <w:spacing w:after="120"/>
      <w:ind w:left="1440" w:right="1440"/>
    </w:pPr>
  </w:style>
  <w:style w:type="character" w:customStyle="1" w:styleId="Subscript">
    <w:name w:val="Subscript"/>
    <w:basedOn w:val="DefaultParagraphFont"/>
    <w:rsid w:val="000903BB"/>
    <w:rPr>
      <w:sz w:val="16"/>
      <w:vertAlign w:val="subscript"/>
    </w:rPr>
  </w:style>
  <w:style w:type="character" w:customStyle="1" w:styleId="Superscript">
    <w:name w:val="Superscript"/>
    <w:basedOn w:val="DefaultParagraphFont"/>
    <w:rsid w:val="000903BB"/>
    <w:rPr>
      <w:sz w:val="16"/>
      <w:vertAlign w:val="superscript"/>
    </w:rPr>
  </w:style>
  <w:style w:type="character" w:customStyle="1" w:styleId="Symbols">
    <w:name w:val="Symbols"/>
    <w:basedOn w:val="DefaultParagraphFont"/>
    <w:rsid w:val="000903BB"/>
    <w:rPr>
      <w:rFonts w:ascii="Symbol" w:hAnsi="Symbol"/>
    </w:rPr>
  </w:style>
  <w:style w:type="character" w:customStyle="1" w:styleId="MenuOptions">
    <w:name w:val="Menu Options"/>
    <w:basedOn w:val="DefaultParagraphFont"/>
    <w:rsid w:val="000903BB"/>
    <w:rPr>
      <w:rFonts w:ascii="Arial Narrow" w:hAnsi="Arial Narrow"/>
      <w:smallCaps/>
    </w:rPr>
  </w:style>
  <w:style w:type="character" w:customStyle="1" w:styleId="Buttons">
    <w:name w:val="Buttons"/>
    <w:basedOn w:val="DefaultParagraphFont"/>
    <w:rsid w:val="000903BB"/>
    <w:rPr>
      <w:b/>
    </w:rPr>
  </w:style>
  <w:style w:type="character" w:customStyle="1" w:styleId="Underlined">
    <w:name w:val="Underlined"/>
    <w:basedOn w:val="DefaultParagraphFont"/>
    <w:rsid w:val="000903BB"/>
    <w:rPr>
      <w:u w:val="single"/>
    </w:rPr>
  </w:style>
  <w:style w:type="paragraph" w:customStyle="1" w:styleId="TableBodyTextRight">
    <w:name w:val="Table Body Text Right"/>
    <w:basedOn w:val="TableBodyText"/>
    <w:rsid w:val="000903BB"/>
    <w:pPr>
      <w:widowControl w:val="0"/>
      <w:autoSpaceDE w:val="0"/>
      <w:autoSpaceDN w:val="0"/>
      <w:adjustRightInd w:val="0"/>
      <w:jc w:val="right"/>
    </w:pPr>
    <w:rPr>
      <w:rFonts w:cs="Arial"/>
      <w:szCs w:val="18"/>
    </w:rPr>
  </w:style>
  <w:style w:type="paragraph" w:customStyle="1" w:styleId="CopyrightText">
    <w:name w:val="Copyright Text"/>
    <w:basedOn w:val="BodyText"/>
    <w:rsid w:val="000903BB"/>
    <w:rPr>
      <w:sz w:val="18"/>
    </w:rPr>
  </w:style>
  <w:style w:type="paragraph" w:customStyle="1" w:styleId="BodySmallRight">
    <w:name w:val="Body Small Right"/>
    <w:basedOn w:val="BodyTextRight"/>
    <w:rsid w:val="000903BB"/>
    <w:rPr>
      <w:sz w:val="18"/>
      <w:szCs w:val="18"/>
    </w:rPr>
  </w:style>
  <w:style w:type="paragraph" w:customStyle="1" w:styleId="MarginEdition">
    <w:name w:val="Margin Edition"/>
    <w:basedOn w:val="MarginNote"/>
    <w:rsid w:val="000903BB"/>
    <w:pPr>
      <w:spacing w:before="0" w:after="0"/>
    </w:pPr>
    <w:rPr>
      <w:rFonts w:ascii="Times New Roman" w:hAnsi="Times New Roman"/>
      <w:color w:val="999999"/>
    </w:rPr>
  </w:style>
  <w:style w:type="paragraph" w:customStyle="1" w:styleId="Spacer">
    <w:name w:val="Spacer"/>
    <w:basedOn w:val="Normal"/>
    <w:rsid w:val="000903BB"/>
    <w:rPr>
      <w:sz w:val="2"/>
      <w:szCs w:val="2"/>
    </w:rPr>
  </w:style>
  <w:style w:type="character" w:customStyle="1" w:styleId="Small">
    <w:name w:val="Small"/>
    <w:basedOn w:val="DefaultParagraphFont"/>
    <w:rsid w:val="000903BB"/>
    <w:rPr>
      <w:sz w:val="16"/>
    </w:rPr>
  </w:style>
  <w:style w:type="paragraph" w:customStyle="1" w:styleId="WideTable">
    <w:name w:val="Wide Table"/>
    <w:basedOn w:val="Normal"/>
    <w:rsid w:val="000903BB"/>
    <w:pPr>
      <w:ind w:left="-1418"/>
    </w:pPr>
    <w:rPr>
      <w:sz w:val="2"/>
      <w:szCs w:val="2"/>
    </w:rPr>
  </w:style>
  <w:style w:type="character" w:styleId="PageNumber">
    <w:name w:val="page number"/>
    <w:basedOn w:val="DefaultParagraphFont"/>
    <w:rsid w:val="000903BB"/>
  </w:style>
  <w:style w:type="paragraph" w:styleId="Quote">
    <w:name w:val="Quote"/>
    <w:basedOn w:val="Heading1"/>
    <w:link w:val="QuoteChar"/>
    <w:qFormat/>
    <w:rsid w:val="000903BB"/>
    <w:rPr>
      <w:b w:val="0"/>
      <w:sz w:val="72"/>
      <w:szCs w:val="72"/>
      <w:lang w:val="en-NZ"/>
    </w:rPr>
  </w:style>
  <w:style w:type="character" w:customStyle="1" w:styleId="QuoteChar">
    <w:name w:val="Quote Char"/>
    <w:basedOn w:val="DefaultParagraphFont"/>
    <w:link w:val="Quote"/>
    <w:rsid w:val="000903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3BB"/>
    <w:pPr>
      <w:pageBreakBefore/>
    </w:pPr>
  </w:style>
  <w:style w:type="paragraph" w:customStyle="1" w:styleId="Border">
    <w:name w:val="Border"/>
    <w:basedOn w:val="Normal"/>
    <w:qFormat/>
    <w:rsid w:val="000903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3BB"/>
    <w:rPr>
      <w:b/>
      <w:bCs/>
      <w:i/>
      <w:iCs/>
      <w:color w:val="auto"/>
    </w:rPr>
  </w:style>
  <w:style w:type="paragraph" w:styleId="IntenseQuote">
    <w:name w:val="Intense Quote"/>
    <w:basedOn w:val="Normal"/>
    <w:next w:val="Normal"/>
    <w:link w:val="IntenseQuoteChar"/>
    <w:uiPriority w:val="30"/>
    <w:qFormat/>
    <w:rsid w:val="000903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3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3BB"/>
    <w:rPr>
      <w:smallCaps/>
      <w:color w:val="auto"/>
      <w:u w:val="single"/>
    </w:rPr>
  </w:style>
  <w:style w:type="character" w:styleId="IntenseReference">
    <w:name w:val="Intense Reference"/>
    <w:basedOn w:val="DefaultParagraphFont"/>
    <w:uiPriority w:val="32"/>
    <w:qFormat/>
    <w:rsid w:val="000903BB"/>
    <w:rPr>
      <w:b/>
      <w:bCs/>
      <w:smallCaps/>
      <w:color w:val="auto"/>
      <w:spacing w:val="5"/>
      <w:u w:val="single"/>
    </w:rPr>
  </w:style>
  <w:style w:type="paragraph" w:customStyle="1" w:styleId="2ColumnHeading">
    <w:name w:val="2Column Heading"/>
    <w:basedOn w:val="BodyText"/>
    <w:qFormat/>
    <w:rsid w:val="000903BB"/>
    <w:pPr>
      <w:spacing w:after="60"/>
      <w:ind w:left="-2268"/>
    </w:pPr>
    <w:rPr>
      <w:b/>
    </w:rPr>
  </w:style>
  <w:style w:type="paragraph" w:customStyle="1" w:styleId="Heading1TOC">
    <w:name w:val="Heading1 TOC"/>
    <w:basedOn w:val="Normal"/>
    <w:qFormat/>
    <w:rsid w:val="000903BB"/>
    <w:pPr>
      <w:spacing w:before="240" w:after="120"/>
    </w:pPr>
    <w:rPr>
      <w:rFonts w:ascii="Times New Roman" w:hAnsi="Times New Roman"/>
      <w:b/>
      <w:sz w:val="32"/>
    </w:rPr>
  </w:style>
  <w:style w:type="paragraph" w:customStyle="1" w:styleId="Heading2TOC">
    <w:name w:val="Heading2 TOC"/>
    <w:basedOn w:val="Normal"/>
    <w:qFormat/>
    <w:rsid w:val="000903BB"/>
    <w:pPr>
      <w:spacing w:before="240" w:after="60"/>
    </w:pPr>
    <w:rPr>
      <w:rFonts w:ascii="Times New Roman" w:hAnsi="Times New Roman"/>
      <w:b/>
      <w:sz w:val="28"/>
    </w:rPr>
  </w:style>
  <w:style w:type="character" w:customStyle="1" w:styleId="Underline">
    <w:name w:val="Underline"/>
    <w:basedOn w:val="DefaultParagraphFont"/>
    <w:qFormat/>
    <w:rsid w:val="000903BB"/>
    <w:rPr>
      <w:u w:val="single"/>
    </w:rPr>
  </w:style>
  <w:style w:type="character" w:customStyle="1" w:styleId="BoldandItalics">
    <w:name w:val="Bold and Italics"/>
    <w:qFormat/>
    <w:rsid w:val="000903BB"/>
    <w:rPr>
      <w:b/>
      <w:i/>
      <w:u w:val="none"/>
    </w:rPr>
  </w:style>
  <w:style w:type="paragraph" w:styleId="BalloonText">
    <w:name w:val="Balloon Text"/>
    <w:basedOn w:val="Normal"/>
    <w:link w:val="BalloonTextChar"/>
    <w:rsid w:val="000903BB"/>
    <w:rPr>
      <w:rFonts w:ascii="Tahoma" w:hAnsi="Tahoma" w:cs="Tahoma"/>
      <w:sz w:val="16"/>
      <w:szCs w:val="16"/>
    </w:rPr>
  </w:style>
  <w:style w:type="character" w:customStyle="1" w:styleId="BalloonTextChar">
    <w:name w:val="Balloon Text Char"/>
    <w:basedOn w:val="DefaultParagraphFont"/>
    <w:link w:val="BalloonText"/>
    <w:rsid w:val="000903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3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3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1738</Words>
  <Characters>10500</Characters>
  <Application>Microsoft Office Word</Application>
  <DocSecurity>0</DocSecurity>
  <Lines>394</Lines>
  <Paragraphs>163</Paragraphs>
  <ScaleCrop>false</ScaleCrop>
  <Company>Author-it Software Corporation Ltd.</Company>
  <LinksUpToDate>false</LinksUpToDate>
  <CharactersWithSpaces>12156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UEENEEE151A Transport apparatus, equipment and materials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2012-05-26T10:56:00Z</dcterms:created>
  <dcterms:modified xsi:type="dcterms:W3CDTF">2012-05-26T10:56:00Z</dcterms:modified>
</cp:coreProperties>
</file>