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0D02" w:rsidP="002F0D02">
      <w:pPr>
        <w:pStyle w:val="Title"/>
      </w:pPr>
      <w:r>
        <w:fldChar w:fldCharType="begin"/>
      </w:r>
      <w:r>
        <w:instrText xml:space="preserve"> TITLE   \* MERGEFORMAT </w:instrText>
      </w:r>
      <w:r>
        <w:fldChar w:fldCharType="separate"/>
      </w:r>
      <w:r>
        <w:t>UEENEEE131A Solve problems in ELV circuits for non electrical workers</w:t>
      </w:r>
      <w:r>
        <w:fldChar w:fldCharType="end"/>
      </w:r>
    </w:p>
    <w:p w:rsidR="002F0D02" w:rsidP="002F0D02">
      <w:pPr>
        <w:pStyle w:val="Version"/>
        <w:sectPr w:rsidSect="001134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13417" w:rsidP="00113417">
      <w:pPr>
        <w:pStyle w:val="SuperHeading"/>
      </w:pPr>
      <w:r w:rsidRPr="00113417">
        <w:t>UEENEEE131A Solve problems in ELV circuits for non electrical workers</w:t>
      </w:r>
    </w:p>
    <w:p w:rsidR="00000000" w:rsidRPr="00113417" w:rsidP="00113417">
      <w:pPr>
        <w:pStyle w:val="Heading1"/>
      </w:pPr>
      <w:bookmarkStart w:id="1" w:name="O_584475"/>
      <w:bookmarkEnd w:id="1"/>
      <w:r w:rsidRPr="00113417">
        <w:t>Modification History</w:t>
      </w:r>
    </w:p>
    <w:p w:rsidR="00000000" w:rsidRPr="00113417" w:rsidP="00113417">
      <w:pPr>
        <w:pStyle w:val="BodyText"/>
      </w:pPr>
      <w:r w:rsidRPr="00113417">
        <w:t>Not applicable.</w:t>
      </w:r>
    </w:p>
    <w:p w:rsidR="00000000" w:rsidRPr="00113417" w:rsidP="00113417">
      <w:pPr>
        <w:pStyle w:val="AllowPageBreak"/>
      </w:pPr>
    </w:p>
    <w:p w:rsidR="00000000" w:rsidRPr="00113417" w:rsidP="00113417">
      <w:pPr>
        <w:pStyle w:val="Heading1"/>
      </w:pPr>
      <w:bookmarkStart w:id="2" w:name="O_584474"/>
      <w:bookmarkEnd w:id="2"/>
      <w:r w:rsidRPr="00113417">
        <w:t>Unit Descriptor</w:t>
      </w:r>
    </w:p>
    <w:tbl>
      <w:tblPr>
        <w:tblW w:w="0" w:type="auto"/>
        <w:tblLayout w:type="fixed"/>
        <w:tblCellMar>
          <w:left w:w="62" w:type="dxa"/>
          <w:right w:w="62" w:type="dxa"/>
        </w:tblCellMar>
        <w:tblLook w:val="0000"/>
      </w:tblPr>
      <w:tblGrid>
        <w:gridCol w:w="2700"/>
        <w:gridCol w:w="5760"/>
      </w:tblGrid>
      <w:tr w:rsidTr="002F0D0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3417" w:rsidP="00113417">
            <w:pPr>
              <w:pStyle w:val="BodyText"/>
            </w:pPr>
            <w:r w:rsidRPr="0011341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rPr>
                <w:rStyle w:val="SpecialBold"/>
              </w:rPr>
              <w:t>1)</w:t>
            </w:r>
            <w:r w:rsidRPr="00113417">
              <w:t xml:space="preserve"> </w:t>
            </w:r>
            <w:r w:rsidRPr="00113417">
              <w:rPr>
                <w:rStyle w:val="SpecialBold"/>
              </w:rPr>
              <w:t>Scope:</w:t>
            </w:r>
          </w:p>
        </w:tc>
      </w:tr>
      <w:tr w:rsidTr="002F0D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1341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rPr>
                <w:rStyle w:val="SpecialBold"/>
              </w:rPr>
              <w:t>1.1) Descriptor</w:t>
            </w:r>
          </w:p>
        </w:tc>
      </w:tr>
      <w:tr w:rsidTr="002F0D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3417" w:rsidP="00113417">
            <w:pPr>
              <w:pStyle w:val="BodyText"/>
            </w:pPr>
            <w:r w:rsidRPr="00113417">
              <w:t>This unit covers basic electrical fundamentals to support non electrical workers in jobs that incorporate some exposure to extra low voltage electricity. It encompasses working safely, recognising basic electrical components and the use of basic voltage, c</w:t>
            </w:r>
            <w:r w:rsidRPr="00113417">
              <w:t>urrent and resistance measuring devices.</w:t>
            </w:r>
          </w:p>
        </w:tc>
      </w:tr>
    </w:tbl>
    <w:p w:rsidR="00000000" w:rsidRPr="00113417" w:rsidP="00113417">
      <w:pPr>
        <w:pStyle w:val="BodyText"/>
      </w:pPr>
    </w:p>
    <w:p w:rsidR="00000000" w:rsidRPr="00113417" w:rsidP="00113417">
      <w:pPr>
        <w:pStyle w:val="AllowPageBreak"/>
      </w:pPr>
    </w:p>
    <w:p w:rsidR="00000000" w:rsidRPr="00113417" w:rsidP="00113417">
      <w:pPr>
        <w:pStyle w:val="Heading1"/>
      </w:pPr>
      <w:bookmarkStart w:id="3" w:name="O_584473"/>
      <w:bookmarkEnd w:id="3"/>
      <w:r w:rsidRPr="00113417">
        <w:t>Application of the Unit</w:t>
      </w:r>
    </w:p>
    <w:tbl>
      <w:tblPr>
        <w:tblW w:w="0" w:type="auto"/>
        <w:tblLayout w:type="fixed"/>
        <w:tblCellMar>
          <w:left w:w="62" w:type="dxa"/>
          <w:right w:w="62" w:type="dxa"/>
        </w:tblCellMar>
        <w:tblLook w:val="0000"/>
      </w:tblPr>
      <w:tblGrid>
        <w:gridCol w:w="2672"/>
        <w:gridCol w:w="5699"/>
      </w:tblGrid>
      <w:tr w:rsidTr="002F0D0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13417" w:rsidP="00113417">
            <w:pPr>
              <w:pStyle w:val="BodyText"/>
            </w:pPr>
            <w:r w:rsidRPr="0011341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rPr>
                <w:rStyle w:val="SpecialBold"/>
              </w:rPr>
              <w:t>2)</w:t>
            </w:r>
          </w:p>
        </w:tc>
      </w:tr>
      <w:tr w:rsidTr="002F0D0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13417">
            <w:pPr>
              <w:pStyle w:val="BodyText"/>
              <w:keepNext w:val="0"/>
              <w:keepLines w:val="0"/>
              <w:contextualSpacing w:val="0"/>
            </w:pPr>
          </w:p>
        </w:tc>
        <w:tc>
          <w:tcPr>
            <w:tcW w:w="5699" w:type="dxa"/>
            <w:tcBorders>
              <w:top w:val="nil"/>
              <w:left w:val="nil"/>
              <w:bottom w:val="nil"/>
              <w:right w:val="nil"/>
            </w:tcBorders>
            <w:tcMar>
              <w:top w:w="0" w:type="dxa"/>
              <w:left w:w="62" w:type="dxa"/>
              <w:bottom w:w="0" w:type="dxa"/>
              <w:right w:w="62" w:type="dxa"/>
            </w:tcMar>
          </w:tcPr>
          <w:p w:rsidR="00000000" w:rsidRPr="00113417" w:rsidP="00113417">
            <w:pPr>
              <w:pStyle w:val="BodyText"/>
            </w:pPr>
            <w:r w:rsidRPr="00113417">
              <w:rPr>
                <w:rStyle w:val="SpecialBold"/>
              </w:rPr>
              <w:t xml:space="preserve">2.1) General Application </w:t>
            </w:r>
          </w:p>
          <w:p w:rsidR="00000000" w:rsidRPr="00113417" w:rsidP="00113417">
            <w:pPr>
              <w:pStyle w:val="BodyText"/>
            </w:pPr>
            <w:r w:rsidRPr="00113417">
              <w:t>This unit ap</w:t>
            </w:r>
            <w:r w:rsidRPr="00113417">
              <w:t xml:space="preserve">plies to competency development entry-level employment based programs incorporated in approved contracts of training. </w:t>
            </w:r>
          </w:p>
          <w:p w:rsidR="00000000" w:rsidRPr="00113417" w:rsidP="00113417">
            <w:pPr>
              <w:pStyle w:val="BodyText"/>
            </w:pPr>
            <w:r w:rsidRPr="00113417">
              <w:rPr>
                <w:rStyle w:val="SpecialBold"/>
              </w:rPr>
              <w:t xml:space="preserve">2.2) Importation </w:t>
            </w:r>
          </w:p>
          <w:p w:rsidR="00000000" w:rsidRPr="00113417" w:rsidP="00113417">
            <w:pPr>
              <w:pStyle w:val="BodyText"/>
            </w:pPr>
            <w:r w:rsidRPr="00113417">
              <w:t>RTOs wishing to import this unit into any qualification under the flexibility provisions of NQC Training Package Policy</w:t>
            </w:r>
            <w:r w:rsidRPr="00113417">
              <w:t xml:space="preserve"> </w:t>
            </w:r>
          </w:p>
        </w:tc>
      </w:tr>
    </w:tbl>
    <w:p w:rsidR="00000000" w:rsidRPr="00113417" w:rsidP="00113417">
      <w:pPr>
        <w:pStyle w:val="BodyText"/>
      </w:pPr>
    </w:p>
    <w:p w:rsidR="00000000" w:rsidRPr="00113417" w:rsidP="00113417">
      <w:pPr>
        <w:pStyle w:val="AllowPageBreak"/>
      </w:pPr>
    </w:p>
    <w:p w:rsidR="00000000" w:rsidRPr="00113417" w:rsidP="00113417">
      <w:pPr>
        <w:pStyle w:val="Heading1"/>
      </w:pPr>
      <w:bookmarkStart w:id="4" w:name="O_584472"/>
      <w:bookmarkEnd w:id="4"/>
      <w:r w:rsidRPr="00113417">
        <w:t>Licensing/Regulatory Information</w:t>
      </w:r>
    </w:p>
    <w:tbl>
      <w:tblPr>
        <w:tblW w:w="0" w:type="auto"/>
        <w:tblLayout w:type="fixed"/>
        <w:tblCellMar>
          <w:left w:w="62" w:type="dxa"/>
          <w:right w:w="62" w:type="dxa"/>
        </w:tblCellMar>
        <w:tblLook w:val="0000"/>
      </w:tblPr>
      <w:tblGrid>
        <w:gridCol w:w="2700"/>
        <w:gridCol w:w="5760"/>
      </w:tblGrid>
      <w:tr w:rsidTr="002F0D0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3417" w:rsidP="00113417">
            <w:pPr>
              <w:pStyle w:val="BodyText"/>
            </w:pPr>
            <w:r w:rsidRPr="0011341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rPr>
                <w:rStyle w:val="SpecialBold"/>
              </w:rPr>
              <w:t xml:space="preserve">3) </w:t>
            </w:r>
          </w:p>
        </w:tc>
      </w:tr>
      <w:tr w:rsidTr="002F0D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3417" w:rsidP="00113417">
            <w:pPr>
              <w:pStyle w:val="BodyText"/>
            </w:pPr>
            <w:r w:rsidRPr="00113417">
              <w:t xml:space="preserve">During Training: Competency development activities are subject to regulations directly related to licencing, occupational health and safety </w:t>
            </w:r>
            <w:r w:rsidRPr="00113417">
              <w:t xml:space="preserve">and where applicable </w:t>
            </w:r>
            <w:r w:rsidRPr="00113417">
              <w:t xml:space="preserve">contracts of training such as apprenticeships. </w:t>
            </w:r>
          </w:p>
          <w:p w:rsidR="00000000" w:rsidRPr="00113417" w:rsidP="00113417">
            <w:pPr>
              <w:pStyle w:val="BodyText"/>
            </w:pPr>
            <w:r w:rsidRPr="00113417">
              <w:t>In the workplace: The application of the skills and knowledge described in this unit require a license to practice in the workplace where work is carried out on electrical equipment or in</w:t>
            </w:r>
            <w:r w:rsidRPr="00113417">
              <w:t xml:space="preserve">stallations which are designed to operate at voltages greater than 50 V a.c. or 120 V d.c. </w:t>
            </w:r>
          </w:p>
          <w:p w:rsidR="00000000" w:rsidRPr="00113417" w:rsidP="00113417">
            <w:pPr>
              <w:pStyle w:val="BodyText"/>
            </w:pPr>
            <w:r w:rsidRPr="00113417">
              <w:t>Other conditions may apply under State and Territory legislative and regulatory requirements.</w:t>
            </w:r>
          </w:p>
        </w:tc>
      </w:tr>
    </w:tbl>
    <w:p w:rsidR="00000000" w:rsidRPr="00113417" w:rsidP="00113417">
      <w:pPr>
        <w:pStyle w:val="BodyText"/>
      </w:pPr>
    </w:p>
    <w:p w:rsidR="00000000" w:rsidRPr="00113417" w:rsidP="00113417">
      <w:pPr>
        <w:pStyle w:val="AllowPageBreak"/>
      </w:pPr>
    </w:p>
    <w:p w:rsidR="00000000" w:rsidRPr="00113417" w:rsidP="00113417">
      <w:pPr>
        <w:pStyle w:val="Heading1"/>
      </w:pPr>
      <w:bookmarkStart w:id="5" w:name="O_584471"/>
      <w:bookmarkEnd w:id="5"/>
      <w:r w:rsidRPr="00113417">
        <w:t>Pre-Requisites</w:t>
      </w:r>
    </w:p>
    <w:tbl>
      <w:tblPr>
        <w:tblW w:w="0" w:type="auto"/>
        <w:tblLayout w:type="fixed"/>
        <w:tblCellMar>
          <w:left w:w="62" w:type="dxa"/>
          <w:right w:w="62" w:type="dxa"/>
        </w:tblCellMar>
        <w:tblLook w:val="0000"/>
      </w:tblPr>
      <w:tblGrid>
        <w:gridCol w:w="2700"/>
        <w:gridCol w:w="1440"/>
        <w:gridCol w:w="4320"/>
      </w:tblGrid>
      <w:tr w:rsidTr="002F0D0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3417" w:rsidP="00113417">
            <w:pPr>
              <w:pStyle w:val="BodyText"/>
            </w:pPr>
            <w:r w:rsidRPr="0011341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rPr>
                <w:rStyle w:val="SpecialBold"/>
              </w:rPr>
              <w:t xml:space="preserve">4) </w:t>
            </w:r>
          </w:p>
        </w:tc>
      </w:tr>
      <w:tr w:rsidTr="002F0D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13417" w:rsidP="00113417">
            <w:pPr>
              <w:pStyle w:val="BodyText"/>
            </w:pPr>
            <w:r w:rsidRPr="0011341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rPr>
                <w:rStyle w:val="SpecialBold"/>
              </w:rPr>
              <w:t>4.1)</w:t>
            </w:r>
          </w:p>
        </w:tc>
      </w:tr>
      <w:tr w:rsidTr="002F0D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Granting competency in this unit shall be made only after competency in the following unit(s) has/have been confirmed.</w:t>
            </w:r>
          </w:p>
        </w:tc>
      </w:tr>
      <w:tr w:rsidTr="002F0D02">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UEENEEE101A</w:t>
            </w:r>
          </w:p>
        </w:tc>
        <w:tc>
          <w:tcPr>
            <w:tcW w:w="4320" w:type="dxa"/>
            <w:tcBorders>
              <w:top w:val="nil"/>
              <w:left w:val="nil"/>
              <w:bottom w:val="nil"/>
              <w:right w:val="nil"/>
            </w:tcBorders>
            <w:tcMar>
              <w:top w:w="0" w:type="dxa"/>
              <w:left w:w="62" w:type="dxa"/>
              <w:bottom w:w="0" w:type="dxa"/>
              <w:right w:w="62" w:type="dxa"/>
            </w:tcMar>
          </w:tcPr>
          <w:p w:rsidR="00000000" w:rsidRPr="00113417" w:rsidP="00113417">
            <w:pPr>
              <w:pStyle w:val="BodyText"/>
            </w:pPr>
            <w:r w:rsidRPr="00113417">
              <w:t>Apply Occupational Health and Safety regulations, codes and practices in the workplace</w:t>
            </w:r>
          </w:p>
        </w:tc>
      </w:tr>
    </w:tbl>
    <w:p w:rsidR="00000000" w:rsidRPr="00113417" w:rsidP="0011341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F0D0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13417" w:rsidP="00113417">
            <w:pPr>
              <w:pStyle w:val="BodyText"/>
            </w:pPr>
            <w:r w:rsidRPr="0011341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rPr>
                <w:rStyle w:val="SpecialBold"/>
              </w:rPr>
              <w:t xml:space="preserve">4.2) </w:t>
            </w:r>
          </w:p>
        </w:tc>
      </w:tr>
      <w:tr w:rsidTr="002F0D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Participants are best equipped to achieve competency in this unit if they have reading, writing and numeracy skills indicated by the following scales. Description of each scale is given in Volume 2, Part 3 ‘Literac</w:t>
            </w:r>
            <w:r w:rsidRPr="00113417">
              <w:t>y and Numeracy’</w:t>
            </w:r>
          </w:p>
        </w:tc>
      </w:tr>
      <w:tr w:rsidTr="002F0D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Reading</w:t>
            </w:r>
          </w:p>
        </w:tc>
        <w:tc>
          <w:tcPr>
            <w:tcW w:w="810"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2</w:t>
            </w:r>
          </w:p>
        </w:tc>
        <w:tc>
          <w:tcPr>
            <w:tcW w:w="990"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Writing</w:t>
            </w:r>
          </w:p>
        </w:tc>
        <w:tc>
          <w:tcPr>
            <w:tcW w:w="900"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2</w:t>
            </w:r>
          </w:p>
        </w:tc>
        <w:tc>
          <w:tcPr>
            <w:tcW w:w="1260"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Numeracy</w:t>
            </w:r>
          </w:p>
        </w:tc>
        <w:tc>
          <w:tcPr>
            <w:tcW w:w="720" w:type="dxa"/>
            <w:tcBorders>
              <w:top w:val="nil"/>
              <w:left w:val="nil"/>
              <w:bottom w:val="nil"/>
              <w:right w:val="nil"/>
            </w:tcBorders>
            <w:tcMar>
              <w:top w:w="0" w:type="dxa"/>
              <w:left w:w="62" w:type="dxa"/>
              <w:bottom w:w="0" w:type="dxa"/>
              <w:right w:w="62" w:type="dxa"/>
            </w:tcMar>
          </w:tcPr>
          <w:p w:rsidR="00000000" w:rsidRPr="00113417" w:rsidP="00113417">
            <w:pPr>
              <w:pStyle w:val="BodyText"/>
            </w:pPr>
            <w:r w:rsidRPr="00113417">
              <w:t>2</w:t>
            </w:r>
          </w:p>
        </w:tc>
      </w:tr>
    </w:tbl>
    <w:p w:rsidR="00000000" w:rsidRPr="00113417" w:rsidP="00113417">
      <w:pPr>
        <w:pStyle w:val="BodyText"/>
      </w:pPr>
    </w:p>
    <w:p w:rsidR="00000000" w:rsidRPr="00113417" w:rsidP="00113417">
      <w:pPr>
        <w:pStyle w:val="AllowPageBreak"/>
      </w:pPr>
    </w:p>
    <w:p w:rsidR="00000000" w:rsidRPr="00113417" w:rsidP="00113417">
      <w:pPr>
        <w:pStyle w:val="Heading1"/>
      </w:pPr>
      <w:bookmarkStart w:id="6" w:name="O_584470"/>
      <w:bookmarkEnd w:id="6"/>
      <w:r w:rsidRPr="00113417">
        <w:t>Employability Skills Information</w:t>
      </w:r>
    </w:p>
    <w:tbl>
      <w:tblPr>
        <w:tblW w:w="0" w:type="auto"/>
        <w:tblLayout w:type="fixed"/>
        <w:tblCellMar>
          <w:left w:w="62" w:type="dxa"/>
          <w:right w:w="62" w:type="dxa"/>
        </w:tblCellMar>
        <w:tblLook w:val="0000"/>
      </w:tblPr>
      <w:tblGrid>
        <w:gridCol w:w="2700"/>
        <w:gridCol w:w="5760"/>
      </w:tblGrid>
      <w:tr w:rsidTr="002F0D0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3417" w:rsidP="00113417">
            <w:pPr>
              <w:pStyle w:val="BodyText"/>
            </w:pPr>
            <w:r w:rsidRPr="0011341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rPr>
                <w:rStyle w:val="SpecialBold"/>
              </w:rPr>
              <w:t xml:space="preserve">5) </w:t>
            </w:r>
          </w:p>
        </w:tc>
      </w:tr>
      <w:tr w:rsidTr="002F0D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3417" w:rsidP="00113417">
            <w:pPr>
              <w:pStyle w:val="BodyText"/>
            </w:pPr>
            <w:r w:rsidRPr="00113417">
              <w:t xml:space="preserve">The required outcomes described in this unit of competency contain applicable facets of Employability </w:t>
            </w:r>
            <w:r w:rsidRPr="00113417">
              <w:t>Skills. The E</w:t>
            </w:r>
            <w:r w:rsidRPr="00113417">
              <w:t>mployability Skills Summary of the qualification in which this unit of competency is packaged will assist in identifying Employability Skill requirements.</w:t>
            </w:r>
          </w:p>
        </w:tc>
      </w:tr>
    </w:tbl>
    <w:p w:rsidR="00000000" w:rsidRPr="00113417" w:rsidP="00113417">
      <w:pPr>
        <w:pStyle w:val="BodyText"/>
      </w:pPr>
    </w:p>
    <w:p w:rsidR="00000000" w:rsidRPr="00113417" w:rsidP="00113417">
      <w:pPr>
        <w:pStyle w:val="AllowPageBreak"/>
      </w:pPr>
    </w:p>
    <w:p w:rsidR="00000000" w:rsidRPr="00113417" w:rsidP="00113417">
      <w:pPr>
        <w:pStyle w:val="Heading1"/>
      </w:pPr>
      <w:bookmarkStart w:id="7" w:name="O_584469"/>
      <w:bookmarkEnd w:id="7"/>
      <w:r w:rsidRPr="00113417">
        <w:t>Elements and Performance Criteria Pre-Content</w:t>
      </w:r>
    </w:p>
    <w:tbl>
      <w:tblPr>
        <w:tblW w:w="0" w:type="auto"/>
        <w:tblLayout w:type="fixed"/>
        <w:tblCellMar>
          <w:left w:w="62" w:type="dxa"/>
          <w:right w:w="62" w:type="dxa"/>
        </w:tblCellMar>
        <w:tblLook w:val="0000"/>
      </w:tblPr>
      <w:tblGrid>
        <w:gridCol w:w="2700"/>
        <w:gridCol w:w="5760"/>
      </w:tblGrid>
      <w:tr w:rsidTr="002F0D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rPr>
                <w:rStyle w:val="SpecialBold"/>
              </w:rPr>
              <w:t>6)</w:t>
            </w:r>
            <w:r w:rsidRPr="00113417">
              <w:t xml:space="preserve"> Elements describe the essential o</w:t>
            </w:r>
            <w:r w:rsidRPr="00113417">
              <w:t>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13417" w:rsidP="00113417">
            <w:pPr>
              <w:pStyle w:val="BodyText"/>
            </w:pPr>
            <w:r w:rsidRPr="00113417">
              <w:t>Performance Criteria describe the required performance needed to demonstrate achievement of the element. Assessment of performance is to be consistent with the Evidence Guide.</w:t>
            </w:r>
          </w:p>
        </w:tc>
      </w:tr>
    </w:tbl>
    <w:p w:rsidR="00000000" w:rsidRPr="00113417" w:rsidP="00113417">
      <w:pPr>
        <w:pStyle w:val="BodyText"/>
      </w:pPr>
    </w:p>
    <w:p w:rsidR="00000000" w:rsidRPr="00113417" w:rsidP="00113417">
      <w:pPr>
        <w:pStyle w:val="AllowPageBreak"/>
      </w:pPr>
    </w:p>
    <w:p w:rsidR="00000000" w:rsidRPr="00113417" w:rsidP="00113417">
      <w:pPr>
        <w:pStyle w:val="Heading1"/>
      </w:pPr>
      <w:bookmarkStart w:id="8" w:name="O_584468"/>
      <w:bookmarkEnd w:id="8"/>
      <w:r w:rsidRPr="00113417">
        <w:t>Elements and Performanc</w:t>
      </w:r>
      <w:r w:rsidRPr="00113417">
        <w:t>e Criteria</w:t>
      </w:r>
    </w:p>
    <w:tbl>
      <w:tblPr>
        <w:tblW w:w="0" w:type="auto"/>
        <w:tblLayout w:type="fixed"/>
        <w:tblCellMar>
          <w:left w:w="62" w:type="dxa"/>
          <w:right w:w="62" w:type="dxa"/>
        </w:tblCellMar>
        <w:tblLook w:val="0000"/>
      </w:tblPr>
      <w:tblGrid>
        <w:gridCol w:w="430"/>
        <w:gridCol w:w="2270"/>
        <w:gridCol w:w="1135"/>
        <w:gridCol w:w="4625"/>
      </w:tblGrid>
      <w:tr w:rsidTr="002F0D0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13417" w:rsidP="00113417">
            <w:pPr>
              <w:pStyle w:val="BodyText"/>
            </w:pPr>
            <w:r w:rsidRPr="0011341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rPr>
                <w:rStyle w:val="SpecialBold"/>
              </w:rPr>
              <w:t>PERFORMANCE CRITERIA</w:t>
            </w:r>
          </w:p>
        </w:tc>
      </w:tr>
      <w:tr w:rsidTr="002F0D02">
        <w:tblPrEx>
          <w:tblW w:w="0" w:type="auto"/>
          <w:tblLayout w:type="fixed"/>
          <w:tblCellMar>
            <w:left w:w="62" w:type="dxa"/>
            <w:right w:w="62" w:type="dxa"/>
          </w:tblCellMar>
          <w:tblLook w:val="0000"/>
        </w:tblPrEx>
        <w:tc>
          <w:tcPr>
            <w:tcW w:w="430"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1</w:t>
            </w:r>
          </w:p>
        </w:tc>
        <w:tc>
          <w:tcPr>
            <w:tcW w:w="2270" w:type="dxa"/>
            <w:vMerge w:val="restart"/>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 xml:space="preserve">Prepare to work on simple extra-low voltage electrical circuits. </w:t>
            </w:r>
          </w:p>
        </w:tc>
        <w:tc>
          <w:tcPr>
            <w:tcW w:w="1135"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1.1</w:t>
            </w:r>
          </w:p>
        </w:tc>
        <w:tc>
          <w:tcPr>
            <w:tcW w:w="4625"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OHS procedures for a given work area are identified, obtained and understood.</w:t>
            </w:r>
          </w:p>
        </w:tc>
      </w:tr>
      <w:tr w:rsidTr="002F0D02">
        <w:tblPrEx>
          <w:tblW w:w="0" w:type="auto"/>
          <w:tblLayout w:type="fixed"/>
          <w:tblCellMar>
            <w:left w:w="62" w:type="dxa"/>
            <w:right w:w="62" w:type="dxa"/>
          </w:tblCellMar>
          <w:tblLook w:val="0000"/>
        </w:tblPrEx>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35"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1.2</w:t>
            </w:r>
          </w:p>
        </w:tc>
        <w:tc>
          <w:tcPr>
            <w:tcW w:w="4625"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OHS risk control work preparation measures and procedures are followed.</w:t>
            </w:r>
          </w:p>
        </w:tc>
      </w:tr>
      <w:tr w:rsidTr="002F0D02">
        <w:tblPrEx>
          <w:tblW w:w="0" w:type="auto"/>
          <w:tblLayout w:type="fixed"/>
          <w:tblCellMar>
            <w:left w:w="62" w:type="dxa"/>
            <w:right w:w="62" w:type="dxa"/>
          </w:tblCellMar>
          <w:tblLook w:val="0000"/>
        </w:tblPrEx>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35"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1.3</w:t>
            </w:r>
          </w:p>
        </w:tc>
        <w:tc>
          <w:tcPr>
            <w:tcW w:w="4625"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Advice is sought from the work supervisor to ensure the work is coordinated effectively with others.</w:t>
            </w:r>
          </w:p>
        </w:tc>
      </w:tr>
      <w:tr w:rsidTr="002F0D02">
        <w:tblPrEx>
          <w:tblW w:w="0" w:type="auto"/>
          <w:tblLayout w:type="fixed"/>
          <w:tblCellMar>
            <w:left w:w="62" w:type="dxa"/>
            <w:right w:w="62" w:type="dxa"/>
          </w:tblCellMar>
          <w:tblLook w:val="0000"/>
        </w:tblPrEx>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35"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1.4</w:t>
            </w:r>
          </w:p>
        </w:tc>
        <w:tc>
          <w:tcPr>
            <w:tcW w:w="4625"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Sources of materials that may be required for the work are identified</w:t>
            </w:r>
            <w:r w:rsidRPr="00113417">
              <w:t xml:space="preserve"> and accessed in accordance with established procedures.</w:t>
            </w:r>
          </w:p>
        </w:tc>
      </w:tr>
      <w:tr w:rsidTr="002F0D02">
        <w:tblPrEx>
          <w:tblW w:w="0" w:type="auto"/>
          <w:tblLayout w:type="fixed"/>
          <w:tblCellMar>
            <w:left w:w="62" w:type="dxa"/>
            <w:right w:w="62" w:type="dxa"/>
          </w:tblCellMar>
          <w:tblLook w:val="0000"/>
        </w:tblPrEx>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35"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1.5</w:t>
            </w:r>
          </w:p>
        </w:tc>
        <w:tc>
          <w:tcPr>
            <w:tcW w:w="4625"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Tools, equipment and testing devices needed to carry out the work are obtained and checked for correct operation and safety.</w:t>
            </w:r>
          </w:p>
        </w:tc>
      </w:tr>
      <w:tr w:rsidTr="002F0D02">
        <w:tblPrEx>
          <w:tblW w:w="0" w:type="auto"/>
          <w:tblLayout w:type="fixed"/>
          <w:tblCellMar>
            <w:left w:w="62" w:type="dxa"/>
            <w:right w:w="62" w:type="dxa"/>
          </w:tblCellMar>
          <w:tblLook w:val="0000"/>
        </w:tblPrEx>
        <w:tc>
          <w:tcPr>
            <w:tcW w:w="430"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2</w:t>
            </w:r>
          </w:p>
        </w:tc>
        <w:tc>
          <w:tcPr>
            <w:tcW w:w="2270" w:type="dxa"/>
            <w:vMerge w:val="restart"/>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Perform basic maintenance and inspection of simple extra low voltage electrical circuits.</w:t>
            </w:r>
          </w:p>
        </w:tc>
        <w:tc>
          <w:tcPr>
            <w:tcW w:w="1135"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2.1</w:t>
            </w:r>
          </w:p>
        </w:tc>
        <w:tc>
          <w:tcPr>
            <w:tcW w:w="4625"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OHS risk control work measures and procedures are followed.</w:t>
            </w:r>
          </w:p>
        </w:tc>
      </w:tr>
      <w:tr w:rsidTr="002F0D02">
        <w:tblPrEx>
          <w:tblW w:w="0" w:type="auto"/>
          <w:tblLayout w:type="fixed"/>
          <w:tblCellMar>
            <w:left w:w="62" w:type="dxa"/>
            <w:right w:w="62" w:type="dxa"/>
          </w:tblCellMar>
          <w:tblLook w:val="0000"/>
        </w:tblPrEx>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35"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2.2</w:t>
            </w:r>
          </w:p>
        </w:tc>
        <w:tc>
          <w:tcPr>
            <w:tcW w:w="4625"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The need to test or measure live is determined in strict accordance with OHS requirements and w</w:t>
            </w:r>
            <w:r w:rsidRPr="00113417">
              <w:t>hen necessary conducted within established safety procedures.</w:t>
            </w:r>
          </w:p>
        </w:tc>
      </w:tr>
      <w:tr w:rsidTr="002F0D02">
        <w:tblPrEx>
          <w:tblW w:w="0" w:type="auto"/>
          <w:tblLayout w:type="fixed"/>
          <w:tblCellMar>
            <w:left w:w="62" w:type="dxa"/>
            <w:right w:w="62" w:type="dxa"/>
          </w:tblCellMar>
          <w:tblLook w:val="0000"/>
        </w:tblPrEx>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35"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2.3</w:t>
            </w:r>
          </w:p>
        </w:tc>
        <w:tc>
          <w:tcPr>
            <w:tcW w:w="4625"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Circuits are checked as being isolated where necessary in strict accordance OHS requirements and procedures.</w:t>
            </w:r>
          </w:p>
        </w:tc>
      </w:tr>
      <w:tr w:rsidTr="002F0D02">
        <w:tblPrEx>
          <w:tblW w:w="0" w:type="auto"/>
          <w:tblLayout w:type="fixed"/>
          <w:tblCellMar>
            <w:left w:w="62" w:type="dxa"/>
            <w:right w:w="62" w:type="dxa"/>
          </w:tblCellMar>
          <w:tblLook w:val="0000"/>
        </w:tblPrEx>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35"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2.4</w:t>
            </w:r>
          </w:p>
        </w:tc>
        <w:tc>
          <w:tcPr>
            <w:tcW w:w="4625"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Basic maintenance and inspection procedures are followed.</w:t>
            </w:r>
          </w:p>
        </w:tc>
      </w:tr>
      <w:tr w:rsidTr="002F0D02">
        <w:tblPrEx>
          <w:tblW w:w="0" w:type="auto"/>
          <w:tblLayout w:type="fixed"/>
          <w:tblCellMar>
            <w:left w:w="62" w:type="dxa"/>
            <w:right w:w="62" w:type="dxa"/>
          </w:tblCellMar>
          <w:tblLook w:val="0000"/>
        </w:tblPrEx>
        <w:tc>
          <w:tcPr>
            <w:tcW w:w="430"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3</w:t>
            </w:r>
          </w:p>
        </w:tc>
        <w:tc>
          <w:tcPr>
            <w:tcW w:w="2270" w:type="dxa"/>
            <w:vMerge w:val="restart"/>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Complete work and report maintenance and inspection activities.</w:t>
            </w:r>
          </w:p>
        </w:tc>
        <w:tc>
          <w:tcPr>
            <w:tcW w:w="1135"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3.1</w:t>
            </w:r>
          </w:p>
        </w:tc>
        <w:tc>
          <w:tcPr>
            <w:tcW w:w="4625"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OHS work completion risk control measures and procedures are followed.</w:t>
            </w:r>
          </w:p>
        </w:tc>
      </w:tr>
      <w:tr w:rsidTr="002F0D02">
        <w:tblPrEx>
          <w:tblW w:w="0" w:type="auto"/>
          <w:tblLayout w:type="fixed"/>
          <w:tblCellMar>
            <w:left w:w="62" w:type="dxa"/>
            <w:right w:w="62" w:type="dxa"/>
          </w:tblCellMar>
          <w:tblLook w:val="0000"/>
        </w:tblPrEx>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35"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3.2</w:t>
            </w:r>
          </w:p>
        </w:tc>
        <w:tc>
          <w:tcPr>
            <w:tcW w:w="4625"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Work site is cleaned and made safe in accordance with established procedures.</w:t>
            </w:r>
          </w:p>
        </w:tc>
      </w:tr>
      <w:tr w:rsidTr="002F0D02">
        <w:tblPrEx>
          <w:tblW w:w="0" w:type="auto"/>
          <w:tblLayout w:type="fixed"/>
          <w:tblCellMar>
            <w:left w:w="62" w:type="dxa"/>
            <w:right w:w="62" w:type="dxa"/>
          </w:tblCellMar>
          <w:tblLook w:val="0000"/>
        </w:tblPrEx>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35"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3.3</w:t>
            </w:r>
          </w:p>
        </w:tc>
        <w:tc>
          <w:tcPr>
            <w:tcW w:w="4625" w:type="dxa"/>
            <w:tcBorders>
              <w:top w:val="nil"/>
              <w:left w:val="nil"/>
              <w:bottom w:val="nil"/>
              <w:right w:val="nil"/>
            </w:tcBorders>
            <w:tcMar>
              <w:top w:w="0" w:type="dxa"/>
              <w:left w:w="62" w:type="dxa"/>
              <w:bottom w:w="0" w:type="dxa"/>
              <w:right w:w="62" w:type="dxa"/>
            </w:tcMar>
          </w:tcPr>
          <w:p w:rsidR="00000000" w:rsidRPr="00113417" w:rsidP="00113417">
            <w:pPr>
              <w:pStyle w:val="BodyText"/>
            </w:pPr>
            <w:r w:rsidRPr="00113417">
              <w:t>Work completion is documented and appropriate person(s) notified in accordance with established procedures.</w:t>
            </w:r>
          </w:p>
        </w:tc>
      </w:tr>
    </w:tbl>
    <w:p w:rsidR="00000000" w:rsidRPr="00113417" w:rsidP="00113417">
      <w:pPr>
        <w:pStyle w:val="BodyText"/>
      </w:pPr>
    </w:p>
    <w:p w:rsidR="00000000" w:rsidRPr="00113417" w:rsidP="00113417">
      <w:pPr>
        <w:pStyle w:val="AllowPageBreak"/>
      </w:pPr>
    </w:p>
    <w:p w:rsidR="00000000" w:rsidRPr="00113417" w:rsidP="00113417">
      <w:pPr>
        <w:pStyle w:val="Heading1"/>
      </w:pPr>
      <w:bookmarkStart w:id="9" w:name="O_584467"/>
      <w:bookmarkEnd w:id="9"/>
      <w:r w:rsidRPr="00113417">
        <w:t>Required Skills and Knowledge</w:t>
      </w:r>
    </w:p>
    <w:tbl>
      <w:tblPr>
        <w:tblW w:w="0" w:type="auto"/>
        <w:tblLayout w:type="fixed"/>
        <w:tblCellMar>
          <w:left w:w="62" w:type="dxa"/>
          <w:right w:w="62" w:type="dxa"/>
        </w:tblCellMar>
        <w:tblLook w:val="0000"/>
      </w:tblPr>
      <w:tblGrid>
        <w:gridCol w:w="8460"/>
      </w:tblGrid>
      <w:tr w:rsidTr="002F0D0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rPr>
                <w:rStyle w:val="SpecialBold"/>
              </w:rPr>
              <w:t>REQUIRED SKILLS AND KNOWLEDGE</w:t>
            </w:r>
          </w:p>
        </w:tc>
      </w:tr>
      <w:tr w:rsidTr="002F0D0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13417" w:rsidP="00113417">
            <w:pPr>
              <w:pStyle w:val="BodyText"/>
            </w:pPr>
            <w:r w:rsidRPr="00113417">
              <w:rPr>
                <w:rStyle w:val="SpecialBold"/>
              </w:rPr>
              <w:t>8)</w:t>
            </w:r>
            <w:r w:rsidRPr="00113417">
              <w:t xml:space="preserve"> This describes the essential skills and knowledge and their level, required for this unit.</w:t>
            </w:r>
          </w:p>
          <w:p w:rsidR="00000000" w:rsidRPr="00113417" w:rsidP="00113417">
            <w:pPr>
              <w:pStyle w:val="BodyText"/>
            </w:pPr>
            <w:r w:rsidRPr="00113417">
              <w:t>Evidence shall show that knowledge has been acquired of safe working practices and solving problems in extra-low voltage single path circuits.</w:t>
            </w:r>
          </w:p>
          <w:p w:rsidR="00000000" w:rsidRPr="00113417" w:rsidP="00113417">
            <w:pPr>
              <w:pStyle w:val="BodyText"/>
            </w:pPr>
            <w:r w:rsidRPr="00113417">
              <w:t>The knowledge and ski</w:t>
            </w:r>
            <w:r w:rsidRPr="00113417">
              <w:t xml:space="preserve">lls shall be contextualised to current industry standards, technologies and practices. </w:t>
            </w:r>
          </w:p>
          <w:p w:rsidR="00000000" w:rsidRPr="00113417" w:rsidP="00113417">
            <w:pPr>
              <w:pStyle w:val="BodyText"/>
            </w:pPr>
            <w:r w:rsidRPr="00113417">
              <w:rPr>
                <w:rStyle w:val="SpecialBold"/>
              </w:rPr>
              <w:t>KS01-EE131A</w:t>
            </w:r>
            <w:r w:rsidRPr="00113417">
              <w:rPr>
                <w:rStyle w:val="SpecialBold"/>
              </w:rPr>
              <w:tab/>
              <w:t xml:space="preserve">        ELV Electrical Fundamentals</w:t>
            </w:r>
          </w:p>
          <w:p w:rsidR="00000000" w:rsidRPr="00113417" w:rsidP="00113417">
            <w:pPr>
              <w:pStyle w:val="BodyText"/>
            </w:pPr>
            <w:r w:rsidRPr="00113417">
              <w:t>Evidence shall show an understanding of electrical fundamentals for non electrical workers to an extent indicated by the</w:t>
            </w:r>
            <w:r w:rsidRPr="00113417">
              <w:t xml:space="preserve"> following aspects:</w:t>
            </w:r>
          </w:p>
          <w:p w:rsidR="00000000" w:rsidRPr="00113417" w:rsidP="00113417">
            <w:pPr>
              <w:pStyle w:val="BodyText"/>
            </w:pPr>
            <w:r w:rsidRPr="00113417">
              <w:t>T1</w:t>
            </w:r>
            <w:r w:rsidRPr="00113417">
              <w:tab/>
              <w:t>Basic electrical concepts encompassing:</w:t>
            </w:r>
          </w:p>
          <w:p w:rsidR="00000000" w:rsidRPr="00113417" w:rsidP="00113417">
            <w:pPr>
              <w:pStyle w:val="ListBullet"/>
            </w:pPr>
            <w:r w:rsidRPr="00113417">
              <w:t>electrical current</w:t>
            </w:r>
          </w:p>
          <w:p w:rsidR="00000000" w:rsidRPr="00113417" w:rsidP="00113417">
            <w:pPr>
              <w:pStyle w:val="ListBullet"/>
            </w:pPr>
            <w:r w:rsidRPr="00113417">
              <w:t xml:space="preserve">production of electricity by simple renewable and non renewable energy sources  </w:t>
            </w:r>
          </w:p>
          <w:p w:rsidR="00000000" w:rsidRPr="00113417" w:rsidP="00113417">
            <w:pPr>
              <w:pStyle w:val="ListBullet"/>
            </w:pPr>
            <w:r w:rsidRPr="00113417">
              <w:t>utilisation of electricity by various loads</w:t>
            </w:r>
          </w:p>
          <w:p w:rsidR="00000000" w:rsidRPr="00113417" w:rsidP="00113417">
            <w:pPr>
              <w:pStyle w:val="BodyText"/>
            </w:pPr>
            <w:r w:rsidRPr="00113417">
              <w:t>T2</w:t>
            </w:r>
            <w:r w:rsidRPr="00113417">
              <w:tab/>
              <w:t>Basic electrical circuit encompassing:</w:t>
            </w:r>
          </w:p>
          <w:p w:rsidR="00000000" w:rsidRPr="00113417" w:rsidP="00113417">
            <w:pPr>
              <w:pStyle w:val="ListBullet"/>
            </w:pPr>
            <w:r w:rsidRPr="00113417">
              <w:t>symbols used to represent an electrical energy source, a load, a switch and a circuit protection device in a circuit diagram</w:t>
            </w:r>
          </w:p>
          <w:p w:rsidR="00000000" w:rsidRPr="00113417" w:rsidP="00113417">
            <w:pPr>
              <w:pStyle w:val="ListBullet"/>
            </w:pPr>
            <w:r w:rsidRPr="00113417">
              <w:t>purpose of each component in the circuit</w:t>
            </w:r>
          </w:p>
          <w:p w:rsidR="00000000" w:rsidRPr="00113417" w:rsidP="00113417">
            <w:pPr>
              <w:pStyle w:val="ListBullet"/>
            </w:pPr>
            <w:r w:rsidRPr="00113417">
              <w:t>voltage and current levels in a simple circuit</w:t>
            </w:r>
          </w:p>
          <w:p w:rsidR="00000000" w:rsidRPr="00113417" w:rsidP="00113417">
            <w:pPr>
              <w:pStyle w:val="ListBullet"/>
            </w:pPr>
            <w:r w:rsidRPr="00113417">
              <w:t>relationship between voltage drops and resi</w:t>
            </w:r>
            <w:r w:rsidRPr="00113417">
              <w:t>stance</w:t>
            </w:r>
          </w:p>
          <w:p w:rsidR="00000000" w:rsidRPr="00113417" w:rsidP="00113417">
            <w:pPr>
              <w:pStyle w:val="ListBullet"/>
            </w:pPr>
            <w:r w:rsidRPr="00113417">
              <w:t>setting up and connecting a simple circuitmeasurement of resistance, voltage and current values in a  simple circuiteffects of an open-circuit, a closed-circuit and a short-circuit</w:t>
            </w:r>
          </w:p>
          <w:p w:rsidR="00000000" w:rsidRPr="00113417" w:rsidP="00113417">
            <w:pPr>
              <w:pStyle w:val="BodyText"/>
            </w:pPr>
            <w:r w:rsidRPr="00113417">
              <w:t>T3</w:t>
            </w:r>
            <w:r w:rsidRPr="00113417">
              <w:tab/>
              <w:t>Electrical power encompassing:</w:t>
            </w:r>
          </w:p>
          <w:p w:rsidR="00000000" w:rsidRPr="00113417" w:rsidP="00113417">
            <w:pPr>
              <w:pStyle w:val="ListBullet"/>
            </w:pPr>
            <w:r w:rsidRPr="00113417">
              <w:t>concepts of power and energy</w:t>
            </w:r>
          </w:p>
          <w:p w:rsidR="00000000" w:rsidRPr="00113417" w:rsidP="00113417">
            <w:pPr>
              <w:pStyle w:val="ListBullet"/>
            </w:pPr>
            <w:r w:rsidRPr="00113417">
              <w:t>effe</w:t>
            </w:r>
            <w:r w:rsidRPr="00113417">
              <w:t>cts of power rating of components</w:t>
            </w:r>
          </w:p>
          <w:p w:rsidR="00000000" w:rsidRPr="00113417" w:rsidP="00113417">
            <w:pPr>
              <w:pStyle w:val="BodyText"/>
            </w:pPr>
            <w:r w:rsidRPr="00113417">
              <w:t>T4</w:t>
            </w:r>
            <w:r w:rsidRPr="00113417">
              <w:tab/>
              <w:t>Effects of electrical current encompassing:</w:t>
            </w:r>
          </w:p>
          <w:p w:rsidR="00000000" w:rsidRPr="00113417" w:rsidP="00113417">
            <w:pPr>
              <w:pStyle w:val="ListBullet"/>
            </w:pPr>
            <w:r w:rsidRPr="00113417">
              <w:t>physiological effects of current and the fundamental principles (listed in AS/NZS 3000) for protection against the this effect</w:t>
            </w:r>
          </w:p>
          <w:p w:rsidR="00000000" w:rsidRPr="00113417" w:rsidP="00113417">
            <w:pPr>
              <w:pStyle w:val="ListBullet"/>
            </w:pPr>
            <w:r w:rsidRPr="00113417">
              <w:t>typical uses of the effects of current</w:t>
            </w:r>
          </w:p>
          <w:p w:rsidR="00000000" w:rsidRPr="00113417" w:rsidP="00113417">
            <w:pPr>
              <w:pStyle w:val="ListBullet"/>
            </w:pPr>
            <w:r w:rsidRPr="00113417">
              <w:t>fundamen</w:t>
            </w:r>
            <w:r w:rsidRPr="00113417">
              <w:t>tal principles (listed in AS/NZS3000) for protection against the damaging effects of current</w:t>
            </w:r>
          </w:p>
          <w:p w:rsidR="00000000" w:rsidRPr="00113417" w:rsidP="00113417">
            <w:pPr>
              <w:pStyle w:val="BodyText"/>
            </w:pPr>
            <w:r w:rsidRPr="00113417">
              <w:t>T5</w:t>
            </w:r>
            <w:r w:rsidRPr="00113417">
              <w:tab/>
              <w:t>Electrical  energy sources encompassing:</w:t>
            </w:r>
          </w:p>
          <w:p w:rsidR="00000000" w:rsidRPr="00113417" w:rsidP="00113417">
            <w:pPr>
              <w:pStyle w:val="ListBullet"/>
            </w:pPr>
            <w:r w:rsidRPr="00113417">
              <w:t>principles of producing an electric current from motor generator sets</w:t>
            </w:r>
          </w:p>
          <w:p w:rsidR="00000000" w:rsidRPr="00113417" w:rsidP="00113417">
            <w:pPr>
              <w:pStyle w:val="ListBullet"/>
            </w:pPr>
            <w:r w:rsidRPr="00113417">
              <w:t>principles of producing an electrical current fr</w:t>
            </w:r>
            <w:r w:rsidRPr="00113417">
              <w:t>om photo-voltaic arrays</w:t>
            </w:r>
          </w:p>
          <w:p w:rsidR="00000000" w:rsidRPr="00113417" w:rsidP="00113417">
            <w:pPr>
              <w:pStyle w:val="ListBullet"/>
            </w:pPr>
            <w:r w:rsidRPr="00113417">
              <w:t>principles of producing an electrical current from primary, and secondary cells</w:t>
            </w:r>
          </w:p>
          <w:p w:rsidR="00000000" w:rsidRPr="00113417" w:rsidP="00113417">
            <w:pPr>
              <w:pStyle w:val="BodyText"/>
            </w:pPr>
            <w:r w:rsidRPr="00113417">
              <w:t>T6</w:t>
            </w:r>
            <w:r w:rsidRPr="00113417">
              <w:tab/>
              <w:t>Resistance encompassing:</w:t>
            </w:r>
          </w:p>
          <w:p w:rsidR="00000000" w:rsidRPr="00113417" w:rsidP="00113417">
            <w:pPr>
              <w:pStyle w:val="ListBullet"/>
            </w:pPr>
            <w:r w:rsidRPr="00113417">
              <w:t>power loss (heat) occurring in a conductor.</w:t>
            </w:r>
          </w:p>
          <w:p w:rsidR="00000000" w:rsidRPr="00113417" w:rsidP="00113417">
            <w:pPr>
              <w:pStyle w:val="ListBullet"/>
            </w:pPr>
            <w:r w:rsidRPr="00113417">
              <w:t>effect of losses in electrical wiring and machines</w:t>
            </w:r>
          </w:p>
          <w:p w:rsidR="00000000" w:rsidRPr="00113417" w:rsidP="00113417">
            <w:pPr>
              <w:pStyle w:val="ListBullet"/>
            </w:pPr>
            <w:r w:rsidRPr="00113417">
              <w:t>measurement of resistance</w:t>
            </w:r>
          </w:p>
        </w:tc>
      </w:tr>
    </w:tbl>
    <w:p w:rsidR="00000000" w:rsidRPr="00113417" w:rsidP="00113417">
      <w:pPr>
        <w:pStyle w:val="BodyText"/>
      </w:pPr>
    </w:p>
    <w:p w:rsidR="00000000" w:rsidRPr="00113417" w:rsidP="00113417">
      <w:pPr>
        <w:pStyle w:val="AllowPageBreak"/>
      </w:pPr>
    </w:p>
    <w:p w:rsidR="00000000" w:rsidRPr="00113417" w:rsidP="00113417">
      <w:pPr>
        <w:pStyle w:val="Heading1"/>
      </w:pPr>
      <w:bookmarkStart w:id="10" w:name="O_584466"/>
      <w:bookmarkEnd w:id="10"/>
      <w:r w:rsidRPr="00113417">
        <w:t>Evidence Guide</w:t>
      </w:r>
    </w:p>
    <w:tbl>
      <w:tblPr>
        <w:tblW w:w="0" w:type="auto"/>
        <w:tblLayout w:type="fixed"/>
        <w:tblCellMar>
          <w:left w:w="62" w:type="dxa"/>
          <w:right w:w="62" w:type="dxa"/>
        </w:tblCellMar>
        <w:tblLook w:val="0000"/>
      </w:tblPr>
      <w:tblGrid>
        <w:gridCol w:w="8460"/>
      </w:tblGrid>
      <w:tr w:rsidTr="002F0D0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rPr>
                <w:rStyle w:val="SpecialBold"/>
              </w:rPr>
              <w:t>EVIDENCE GUIDE</w:t>
            </w:r>
          </w:p>
        </w:tc>
      </w:tr>
      <w:tr w:rsidTr="002F0D0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13417" w:rsidP="00113417">
            <w:pPr>
              <w:pStyle w:val="BodyText"/>
            </w:pPr>
            <w:r w:rsidRPr="00113417">
              <w:rPr>
                <w:rStyle w:val="SpecialBold"/>
              </w:rPr>
              <w:t>9)</w:t>
            </w:r>
            <w:r w:rsidRPr="00113417">
              <w:t xml:space="preserve"> This provides essential advice for assessment of the unit. It must be read in conjunction with the performance criteria and the range statement of the unit and the Training Package Assessment Guidelines.</w:t>
            </w:r>
          </w:p>
          <w:p w:rsidR="00000000" w:rsidRPr="00113417" w:rsidP="00113417">
            <w:pPr>
              <w:pStyle w:val="BodyText"/>
            </w:pPr>
            <w:r w:rsidRPr="00113417">
              <w:t>The Evidence Guide forms an integral part of this unit. It must be used in conjunction with all parts of the unit and performed in accordance with the Assessment Guidelines of this Training Package.</w:t>
            </w:r>
          </w:p>
        </w:tc>
      </w:tr>
    </w:tbl>
    <w:p w:rsidR="00000000" w:rsidRPr="00113417" w:rsidP="00113417">
      <w:pPr>
        <w:pStyle w:val="BodyText"/>
      </w:pPr>
    </w:p>
    <w:tbl>
      <w:tblPr>
        <w:tblW w:w="0" w:type="auto"/>
        <w:tblLayout w:type="fixed"/>
        <w:tblCellMar>
          <w:left w:w="62" w:type="dxa"/>
          <w:right w:w="62" w:type="dxa"/>
        </w:tblCellMar>
        <w:tblLook w:val="0000"/>
      </w:tblPr>
      <w:tblGrid>
        <w:gridCol w:w="1890"/>
        <w:gridCol w:w="6570"/>
      </w:tblGrid>
      <w:tr w:rsidTr="002F0D0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13417" w:rsidP="00113417">
            <w:pPr>
              <w:pStyle w:val="BodyText"/>
            </w:pPr>
            <w:r w:rsidRPr="0011341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rPr>
                <w:rStyle w:val="SpecialBold"/>
              </w:rPr>
              <w:t>9.1)</w:t>
            </w:r>
          </w:p>
        </w:tc>
      </w:tr>
      <w:tr w:rsidTr="002F0D0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13417" w:rsidP="00113417">
            <w:pPr>
              <w:pStyle w:val="BodyText"/>
            </w:pPr>
            <w:r w:rsidRPr="00113417">
              <w:t>Longitudinal competency d</w:t>
            </w:r>
            <w:r w:rsidRPr="00113417">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113417">
              <w:t>industry-preferred model for apprenticeships. However, where summative (or final) assessment is used it is to include the application of the competency in the normal work environment or, at a minimum, the application of the competency in a realistically si</w:t>
            </w:r>
            <w:r w:rsidRPr="00113417">
              <w:t>mulated work environment. It is recognised that, in some circumstances, assessment in part or full can occur outside the workplace. However, it must be in accordance with industry and regulatory policy.</w:t>
            </w:r>
          </w:p>
          <w:p w:rsidR="00000000" w:rsidRPr="00113417" w:rsidP="00113417">
            <w:pPr>
              <w:pStyle w:val="BodyText"/>
            </w:pPr>
            <w:r w:rsidRPr="00113417">
              <w:t>Methods chosen for a particular assessment will be in</w:t>
            </w:r>
            <w:r w:rsidRPr="00113417">
              <w:t xml:space="preserve">fluenced by various factors. These include the extent of the assessment, the most effective locations for the assessment activities to take place, access to physical resources, additional safety measures that may be required and the critical nature of the </w:t>
            </w:r>
            <w:r w:rsidRPr="00113417">
              <w:t>competencies being assessed.</w:t>
            </w:r>
          </w:p>
          <w:p w:rsidR="00000000" w:rsidRPr="00113417" w:rsidP="00113417">
            <w:pPr>
              <w:pStyle w:val="BodyText"/>
            </w:pPr>
            <w:r w:rsidRPr="00113417">
              <w:t>The critical safety nature of working with electricity, electrical equipment, gas or any other hazardous substance/material carries risk in deeming a person competent. Sources of evidence need to be ‘rich’ in nature to minimise</w:t>
            </w:r>
            <w:r w:rsidRPr="00113417">
              <w:t xml:space="preserve"> error in judgment.</w:t>
            </w:r>
          </w:p>
          <w:p w:rsidR="00000000" w:rsidRPr="00113417" w:rsidP="00113417">
            <w:pPr>
              <w:pStyle w:val="BodyText"/>
            </w:pPr>
            <w:r w:rsidRPr="00113417">
              <w:t>Activities associated with normal everyday work have a bearing on the decision as to how much and how detailed the data gathered will contribute to its ‘richness’</w:t>
            </w:r>
            <w:r w:rsidRPr="00113417">
              <w:t>. Some skills are more critical to safety and operational requirements while the same skills may be more or less frequently practised. These points are raised for the assessors to consider when choosing an assessment method and developing assessment instru</w:t>
            </w:r>
            <w:r w:rsidRPr="00113417">
              <w:t>ments. Sample assessment instruments are included for Assessors in the Assessment Guidelines of this Training Package.</w:t>
            </w:r>
          </w:p>
        </w:tc>
      </w:tr>
    </w:tbl>
    <w:p w:rsidR="00000000" w:rsidRPr="00113417" w:rsidP="00113417">
      <w:pPr>
        <w:pStyle w:val="BodyText"/>
      </w:pPr>
    </w:p>
    <w:tbl>
      <w:tblPr>
        <w:tblW w:w="0" w:type="auto"/>
        <w:tblLayout w:type="fixed"/>
        <w:tblCellMar>
          <w:left w:w="62" w:type="dxa"/>
          <w:right w:w="62" w:type="dxa"/>
        </w:tblCellMar>
        <w:tblLook w:val="0000"/>
      </w:tblPr>
      <w:tblGrid>
        <w:gridCol w:w="1890"/>
        <w:gridCol w:w="1530"/>
        <w:gridCol w:w="5040"/>
      </w:tblGrid>
      <w:tr w:rsidTr="002F0D0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13417" w:rsidP="00113417">
            <w:pPr>
              <w:pStyle w:val="BodyText"/>
            </w:pPr>
            <w:r w:rsidRPr="00113417">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rPr>
                <w:rStyle w:val="SpecialBold"/>
              </w:rPr>
              <w:t>9.2)</w:t>
            </w:r>
          </w:p>
        </w:tc>
      </w:tr>
      <w:tr w:rsidTr="002F0D0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113417" w:rsidP="00113417">
            <w:pPr>
              <w:pStyle w:val="BodyText"/>
            </w:pPr>
            <w:r w:rsidRPr="00113417">
              <w:t>Before the critical aspects of evidence are consid</w:t>
            </w:r>
            <w:r w:rsidRPr="00113417">
              <w:t>ered all prerequisites must be met.</w:t>
            </w:r>
          </w:p>
          <w:p w:rsidR="00000000" w:rsidRPr="00113417" w:rsidP="00113417">
            <w:pPr>
              <w:pStyle w:val="BodyText"/>
            </w:pPr>
            <w:r w:rsidRPr="00113417">
              <w:t>Evidence for competence in this unit shall be considered holistically.  Each element and associated performance criteria shall be demonstrated on at least two occasions in accordance with the ‘Assessment Guidelines – UEE</w:t>
            </w:r>
            <w:r w:rsidRPr="00113417">
              <w:t>11’.  Evidence shall also comprise:</w:t>
            </w:r>
          </w:p>
          <w:p w:rsidR="00000000" w:rsidRPr="00113417" w:rsidP="00113417">
            <w:pPr>
              <w:pStyle w:val="ListBullet"/>
            </w:pPr>
            <w:r w:rsidRPr="00113417">
              <w:t>A representative body of work performance demonstrated within the timeframes typically expected of the discipline, work function and industrial environment. In particular this shall incorporate evidence that shows a can</w:t>
            </w:r>
            <w:r w:rsidRPr="00113417">
              <w:t>didate is able to:</w:t>
            </w:r>
          </w:p>
          <w:p w:rsidR="00000000" w:rsidRPr="00113417" w:rsidP="00113417">
            <w:pPr>
              <w:pStyle w:val="ListBullet2"/>
            </w:pPr>
            <w:r w:rsidRPr="00113417">
              <w:t>Implement Occupational Health and Safety workplace procedures and practices, including the use of risk control measures as specified in the performance criteria and range statement</w:t>
            </w:r>
          </w:p>
          <w:p w:rsidR="00000000" w:rsidRPr="00113417" w:rsidP="00113417">
            <w:pPr>
              <w:pStyle w:val="ListBullet2"/>
            </w:pPr>
            <w:r w:rsidRPr="00113417">
              <w:t>Apply sustainable energy principles and practices as specified in the performance criteria and range statement</w:t>
            </w:r>
          </w:p>
          <w:p w:rsidR="00000000" w:rsidRPr="00113417" w:rsidP="00113417">
            <w:pPr>
              <w:pStyle w:val="ListBullet2"/>
            </w:pPr>
            <w:r w:rsidRPr="00113417">
              <w:t>Demonstrate an understanding of the essential knowledge and associated skills as described in this unit.  It may be required by some jurisdiction</w:t>
            </w:r>
            <w:r w:rsidRPr="00113417">
              <w:t xml:space="preserve">s that RTOs provide a percentile graded result for the purpose of regulatory or licensing requirements.   </w:t>
            </w:r>
          </w:p>
          <w:p w:rsidR="00000000" w:rsidRPr="00113417" w:rsidP="00113417">
            <w:pPr>
              <w:pStyle w:val="ListBullet2"/>
            </w:pPr>
            <w:r w:rsidRPr="00113417">
              <w:t>Demonstrate an appropriate level of skills enabling employment</w:t>
            </w:r>
          </w:p>
          <w:p w:rsidR="00000000" w:rsidRPr="00113417" w:rsidP="00113417">
            <w:pPr>
              <w:pStyle w:val="ListBullet2"/>
            </w:pPr>
            <w:r w:rsidRPr="00113417">
              <w:t>Conduct work observing the relevant Anti Discrimination legislation, regulations, poli</w:t>
            </w:r>
            <w:r w:rsidRPr="00113417">
              <w:t>ces and workplace procedures</w:t>
            </w:r>
          </w:p>
          <w:p w:rsidR="00000000" w:rsidRPr="00113417" w:rsidP="00113417">
            <w:pPr>
              <w:pStyle w:val="ListBullet"/>
            </w:pPr>
            <w:r w:rsidRPr="00113417">
              <w:t>Demonstrated consistent performance across a representative range of contexts from the prescribed items below:</w:t>
            </w:r>
          </w:p>
          <w:p w:rsidR="00000000" w:rsidP="00113417">
            <w:pPr>
              <w:pStyle w:val="ListBullet2"/>
              <w:rPr>
                <w:lang w:val="en-NZ"/>
              </w:rPr>
            </w:pPr>
            <w:r w:rsidRPr="00113417">
              <w:t>Performing basic maintenance on simple extra-low voltage  circuits as described in 8) and including:</w:t>
            </w:r>
          </w:p>
        </w:tc>
      </w:tr>
      <w:tr w:rsidTr="002F0D0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A</w:t>
            </w:r>
          </w:p>
        </w:tc>
        <w:tc>
          <w:tcPr>
            <w:tcW w:w="5040"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Following basic maintenance procedures</w:t>
            </w:r>
          </w:p>
        </w:tc>
      </w:tr>
      <w:tr w:rsidTr="002F0D0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B</w:t>
            </w:r>
          </w:p>
        </w:tc>
        <w:tc>
          <w:tcPr>
            <w:tcW w:w="5040"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Reporting information arising from basic maintenance and inspection.</w:t>
            </w:r>
          </w:p>
        </w:tc>
      </w:tr>
      <w:tr w:rsidTr="002F0D0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t>C</w:t>
            </w:r>
          </w:p>
        </w:tc>
        <w:tc>
          <w:tcPr>
            <w:tcW w:w="5040" w:type="dxa"/>
            <w:tcBorders>
              <w:top w:val="nil"/>
              <w:left w:val="nil"/>
              <w:bottom w:val="nil"/>
              <w:right w:val="nil"/>
            </w:tcBorders>
            <w:tcMar>
              <w:top w:w="0" w:type="dxa"/>
              <w:left w:w="62" w:type="dxa"/>
              <w:bottom w:w="0" w:type="dxa"/>
              <w:right w:w="62" w:type="dxa"/>
            </w:tcMar>
          </w:tcPr>
          <w:p w:rsidR="00000000" w:rsidRPr="00113417" w:rsidP="00113417">
            <w:pPr>
              <w:pStyle w:val="BodyText"/>
            </w:pPr>
            <w:r w:rsidRPr="00113417">
              <w:t>Dealing with unplanned events by drawing on essential knowledge and skills to provide appropriate solutions incorporated in a holistic asses</w:t>
            </w:r>
            <w:r w:rsidRPr="00113417">
              <w:t>sment with the above listed items.</w:t>
            </w:r>
          </w:p>
        </w:tc>
      </w:tr>
    </w:tbl>
    <w:p w:rsidR="00000000" w:rsidRPr="00113417" w:rsidP="00113417">
      <w:pPr>
        <w:pStyle w:val="BodyText"/>
      </w:pPr>
    </w:p>
    <w:tbl>
      <w:tblPr>
        <w:tblW w:w="0" w:type="auto"/>
        <w:tblLayout w:type="fixed"/>
        <w:tblCellMar>
          <w:left w:w="62" w:type="dxa"/>
          <w:right w:w="62" w:type="dxa"/>
        </w:tblCellMar>
        <w:tblLook w:val="0000"/>
      </w:tblPr>
      <w:tblGrid>
        <w:gridCol w:w="1890"/>
        <w:gridCol w:w="6570"/>
      </w:tblGrid>
      <w:tr w:rsidTr="002F0D0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13417" w:rsidP="00113417">
            <w:pPr>
              <w:pStyle w:val="BodyText"/>
            </w:pPr>
            <w:r w:rsidRPr="0011341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rPr>
                <w:rStyle w:val="SpecialBold"/>
              </w:rPr>
              <w:t>9.3)</w:t>
            </w:r>
          </w:p>
        </w:tc>
      </w:tr>
      <w:tr w:rsidTr="002F0D0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13417" w:rsidP="00113417">
            <w:pPr>
              <w:pStyle w:val="BodyText"/>
            </w:pPr>
            <w:r w:rsidRPr="00113417">
              <w:t>This unit should be assessed as it relates to normal work practice using procedures, information and resources typical of a workplace. This should include:</w:t>
            </w:r>
          </w:p>
          <w:p w:rsidR="00000000" w:rsidRPr="00113417" w:rsidP="00113417">
            <w:pPr>
              <w:pStyle w:val="ListBullet"/>
            </w:pPr>
            <w:r w:rsidRPr="00113417">
              <w:t>OHS policy and work procedures and instructions.</w:t>
            </w:r>
          </w:p>
          <w:p w:rsidR="00000000" w:rsidRPr="00113417" w:rsidP="00113417">
            <w:pPr>
              <w:pStyle w:val="ListBullet"/>
            </w:pPr>
            <w:r w:rsidRPr="00113417">
              <w:t>Suitable work environment, facilities, equipment and materials to undertake actual work as prescribed in this unit.</w:t>
            </w:r>
          </w:p>
          <w:p w:rsidR="00000000" w:rsidRPr="00113417" w:rsidP="00113417">
            <w:pPr>
              <w:pStyle w:val="BodyText"/>
            </w:pPr>
            <w:r w:rsidRPr="00113417">
              <w:t>These should be used in the formal learning/assessment environment.</w:t>
            </w:r>
          </w:p>
          <w:p w:rsidR="00000000" w:rsidRPr="00113417" w:rsidP="00113417">
            <w:pPr>
              <w:pStyle w:val="BodyText"/>
            </w:pPr>
            <w:r w:rsidRPr="00113417">
              <w:t>Note:</w:t>
            </w:r>
          </w:p>
          <w:p w:rsidR="00000000" w:rsidRPr="00113417" w:rsidP="00113417">
            <w:pPr>
              <w:pStyle w:val="BodyText"/>
            </w:pPr>
            <w:r w:rsidRPr="00113417">
              <w:t xml:space="preserve">Where simulation </w:t>
            </w:r>
            <w:r w:rsidRPr="00113417">
              <w:t>is considered a suitable strategy for assessment, conditions for assessment must be authentic and as far as possible reproduce and replicate the workplace and be consistent with the approved industry simulation policy.</w:t>
            </w:r>
          </w:p>
          <w:p w:rsidR="00000000" w:rsidRPr="00113417" w:rsidP="00113417">
            <w:pPr>
              <w:pStyle w:val="BodyText"/>
            </w:pPr>
            <w:r w:rsidRPr="00113417">
              <w:t>The resources used for assessment sho</w:t>
            </w:r>
            <w:r w:rsidRPr="00113417">
              <w:t>uld reflect current industry practices in relation to in extra-low voltage single path circuits.</w:t>
            </w:r>
          </w:p>
        </w:tc>
      </w:tr>
    </w:tbl>
    <w:p w:rsidR="00000000" w:rsidRPr="00113417" w:rsidP="00113417">
      <w:pPr>
        <w:pStyle w:val="BodyText"/>
      </w:pPr>
    </w:p>
    <w:tbl>
      <w:tblPr>
        <w:tblW w:w="0" w:type="auto"/>
        <w:tblLayout w:type="fixed"/>
        <w:tblCellMar>
          <w:left w:w="62" w:type="dxa"/>
          <w:right w:w="62" w:type="dxa"/>
        </w:tblCellMar>
        <w:tblLook w:val="0000"/>
      </w:tblPr>
      <w:tblGrid>
        <w:gridCol w:w="1890"/>
        <w:gridCol w:w="6570"/>
      </w:tblGrid>
      <w:tr w:rsidTr="002F0D0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13417" w:rsidP="00113417">
            <w:pPr>
              <w:pStyle w:val="BodyText"/>
            </w:pPr>
            <w:r w:rsidRPr="0011341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rPr>
                <w:rStyle w:val="SpecialBold"/>
              </w:rPr>
              <w:t>9.4)</w:t>
            </w:r>
          </w:p>
        </w:tc>
      </w:tr>
      <w:tr w:rsidTr="002F0D0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13417" w:rsidP="00113417">
            <w:pPr>
              <w:pStyle w:val="BodyText"/>
            </w:pPr>
            <w:r w:rsidRPr="00113417">
              <w:t>This unit shall be assessed by methods given in Volume 1, Part 3 ‘Assessment Guidelines’.</w:t>
            </w:r>
          </w:p>
          <w:p w:rsidR="00000000" w:rsidRPr="00113417" w:rsidP="00113417">
            <w:pPr>
              <w:pStyle w:val="BodyText"/>
            </w:pPr>
            <w:r w:rsidRPr="00113417">
              <w:t xml:space="preserve">Note: </w:t>
            </w:r>
          </w:p>
          <w:p w:rsidR="00000000" w:rsidRPr="00113417" w:rsidP="00113417">
            <w:pPr>
              <w:pStyle w:val="BodyText"/>
            </w:pPr>
            <w:r w:rsidRPr="00113417">
              <w:t>Competent performance with inherent safe working practices is expected in the Industry to which this unit applies. This requires that the specified essential knowledge and associated skills are assessed in a structured environment which is primarily intend</w:t>
            </w:r>
            <w:r w:rsidRPr="00113417">
              <w:t>ed for learning/assessment and incorporates all necessary equipment and facilities for learners to develop and demonstrate the essential knowledge and skills described in this unit.</w:t>
            </w:r>
          </w:p>
        </w:tc>
      </w:tr>
    </w:tbl>
    <w:p w:rsidR="00000000" w:rsidRPr="00113417" w:rsidP="00113417">
      <w:pPr>
        <w:pStyle w:val="BodyText"/>
      </w:pPr>
    </w:p>
    <w:tbl>
      <w:tblPr>
        <w:tblW w:w="0" w:type="auto"/>
        <w:tblLayout w:type="fixed"/>
        <w:tblCellMar>
          <w:left w:w="62" w:type="dxa"/>
          <w:right w:w="62" w:type="dxa"/>
        </w:tblCellMar>
        <w:tblLook w:val="0000"/>
      </w:tblPr>
      <w:tblGrid>
        <w:gridCol w:w="1890"/>
        <w:gridCol w:w="6570"/>
      </w:tblGrid>
      <w:tr w:rsidTr="002F0D0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13417" w:rsidP="00113417">
            <w:pPr>
              <w:pStyle w:val="BodyText"/>
            </w:pPr>
            <w:r w:rsidRPr="00113417">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rPr>
                <w:rStyle w:val="SpecialBold"/>
              </w:rPr>
              <w:t>9.5)</w:t>
            </w:r>
          </w:p>
        </w:tc>
      </w:tr>
      <w:tr w:rsidTr="002F0D0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13417" w:rsidP="00113417">
            <w:pPr>
              <w:pStyle w:val="BodyText"/>
            </w:pPr>
            <w:r w:rsidRPr="00113417">
              <w:t>There are</w:t>
            </w:r>
            <w:r w:rsidRPr="00113417">
              <w:t xml:space="preserve"> no concurrent assessment recommendations for this unit.</w:t>
            </w:r>
          </w:p>
        </w:tc>
      </w:tr>
    </w:tbl>
    <w:p w:rsidR="00000000" w:rsidRPr="00113417" w:rsidP="00113417">
      <w:pPr>
        <w:pStyle w:val="BodyText"/>
      </w:pPr>
    </w:p>
    <w:p w:rsidR="00000000" w:rsidRPr="00113417" w:rsidP="00113417">
      <w:pPr>
        <w:pStyle w:val="AllowPageBreak"/>
      </w:pPr>
    </w:p>
    <w:p w:rsidR="00000000" w:rsidRPr="00113417" w:rsidP="00113417">
      <w:pPr>
        <w:pStyle w:val="Heading1"/>
      </w:pPr>
      <w:bookmarkStart w:id="11" w:name="O_584465"/>
      <w:bookmarkEnd w:id="11"/>
      <w:r w:rsidRPr="00113417">
        <w:t>Range Statement</w:t>
      </w:r>
    </w:p>
    <w:tbl>
      <w:tblPr>
        <w:tblW w:w="0" w:type="auto"/>
        <w:tblLayout w:type="fixed"/>
        <w:tblCellMar>
          <w:left w:w="62" w:type="dxa"/>
          <w:right w:w="62" w:type="dxa"/>
        </w:tblCellMar>
        <w:tblLook w:val="0000"/>
      </w:tblPr>
      <w:tblGrid>
        <w:gridCol w:w="8460"/>
      </w:tblGrid>
      <w:tr w:rsidTr="002F0D0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rPr>
                <w:rStyle w:val="SpecialBold"/>
              </w:rPr>
              <w:t>RANGE STATEMENT</w:t>
            </w:r>
          </w:p>
        </w:tc>
      </w:tr>
      <w:tr w:rsidTr="002F0D0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13417" w:rsidP="00113417">
            <w:pPr>
              <w:pStyle w:val="BodyText"/>
            </w:pPr>
            <w:r w:rsidRPr="00113417">
              <w:rPr>
                <w:rStyle w:val="SpecialBold"/>
              </w:rPr>
              <w:t>10)</w:t>
            </w:r>
            <w:r w:rsidRPr="00113417">
              <w:t xml:space="preserve"> This relates to the unit as a whole providing the range of contexts and conditions to which the </w:t>
            </w:r>
            <w:r w:rsidRPr="00113417">
              <w:t>performance criteria apply. It allows for different work environments and situations that will affect performance.</w:t>
            </w:r>
          </w:p>
          <w:p w:rsidR="00000000" w:rsidRPr="00113417" w:rsidP="00113417">
            <w:pPr>
              <w:pStyle w:val="ListBullet2"/>
            </w:pPr>
            <w:r w:rsidRPr="00113417">
              <w:t>This unit shall be demonstrated in relation to simple circuits as they apply to maintenance work functions in any of the following disciplin</w:t>
            </w:r>
            <w:r w:rsidRPr="00113417">
              <w:t>es:</w:t>
            </w:r>
          </w:p>
          <w:p w:rsidR="00000000" w:rsidRPr="00113417" w:rsidP="00113417">
            <w:pPr>
              <w:pStyle w:val="ListBullet3"/>
            </w:pPr>
            <w:r w:rsidRPr="00113417">
              <w:t>Renewable and sustainable energy systems, and</w:t>
            </w:r>
          </w:p>
          <w:p w:rsidR="00000000" w:rsidRPr="00113417" w:rsidP="00113417">
            <w:pPr>
              <w:pStyle w:val="ListBullet3"/>
            </w:pPr>
            <w:r w:rsidRPr="00113417">
              <w:t>Remote area essential service operations</w:t>
            </w:r>
          </w:p>
          <w:p w:rsidR="00000000" w:rsidRPr="00113417" w:rsidP="00113417">
            <w:pPr>
              <w:pStyle w:val="ListBullet2"/>
            </w:pPr>
            <w:r w:rsidRPr="00113417">
              <w:t>In relation to the following on at least two occasions:</w:t>
            </w:r>
          </w:p>
          <w:p w:rsidR="00000000" w:rsidRPr="00113417" w:rsidP="00113417">
            <w:pPr>
              <w:pStyle w:val="ListBullet3"/>
            </w:pPr>
            <w:r w:rsidRPr="00113417">
              <w:t>Identifying the components of an existing circuit</w:t>
            </w:r>
          </w:p>
          <w:p w:rsidR="00000000" w:rsidRPr="00113417" w:rsidP="00113417">
            <w:pPr>
              <w:pStyle w:val="ListBullet3"/>
            </w:pPr>
            <w:r w:rsidRPr="00113417">
              <w:t xml:space="preserve">making and reporting measurements of circuit parameters </w:t>
            </w:r>
          </w:p>
          <w:p w:rsidR="00000000" w:rsidRPr="00113417" w:rsidP="00113417">
            <w:pPr>
              <w:pStyle w:val="BodyText"/>
            </w:pPr>
            <w:r w:rsidRPr="00113417">
              <w:t>Generic terms used throughout this Vocational Standard shall be regarded as part of the Range Statement in which competency is demonstrated. The definition of these and other terms that apply are given in Volume 2, Part 2.1.</w:t>
            </w:r>
          </w:p>
        </w:tc>
      </w:tr>
    </w:tbl>
    <w:p w:rsidR="00000000" w:rsidRPr="00113417" w:rsidP="00113417">
      <w:pPr>
        <w:pStyle w:val="BodyText"/>
      </w:pPr>
    </w:p>
    <w:p w:rsidR="00000000" w:rsidRPr="00113417" w:rsidP="00113417">
      <w:pPr>
        <w:pStyle w:val="AllowPageBreak"/>
      </w:pPr>
    </w:p>
    <w:p w:rsidR="00000000" w:rsidRPr="00113417" w:rsidP="00113417">
      <w:pPr>
        <w:pStyle w:val="Heading1"/>
      </w:pPr>
      <w:bookmarkStart w:id="12" w:name="O_584464"/>
      <w:bookmarkEnd w:id="12"/>
      <w:r w:rsidRPr="00113417">
        <w:t>Unit Sector(s)</w:t>
      </w:r>
    </w:p>
    <w:p w:rsidR="00000000" w:rsidRPr="00113417" w:rsidP="00113417">
      <w:pPr>
        <w:pStyle w:val="BodyText"/>
      </w:pPr>
      <w:r w:rsidRPr="00113417">
        <w:t>Not applicable.</w:t>
      </w:r>
    </w:p>
    <w:p w:rsidR="00000000" w:rsidRPr="00113417" w:rsidP="00113417">
      <w:pPr>
        <w:pStyle w:val="AllowPageBreak"/>
      </w:pPr>
    </w:p>
    <w:p w:rsidR="00000000" w:rsidRPr="00113417" w:rsidP="00113417">
      <w:pPr>
        <w:pStyle w:val="Heading1"/>
      </w:pPr>
      <w:bookmarkStart w:id="13" w:name="O_584463"/>
      <w:bookmarkEnd w:id="13"/>
      <w:r w:rsidRPr="00113417">
        <w:t>Competency Field</w:t>
      </w:r>
    </w:p>
    <w:tbl>
      <w:tblPr>
        <w:tblW w:w="0" w:type="auto"/>
        <w:tblLayout w:type="fixed"/>
        <w:tblCellMar>
          <w:left w:w="62" w:type="dxa"/>
          <w:right w:w="62" w:type="dxa"/>
        </w:tblCellMar>
        <w:tblLook w:val="0000"/>
      </w:tblPr>
      <w:tblGrid>
        <w:gridCol w:w="2700"/>
        <w:gridCol w:w="5760"/>
      </w:tblGrid>
      <w:tr w:rsidTr="002F0D0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3417" w:rsidP="00113417">
            <w:pPr>
              <w:pStyle w:val="BodyText"/>
            </w:pPr>
            <w:r w:rsidRPr="0011341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13417">
            <w:pPr>
              <w:pStyle w:val="BodyText"/>
              <w:rPr>
                <w:lang w:val="en-NZ"/>
              </w:rPr>
            </w:pPr>
            <w:r w:rsidRPr="00113417">
              <w:rPr>
                <w:rStyle w:val="SpecialBold"/>
              </w:rPr>
              <w:t xml:space="preserve">11) </w:t>
            </w:r>
          </w:p>
        </w:tc>
      </w:tr>
      <w:tr w:rsidTr="002F0D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3417" w:rsidP="00113417">
            <w:pPr>
              <w:pStyle w:val="BodyText"/>
            </w:pPr>
            <w:r w:rsidRPr="00113417">
              <w:t>Electrotechnology</w:t>
            </w:r>
          </w:p>
        </w:tc>
      </w:tr>
    </w:tbl>
    <w:p w:rsidR="00000000" w:rsidRPr="00113417" w:rsidP="00113417">
      <w:pPr>
        <w:pStyle w:val="BodyText"/>
      </w:pPr>
    </w:p>
    <w:p w:rsidR="00000000" w:rsidRPr="00113417" w:rsidP="00113417"/>
    <w:sectPr w:rsidSect="001134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4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417" w:rsidRPr="002F0D02" w:rsidP="002F0D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4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D02" w:rsidP="001134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F0D02" w:rsidP="0011341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2F0D02" w:rsidP="001134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4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417" w:rsidRPr="002F0D02" w:rsidP="002F0D0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4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D02" w:rsidRPr="002D2AF8" w:rsidP="00113417">
    <w:pPr>
      <w:pStyle w:val="Header"/>
      <w:framePr w:wrap="around"/>
    </w:pPr>
    <w:r>
      <w:fldChar w:fldCharType="begin"/>
    </w:r>
    <w:r>
      <w:instrText xml:space="preserve"> TITLE   \* MERGEFORMAT </w:instrText>
    </w:r>
    <w:r>
      <w:fldChar w:fldCharType="separate"/>
    </w:r>
    <w:r>
      <w:t>UEENEEE131A Solve problems in ELV circuits for non electrical workers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2F0D02" w:rsidP="001134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7EB9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1E3C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9C99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4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3417"/>
    <w:pPr>
      <w:spacing w:before="360" w:after="60"/>
      <w:outlineLvl w:val="0"/>
    </w:pPr>
    <w:rPr>
      <w:sz w:val="32"/>
    </w:rPr>
  </w:style>
  <w:style w:type="paragraph" w:styleId="Heading2">
    <w:name w:val="heading 2"/>
    <w:basedOn w:val="HeadingBase"/>
    <w:next w:val="BodyText"/>
    <w:link w:val="Heading2Char"/>
    <w:qFormat/>
    <w:rsid w:val="00113417"/>
    <w:pPr>
      <w:keepLines/>
      <w:spacing w:before="240" w:after="120"/>
      <w:outlineLvl w:val="1"/>
    </w:pPr>
    <w:rPr>
      <w:sz w:val="28"/>
      <w:szCs w:val="40"/>
    </w:rPr>
  </w:style>
  <w:style w:type="paragraph" w:styleId="Heading3">
    <w:name w:val="heading 3"/>
    <w:basedOn w:val="HeadingBase"/>
    <w:next w:val="BodyText"/>
    <w:link w:val="Heading3Char"/>
    <w:qFormat/>
    <w:rsid w:val="00113417"/>
    <w:pPr>
      <w:spacing w:before="180" w:after="120"/>
      <w:outlineLvl w:val="2"/>
    </w:pPr>
    <w:rPr>
      <w:spacing w:val="-10"/>
      <w:kern w:val="32"/>
    </w:rPr>
  </w:style>
  <w:style w:type="paragraph" w:styleId="Heading4">
    <w:name w:val="heading 4"/>
    <w:basedOn w:val="HeadingBase"/>
    <w:next w:val="BodyText"/>
    <w:link w:val="Heading4Char"/>
    <w:qFormat/>
    <w:rsid w:val="00113417"/>
    <w:pPr>
      <w:spacing w:before="160" w:after="120"/>
      <w:outlineLvl w:val="3"/>
    </w:pPr>
    <w:rPr>
      <w:sz w:val="22"/>
    </w:rPr>
  </w:style>
  <w:style w:type="paragraph" w:styleId="Heading5">
    <w:name w:val="heading 5"/>
    <w:basedOn w:val="HeadingBase"/>
    <w:next w:val="Normal"/>
    <w:link w:val="Heading5Char"/>
    <w:qFormat/>
    <w:rsid w:val="00113417"/>
    <w:pPr>
      <w:spacing w:before="80"/>
      <w:outlineLvl w:val="4"/>
    </w:pPr>
    <w:rPr>
      <w:color w:val="918585"/>
      <w:sz w:val="20"/>
    </w:rPr>
  </w:style>
  <w:style w:type="paragraph" w:styleId="Heading6">
    <w:name w:val="heading 6"/>
    <w:basedOn w:val="HeadingBase"/>
    <w:next w:val="Normal"/>
    <w:link w:val="Heading6Char"/>
    <w:qFormat/>
    <w:rsid w:val="00113417"/>
    <w:pPr>
      <w:spacing w:before="60"/>
      <w:outlineLvl w:val="5"/>
    </w:pPr>
    <w:rPr>
      <w:color w:val="918585"/>
      <w:sz w:val="20"/>
    </w:rPr>
  </w:style>
  <w:style w:type="paragraph" w:styleId="Heading7">
    <w:name w:val="heading 7"/>
    <w:basedOn w:val="Normal"/>
    <w:next w:val="Normal"/>
    <w:link w:val="Heading7Char"/>
    <w:qFormat/>
    <w:rsid w:val="00113417"/>
    <w:pPr>
      <w:ind w:left="720"/>
      <w:outlineLvl w:val="6"/>
    </w:pPr>
    <w:rPr>
      <w:i/>
    </w:rPr>
  </w:style>
  <w:style w:type="paragraph" w:styleId="Heading8">
    <w:name w:val="heading 8"/>
    <w:basedOn w:val="Normal"/>
    <w:next w:val="Normal"/>
    <w:link w:val="Heading8Char"/>
    <w:qFormat/>
    <w:rsid w:val="00113417"/>
    <w:pPr>
      <w:ind w:left="720"/>
      <w:outlineLvl w:val="7"/>
    </w:pPr>
    <w:rPr>
      <w:i/>
    </w:rPr>
  </w:style>
  <w:style w:type="paragraph" w:styleId="Heading9">
    <w:name w:val="heading 9"/>
    <w:basedOn w:val="Normal"/>
    <w:next w:val="Normal"/>
    <w:link w:val="Heading9Char"/>
    <w:qFormat/>
    <w:rsid w:val="00113417"/>
    <w:pPr>
      <w:ind w:left="720"/>
      <w:outlineLvl w:val="8"/>
    </w:pPr>
    <w:rPr>
      <w:i/>
    </w:rPr>
  </w:style>
  <w:style w:type="character" w:default="1" w:styleId="DefaultParagraphFont">
    <w:name w:val="Default Paragraph Font"/>
    <w:uiPriority w:val="1"/>
    <w:unhideWhenUsed/>
    <w:rsid w:val="001134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3417"/>
  </w:style>
  <w:style w:type="character" w:customStyle="1" w:styleId="Heading1Char">
    <w:name w:val="Heading 1 Char"/>
    <w:basedOn w:val="DefaultParagraphFont"/>
    <w:link w:val="Heading1"/>
    <w:rsid w:val="00113417"/>
    <w:rPr>
      <w:rFonts w:ascii="Times New Roman" w:eastAsia="Times New Roman" w:hAnsi="Times New Roman" w:cs="Times New Roman"/>
      <w:b/>
      <w:sz w:val="32"/>
      <w:szCs w:val="20"/>
      <w:lang w:eastAsia="en-US"/>
    </w:rPr>
  </w:style>
  <w:style w:type="paragraph" w:styleId="BodyText">
    <w:name w:val="Body Text"/>
    <w:basedOn w:val="Normal"/>
    <w:link w:val="BodyTextChar"/>
    <w:rsid w:val="001134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3417"/>
    <w:rPr>
      <w:rFonts w:ascii="Times New Roman" w:eastAsia="Times New Roman" w:hAnsi="Times New Roman" w:cs="Times New Roman"/>
      <w:sz w:val="24"/>
      <w:lang w:eastAsia="en-US"/>
    </w:rPr>
  </w:style>
  <w:style w:type="paragraph" w:styleId="ListBullet">
    <w:name w:val="List Bullet"/>
    <w:basedOn w:val="List"/>
    <w:rsid w:val="00113417"/>
    <w:pPr>
      <w:numPr>
        <w:numId w:val="14"/>
      </w:numPr>
      <w:tabs>
        <w:tab w:val="clear" w:pos="340"/>
      </w:tabs>
      <w:spacing w:before="40" w:after="40"/>
    </w:pPr>
  </w:style>
  <w:style w:type="character" w:customStyle="1" w:styleId="SpecialBold">
    <w:name w:val="Special Bold"/>
    <w:basedOn w:val="DefaultParagraphFont"/>
    <w:rsid w:val="00113417"/>
    <w:rPr>
      <w:b/>
      <w:spacing w:val="0"/>
    </w:rPr>
  </w:style>
  <w:style w:type="paragraph" w:styleId="ListBullet2">
    <w:name w:val="List Bullet 2"/>
    <w:basedOn w:val="List2"/>
    <w:rsid w:val="00113417"/>
    <w:pPr>
      <w:numPr>
        <w:numId w:val="15"/>
      </w:numPr>
      <w:tabs>
        <w:tab w:val="clear" w:pos="680"/>
      </w:tabs>
    </w:pPr>
  </w:style>
  <w:style w:type="paragraph" w:customStyle="1" w:styleId="SuperHeading">
    <w:name w:val="SuperHeading"/>
    <w:basedOn w:val="Normal"/>
    <w:rsid w:val="00113417"/>
    <w:pPr>
      <w:spacing w:before="240" w:after="120"/>
      <w:outlineLvl w:val="0"/>
    </w:pPr>
    <w:rPr>
      <w:rFonts w:ascii="Times New Roman" w:hAnsi="Times New Roman"/>
      <w:b/>
      <w:sz w:val="32"/>
    </w:rPr>
  </w:style>
  <w:style w:type="paragraph" w:customStyle="1" w:styleId="AllowPageBreak">
    <w:name w:val="AllowPageBreak"/>
    <w:rsid w:val="0011341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13417"/>
    <w:pPr>
      <w:numPr>
        <w:numId w:val="3"/>
      </w:numPr>
      <w:tabs>
        <w:tab w:val="clear" w:pos="1021"/>
      </w:tabs>
      <w:ind w:left="1037" w:hanging="357"/>
    </w:pPr>
  </w:style>
  <w:style w:type="character" w:customStyle="1" w:styleId="Heading2Char">
    <w:name w:val="Heading 2 Char"/>
    <w:basedOn w:val="DefaultParagraphFont"/>
    <w:link w:val="Heading2"/>
    <w:rsid w:val="001134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34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34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34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34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34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34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3417"/>
    <w:rPr>
      <w:rFonts w:ascii="Courier New" w:eastAsia="Times New Roman" w:hAnsi="Courier New" w:cs="Times New Roman"/>
      <w:i/>
      <w:szCs w:val="20"/>
      <w:lang w:eastAsia="en-US"/>
    </w:rPr>
  </w:style>
  <w:style w:type="paragraph" w:customStyle="1" w:styleId="HeadingBase">
    <w:name w:val="Heading Base"/>
    <w:rsid w:val="001134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3417"/>
    <w:pPr>
      <w:tabs>
        <w:tab w:val="right" w:leader="dot" w:pos="9072"/>
      </w:tabs>
      <w:ind w:left="567"/>
    </w:pPr>
    <w:rPr>
      <w:szCs w:val="22"/>
    </w:rPr>
  </w:style>
  <w:style w:type="paragraph" w:customStyle="1" w:styleId="TOCBase">
    <w:name w:val="TOC Base"/>
    <w:rsid w:val="001134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3417"/>
    <w:pPr>
      <w:tabs>
        <w:tab w:val="right" w:leader="dot" w:pos="9072"/>
      </w:tabs>
      <w:spacing w:before="40" w:after="40"/>
      <w:ind w:left="284"/>
    </w:pPr>
    <w:rPr>
      <w:rFonts w:ascii="Times New Roman" w:hAnsi="Times New Roman"/>
    </w:rPr>
  </w:style>
  <w:style w:type="paragraph" w:styleId="TOC1">
    <w:name w:val="toc 1"/>
    <w:basedOn w:val="TOCBase"/>
    <w:next w:val="Normal"/>
    <w:rsid w:val="001134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34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3417"/>
    <w:rPr>
      <w:rFonts w:ascii="Times New Roman" w:eastAsia="Times New Roman" w:hAnsi="Times New Roman" w:cs="Times New Roman"/>
      <w:sz w:val="16"/>
      <w:lang w:eastAsia="en-US"/>
    </w:rPr>
  </w:style>
  <w:style w:type="paragraph" w:styleId="Title">
    <w:name w:val="Title"/>
    <w:basedOn w:val="HeadingBase"/>
    <w:link w:val="TitleChar"/>
    <w:qFormat/>
    <w:rsid w:val="00113417"/>
    <w:pPr>
      <w:spacing w:before="5040"/>
      <w:jc w:val="center"/>
    </w:pPr>
    <w:rPr>
      <w:sz w:val="48"/>
      <w:szCs w:val="72"/>
      <w:lang w:val="en-US"/>
    </w:rPr>
  </w:style>
  <w:style w:type="character" w:customStyle="1" w:styleId="TitleChar">
    <w:name w:val="Title Char"/>
    <w:basedOn w:val="DefaultParagraphFont"/>
    <w:link w:val="Title"/>
    <w:rsid w:val="001134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3417"/>
    <w:pPr>
      <w:tabs>
        <w:tab w:val="left" w:pos="3600"/>
        <w:tab w:val="left" w:pos="3958"/>
      </w:tabs>
    </w:pPr>
  </w:style>
  <w:style w:type="paragraph" w:styleId="List">
    <w:name w:val="List"/>
    <w:basedOn w:val="BodyText"/>
    <w:next w:val="BodyText"/>
    <w:rsid w:val="00113417"/>
    <w:pPr>
      <w:tabs>
        <w:tab w:val="left" w:pos="340"/>
      </w:tabs>
      <w:spacing w:before="60" w:after="60"/>
      <w:ind w:left="340" w:hanging="340"/>
    </w:pPr>
  </w:style>
  <w:style w:type="paragraph" w:customStyle="1" w:styleId="Note">
    <w:name w:val="Note"/>
    <w:basedOn w:val="BodyText"/>
    <w:rsid w:val="001134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3417"/>
    <w:pPr>
      <w:framePr w:wrap="auto" w:hAnchor="text" w:y="6049"/>
    </w:pPr>
    <w:rPr>
      <w:color w:val="000000"/>
      <w:sz w:val="40"/>
    </w:rPr>
  </w:style>
  <w:style w:type="paragraph" w:customStyle="1" w:styleId="TOCTitle">
    <w:name w:val="TOCTitle"/>
    <w:basedOn w:val="Heading1"/>
    <w:rsid w:val="00113417"/>
    <w:pPr>
      <w:spacing w:after="240"/>
      <w:jc w:val="center"/>
      <w:outlineLvl w:val="9"/>
    </w:pPr>
    <w:rPr>
      <w:caps/>
    </w:rPr>
  </w:style>
  <w:style w:type="paragraph" w:customStyle="1" w:styleId="Version">
    <w:name w:val="Version"/>
    <w:rsid w:val="001134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3417"/>
    <w:pPr>
      <w:keepNext w:val="0"/>
      <w:tabs>
        <w:tab w:val="right" w:pos="4176"/>
      </w:tabs>
      <w:ind w:left="198" w:hanging="198"/>
    </w:pPr>
    <w:rPr>
      <w:rFonts w:ascii="Garamond" w:hAnsi="Garamond"/>
    </w:rPr>
  </w:style>
  <w:style w:type="paragraph" w:styleId="IndexHeading">
    <w:name w:val="index heading"/>
    <w:basedOn w:val="Normal"/>
    <w:next w:val="Index1"/>
    <w:semiHidden/>
    <w:rsid w:val="00113417"/>
    <w:pPr>
      <w:spacing w:before="120" w:after="120"/>
    </w:pPr>
    <w:rPr>
      <w:rFonts w:ascii="Arial" w:hAnsi="Arial"/>
      <w:b/>
      <w:color w:val="918585"/>
      <w:sz w:val="24"/>
    </w:rPr>
  </w:style>
  <w:style w:type="paragraph" w:styleId="Header">
    <w:name w:val="header"/>
    <w:basedOn w:val="Normal"/>
    <w:link w:val="HeaderChar"/>
    <w:rsid w:val="001134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3417"/>
    <w:rPr>
      <w:rFonts w:ascii="Times New Roman" w:eastAsia="Times New Roman" w:hAnsi="Times New Roman" w:cs="Times New Roman"/>
      <w:sz w:val="16"/>
      <w:szCs w:val="20"/>
      <w:lang w:val="en-GB" w:eastAsia="en-US"/>
    </w:rPr>
  </w:style>
  <w:style w:type="paragraph" w:customStyle="1" w:styleId="Chapter">
    <w:name w:val="Chapter"/>
    <w:basedOn w:val="Normal"/>
    <w:rsid w:val="00113417"/>
    <w:pPr>
      <w:spacing w:before="240"/>
    </w:pPr>
    <w:rPr>
      <w:rFonts w:ascii="Times New Roman" w:hAnsi="Times New Roman"/>
      <w:smallCaps/>
      <w:spacing w:val="80"/>
      <w:sz w:val="28"/>
    </w:rPr>
  </w:style>
  <w:style w:type="paragraph" w:customStyle="1" w:styleId="InChapter">
    <w:name w:val="InChapter"/>
    <w:basedOn w:val="Heading3"/>
    <w:rsid w:val="00113417"/>
    <w:pPr>
      <w:spacing w:after="240"/>
      <w:outlineLvl w:val="9"/>
    </w:pPr>
    <w:rPr>
      <w:noProof/>
    </w:rPr>
  </w:style>
  <w:style w:type="paragraph" w:styleId="Index2">
    <w:name w:val="index 2"/>
    <w:basedOn w:val="Normal"/>
    <w:next w:val="Normal"/>
    <w:semiHidden/>
    <w:rsid w:val="00113417"/>
    <w:pPr>
      <w:tabs>
        <w:tab w:val="right" w:pos="4176"/>
      </w:tabs>
      <w:ind w:left="568" w:hanging="284"/>
    </w:pPr>
    <w:rPr>
      <w:rFonts w:ascii="Garamond" w:hAnsi="Garamond"/>
    </w:rPr>
  </w:style>
  <w:style w:type="paragraph" w:customStyle="1" w:styleId="Byline">
    <w:name w:val="Byline"/>
    <w:rsid w:val="001134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3417"/>
    <w:pPr>
      <w:tabs>
        <w:tab w:val="clear" w:pos="3600"/>
        <w:tab w:val="clear" w:pos="3958"/>
      </w:tabs>
      <w:jc w:val="right"/>
    </w:pPr>
  </w:style>
  <w:style w:type="character" w:styleId="Emphasis">
    <w:name w:val="Emphasis"/>
    <w:basedOn w:val="DefaultParagraphFont"/>
    <w:qFormat/>
    <w:rsid w:val="00113417"/>
    <w:rPr>
      <w:i/>
    </w:rPr>
  </w:style>
  <w:style w:type="paragraph" w:styleId="Caption">
    <w:name w:val="caption"/>
    <w:basedOn w:val="BodyText"/>
    <w:next w:val="Normal"/>
    <w:qFormat/>
    <w:rsid w:val="00113417"/>
    <w:pPr>
      <w:framePr w:w="2268" w:hSpace="181" w:vSpace="181" w:wrap="around" w:vAnchor="text" w:hAnchor="page" w:x="1135" w:y="285" w:anchorLock="1"/>
    </w:pPr>
    <w:rPr>
      <w:i/>
    </w:rPr>
  </w:style>
  <w:style w:type="paragraph" w:customStyle="1" w:styleId="MiniTOCTitle">
    <w:name w:val="MiniTOCTitle"/>
    <w:basedOn w:val="Heading4"/>
    <w:rsid w:val="00113417"/>
    <w:pPr>
      <w:spacing w:before="240"/>
      <w:outlineLvl w:val="9"/>
    </w:pPr>
    <w:rPr>
      <w:noProof/>
      <w:sz w:val="24"/>
    </w:rPr>
  </w:style>
  <w:style w:type="paragraph" w:customStyle="1" w:styleId="MiniTOCItem">
    <w:name w:val="MiniTOCItem"/>
    <w:basedOn w:val="ListBullet"/>
    <w:rsid w:val="00113417"/>
    <w:pPr>
      <w:numPr>
        <w:numId w:val="0"/>
      </w:numPr>
      <w:tabs>
        <w:tab w:val="right" w:leader="dot" w:pos="6521"/>
      </w:tabs>
      <w:spacing w:before="0" w:after="0"/>
    </w:pPr>
  </w:style>
  <w:style w:type="paragraph" w:customStyle="1" w:styleId="TOFTitle">
    <w:name w:val="TOFTitle"/>
    <w:basedOn w:val="TOCTitle"/>
    <w:rsid w:val="00113417"/>
  </w:style>
  <w:style w:type="paragraph" w:styleId="TableofFigures">
    <w:name w:val="table of figures"/>
    <w:basedOn w:val="Normal"/>
    <w:next w:val="Normal"/>
    <w:semiHidden/>
    <w:rsid w:val="00113417"/>
    <w:pPr>
      <w:tabs>
        <w:tab w:val="right" w:leader="dot" w:pos="9072"/>
      </w:tabs>
      <w:ind w:left="970" w:hanging="403"/>
    </w:pPr>
    <w:rPr>
      <w:rFonts w:ascii="Times New Roman" w:hAnsi="Times New Roman"/>
      <w:b/>
    </w:rPr>
  </w:style>
  <w:style w:type="paragraph" w:styleId="ListNumber">
    <w:name w:val="List Number"/>
    <w:basedOn w:val="List"/>
    <w:rsid w:val="00113417"/>
    <w:pPr>
      <w:numPr>
        <w:numId w:val="12"/>
      </w:numPr>
    </w:pPr>
  </w:style>
  <w:style w:type="character" w:customStyle="1" w:styleId="WingdingSymbols">
    <w:name w:val="Wingding Symbols"/>
    <w:rsid w:val="00113417"/>
    <w:rPr>
      <w:rFonts w:ascii="Wingdings" w:hAnsi="Wingdings"/>
    </w:rPr>
  </w:style>
  <w:style w:type="paragraph" w:customStyle="1" w:styleId="TableHeading">
    <w:name w:val="Table Heading"/>
    <w:basedOn w:val="HeadingBase"/>
    <w:rsid w:val="00113417"/>
    <w:pPr>
      <w:keepLines/>
      <w:pBdr>
        <w:bottom w:val="single" w:sz="6" w:space="1" w:color="918585"/>
      </w:pBdr>
      <w:spacing w:before="240"/>
    </w:pPr>
  </w:style>
  <w:style w:type="character" w:customStyle="1" w:styleId="HotSpot">
    <w:name w:val="HotSpot"/>
    <w:rsid w:val="00113417"/>
    <w:rPr>
      <w:color w:val="0033CC"/>
      <w:u w:val="none"/>
    </w:rPr>
  </w:style>
  <w:style w:type="paragraph" w:customStyle="1" w:styleId="BodyTextRight">
    <w:name w:val="Body Text Right"/>
    <w:basedOn w:val="BodyText"/>
    <w:rsid w:val="00113417"/>
    <w:pPr>
      <w:spacing w:before="0" w:after="0"/>
      <w:jc w:val="right"/>
    </w:pPr>
  </w:style>
  <w:style w:type="paragraph" w:styleId="Index3">
    <w:name w:val="index 3"/>
    <w:basedOn w:val="ListNumber2"/>
    <w:next w:val="Normal"/>
    <w:semiHidden/>
    <w:rsid w:val="00113417"/>
    <w:pPr>
      <w:numPr>
        <w:numId w:val="0"/>
      </w:numPr>
      <w:tabs>
        <w:tab w:val="right" w:leader="dot" w:pos="4176"/>
      </w:tabs>
    </w:pPr>
  </w:style>
  <w:style w:type="paragraph" w:styleId="ListNumber2">
    <w:name w:val="List Number 2"/>
    <w:basedOn w:val="List2"/>
    <w:rsid w:val="00113417"/>
    <w:pPr>
      <w:numPr>
        <w:numId w:val="11"/>
      </w:numPr>
      <w:tabs>
        <w:tab w:val="clear" w:pos="1060"/>
      </w:tabs>
    </w:pPr>
  </w:style>
  <w:style w:type="paragraph" w:customStyle="1" w:styleId="MarginNote">
    <w:name w:val="Margin Note"/>
    <w:basedOn w:val="BodyText"/>
    <w:rsid w:val="001134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34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34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3417"/>
    <w:rPr>
      <w:sz w:val="32"/>
    </w:rPr>
  </w:style>
  <w:style w:type="paragraph" w:customStyle="1" w:styleId="HeadingProcedure">
    <w:name w:val="Heading Procedure"/>
    <w:basedOn w:val="HeadingBase"/>
    <w:next w:val="Normal"/>
    <w:rsid w:val="00113417"/>
    <w:pPr>
      <w:tabs>
        <w:tab w:val="left" w:pos="0"/>
      </w:tabs>
      <w:spacing w:before="120" w:after="60"/>
    </w:pPr>
    <w:rPr>
      <w:i/>
      <w:color w:val="918585"/>
      <w:sz w:val="22"/>
    </w:rPr>
  </w:style>
  <w:style w:type="paragraph" w:customStyle="1" w:styleId="TableBodyText">
    <w:name w:val="Table Body Text"/>
    <w:basedOn w:val="BodyText"/>
    <w:rsid w:val="00113417"/>
    <w:pPr>
      <w:spacing w:before="60" w:after="60"/>
    </w:pPr>
  </w:style>
  <w:style w:type="paragraph" w:styleId="ListContinue">
    <w:name w:val="List Continue"/>
    <w:basedOn w:val="List"/>
    <w:rsid w:val="00113417"/>
    <w:pPr>
      <w:ind w:firstLine="0"/>
    </w:pPr>
  </w:style>
  <w:style w:type="paragraph" w:customStyle="1" w:styleId="ListNote">
    <w:name w:val="List Note"/>
    <w:basedOn w:val="List"/>
    <w:rsid w:val="00113417"/>
    <w:pPr>
      <w:pBdr>
        <w:top w:val="single" w:sz="6" w:space="2" w:color="918585"/>
        <w:bottom w:val="single" w:sz="6" w:space="2" w:color="918585"/>
      </w:pBdr>
      <w:tabs>
        <w:tab w:val="left" w:pos="1021"/>
      </w:tabs>
      <w:ind w:firstLine="0"/>
    </w:pPr>
  </w:style>
  <w:style w:type="paragraph" w:customStyle="1" w:styleId="Warning">
    <w:name w:val="Warning"/>
    <w:basedOn w:val="BodyText"/>
    <w:rsid w:val="00113417"/>
    <w:pPr>
      <w:shd w:val="clear" w:color="auto" w:fill="D9D9D9"/>
      <w:tabs>
        <w:tab w:val="left" w:pos="992"/>
      </w:tabs>
      <w:ind w:left="119" w:right="119"/>
    </w:pPr>
    <w:rPr>
      <w:sz w:val="20"/>
    </w:rPr>
  </w:style>
  <w:style w:type="paragraph" w:customStyle="1" w:styleId="MarginIcons">
    <w:name w:val="Margin Icons"/>
    <w:basedOn w:val="BodyText"/>
    <w:rsid w:val="001134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3417"/>
    <w:rPr>
      <w:rFonts w:ascii="Courier New" w:hAnsi="Courier New"/>
    </w:rPr>
  </w:style>
  <w:style w:type="paragraph" w:customStyle="1" w:styleId="NoteBullet">
    <w:name w:val="Note Bullet"/>
    <w:basedOn w:val="Note"/>
    <w:rsid w:val="00113417"/>
    <w:pPr>
      <w:tabs>
        <w:tab w:val="clear" w:pos="680"/>
      </w:tabs>
      <w:spacing w:before="60" w:after="60"/>
    </w:pPr>
  </w:style>
  <w:style w:type="paragraph" w:customStyle="1" w:styleId="SubHeading2">
    <w:name w:val="SubHeading2"/>
    <w:basedOn w:val="HeadingBase"/>
    <w:rsid w:val="00113417"/>
    <w:pPr>
      <w:spacing w:before="240" w:after="60"/>
    </w:pPr>
    <w:rPr>
      <w:sz w:val="20"/>
    </w:rPr>
  </w:style>
  <w:style w:type="paragraph" w:customStyle="1" w:styleId="SubHeading1">
    <w:name w:val="SubHeading1"/>
    <w:basedOn w:val="HeadingBase"/>
    <w:rsid w:val="00113417"/>
    <w:pPr>
      <w:spacing w:before="240" w:after="60"/>
    </w:pPr>
    <w:rPr>
      <w:color w:val="918585"/>
      <w:sz w:val="22"/>
    </w:rPr>
  </w:style>
  <w:style w:type="paragraph" w:customStyle="1" w:styleId="SideHeading">
    <w:name w:val="Side Heading"/>
    <w:basedOn w:val="HeadingBase"/>
    <w:rsid w:val="001134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3417"/>
    <w:pPr>
      <w:numPr>
        <w:numId w:val="13"/>
      </w:numPr>
    </w:pPr>
  </w:style>
  <w:style w:type="paragraph" w:styleId="PlainText">
    <w:name w:val="Plain Text"/>
    <w:basedOn w:val="Normal"/>
    <w:link w:val="PlainTextChar"/>
    <w:rsid w:val="00113417"/>
    <w:rPr>
      <w:sz w:val="20"/>
    </w:rPr>
  </w:style>
  <w:style w:type="character" w:customStyle="1" w:styleId="PlainTextChar">
    <w:name w:val="Plain Text Char"/>
    <w:basedOn w:val="DefaultParagraphFont"/>
    <w:link w:val="PlainText"/>
    <w:rsid w:val="00113417"/>
    <w:rPr>
      <w:rFonts w:ascii="Courier New" w:eastAsia="Times New Roman" w:hAnsi="Courier New" w:cs="Times New Roman"/>
      <w:sz w:val="20"/>
      <w:szCs w:val="20"/>
      <w:lang w:eastAsia="en-US"/>
    </w:rPr>
  </w:style>
  <w:style w:type="character" w:customStyle="1" w:styleId="MenuOption">
    <w:name w:val="Menu Option"/>
    <w:basedOn w:val="DefaultParagraphFont"/>
    <w:rsid w:val="00113417"/>
    <w:rPr>
      <w:b/>
      <w:smallCaps/>
    </w:rPr>
  </w:style>
  <w:style w:type="paragraph" w:customStyle="1" w:styleId="TableListNumber">
    <w:name w:val="Table List Number"/>
    <w:basedOn w:val="ListNumber"/>
    <w:rsid w:val="00113417"/>
    <w:pPr>
      <w:numPr>
        <w:numId w:val="0"/>
      </w:numPr>
    </w:pPr>
  </w:style>
  <w:style w:type="paragraph" w:styleId="TOC4">
    <w:name w:val="toc 4"/>
    <w:basedOn w:val="TOCBase"/>
    <w:next w:val="Normal"/>
    <w:semiHidden/>
    <w:rsid w:val="00113417"/>
    <w:pPr>
      <w:tabs>
        <w:tab w:val="right" w:leader="dot" w:pos="9071"/>
      </w:tabs>
      <w:ind w:left="1701"/>
    </w:pPr>
  </w:style>
  <w:style w:type="paragraph" w:customStyle="1" w:styleId="ListAlpha">
    <w:name w:val="List Alpha"/>
    <w:basedOn w:val="List"/>
    <w:rsid w:val="00113417"/>
    <w:pPr>
      <w:numPr>
        <w:numId w:val="10"/>
      </w:numPr>
    </w:pPr>
  </w:style>
  <w:style w:type="paragraph" w:customStyle="1" w:styleId="ListAlpha2">
    <w:name w:val="List Alpha 2"/>
    <w:basedOn w:val="List2"/>
    <w:rsid w:val="00113417"/>
    <w:pPr>
      <w:numPr>
        <w:numId w:val="9"/>
      </w:numPr>
    </w:pPr>
  </w:style>
  <w:style w:type="paragraph" w:styleId="List2">
    <w:name w:val="List 2"/>
    <w:basedOn w:val="BodyText"/>
    <w:rsid w:val="00113417"/>
    <w:pPr>
      <w:tabs>
        <w:tab w:val="left" w:pos="680"/>
      </w:tabs>
      <w:spacing w:before="60" w:after="60"/>
      <w:ind w:left="680" w:hanging="340"/>
    </w:pPr>
  </w:style>
  <w:style w:type="paragraph" w:styleId="List3">
    <w:name w:val="List 3"/>
    <w:basedOn w:val="BodyText"/>
    <w:rsid w:val="00113417"/>
    <w:pPr>
      <w:tabs>
        <w:tab w:val="left" w:pos="1021"/>
      </w:tabs>
      <w:spacing w:before="60" w:after="60"/>
      <w:ind w:left="1020" w:hanging="340"/>
    </w:pPr>
  </w:style>
  <w:style w:type="paragraph" w:styleId="List4">
    <w:name w:val="List 4"/>
    <w:basedOn w:val="BodyText"/>
    <w:rsid w:val="00113417"/>
    <w:pPr>
      <w:tabs>
        <w:tab w:val="left" w:pos="1361"/>
      </w:tabs>
      <w:spacing w:before="60" w:after="60"/>
      <w:ind w:left="1361" w:hanging="340"/>
    </w:pPr>
  </w:style>
  <w:style w:type="paragraph" w:styleId="List5">
    <w:name w:val="List 5"/>
    <w:basedOn w:val="BodyText"/>
    <w:rsid w:val="00113417"/>
    <w:pPr>
      <w:tabs>
        <w:tab w:val="left" w:pos="1701"/>
      </w:tabs>
      <w:spacing w:before="60" w:after="60"/>
      <w:ind w:left="1701" w:hanging="340"/>
    </w:pPr>
  </w:style>
  <w:style w:type="paragraph" w:styleId="ListBullet4">
    <w:name w:val="List Bullet 4"/>
    <w:basedOn w:val="List4"/>
    <w:rsid w:val="00113417"/>
    <w:pPr>
      <w:numPr>
        <w:numId w:val="4"/>
      </w:numPr>
    </w:pPr>
  </w:style>
  <w:style w:type="paragraph" w:styleId="ListBullet5">
    <w:name w:val="List Bullet 5"/>
    <w:basedOn w:val="List5"/>
    <w:rsid w:val="00113417"/>
    <w:pPr>
      <w:numPr>
        <w:numId w:val="5"/>
      </w:numPr>
    </w:pPr>
  </w:style>
  <w:style w:type="paragraph" w:styleId="ListContinue2">
    <w:name w:val="List Continue 2"/>
    <w:basedOn w:val="List2"/>
    <w:rsid w:val="00113417"/>
    <w:pPr>
      <w:ind w:firstLine="0"/>
    </w:pPr>
  </w:style>
  <w:style w:type="paragraph" w:styleId="ListContinue3">
    <w:name w:val="List Continue 3"/>
    <w:basedOn w:val="List3"/>
    <w:rsid w:val="00113417"/>
    <w:pPr>
      <w:ind w:left="1021" w:firstLine="0"/>
    </w:pPr>
  </w:style>
  <w:style w:type="paragraph" w:styleId="ListContinue4">
    <w:name w:val="List Continue 4"/>
    <w:basedOn w:val="List4"/>
    <w:rsid w:val="00113417"/>
    <w:pPr>
      <w:ind w:firstLine="0"/>
    </w:pPr>
  </w:style>
  <w:style w:type="paragraph" w:styleId="ListContinue5">
    <w:name w:val="List Continue 5"/>
    <w:basedOn w:val="List5"/>
    <w:rsid w:val="00113417"/>
    <w:pPr>
      <w:ind w:firstLine="0"/>
    </w:pPr>
  </w:style>
  <w:style w:type="paragraph" w:styleId="ListNumber3">
    <w:name w:val="List Number 3"/>
    <w:basedOn w:val="List3"/>
    <w:rsid w:val="00113417"/>
    <w:pPr>
      <w:numPr>
        <w:numId w:val="6"/>
      </w:numPr>
    </w:pPr>
  </w:style>
  <w:style w:type="paragraph" w:styleId="ListNumber4">
    <w:name w:val="List Number 4"/>
    <w:basedOn w:val="List4"/>
    <w:rsid w:val="00113417"/>
    <w:pPr>
      <w:numPr>
        <w:numId w:val="7"/>
      </w:numPr>
    </w:pPr>
  </w:style>
  <w:style w:type="paragraph" w:styleId="ListNumber5">
    <w:name w:val="List Number 5"/>
    <w:basedOn w:val="List5"/>
    <w:rsid w:val="00113417"/>
    <w:pPr>
      <w:numPr>
        <w:numId w:val="8"/>
      </w:numPr>
    </w:pPr>
  </w:style>
  <w:style w:type="paragraph" w:styleId="BlockText">
    <w:name w:val="Block Text"/>
    <w:basedOn w:val="Normal"/>
    <w:rsid w:val="00113417"/>
    <w:pPr>
      <w:spacing w:after="120"/>
      <w:ind w:left="1440" w:right="1440"/>
    </w:pPr>
  </w:style>
  <w:style w:type="character" w:customStyle="1" w:styleId="Subscript">
    <w:name w:val="Subscript"/>
    <w:basedOn w:val="DefaultParagraphFont"/>
    <w:rsid w:val="00113417"/>
    <w:rPr>
      <w:sz w:val="16"/>
      <w:vertAlign w:val="subscript"/>
    </w:rPr>
  </w:style>
  <w:style w:type="character" w:customStyle="1" w:styleId="Superscript">
    <w:name w:val="Superscript"/>
    <w:basedOn w:val="DefaultParagraphFont"/>
    <w:rsid w:val="00113417"/>
    <w:rPr>
      <w:sz w:val="16"/>
      <w:vertAlign w:val="superscript"/>
    </w:rPr>
  </w:style>
  <w:style w:type="character" w:customStyle="1" w:styleId="Symbols">
    <w:name w:val="Symbols"/>
    <w:basedOn w:val="DefaultParagraphFont"/>
    <w:rsid w:val="00113417"/>
    <w:rPr>
      <w:rFonts w:ascii="Symbol" w:hAnsi="Symbol"/>
    </w:rPr>
  </w:style>
  <w:style w:type="character" w:customStyle="1" w:styleId="MenuOptions">
    <w:name w:val="Menu Options"/>
    <w:basedOn w:val="DefaultParagraphFont"/>
    <w:rsid w:val="00113417"/>
    <w:rPr>
      <w:rFonts w:ascii="Arial Narrow" w:hAnsi="Arial Narrow"/>
      <w:smallCaps/>
    </w:rPr>
  </w:style>
  <w:style w:type="character" w:customStyle="1" w:styleId="Buttons">
    <w:name w:val="Buttons"/>
    <w:basedOn w:val="DefaultParagraphFont"/>
    <w:rsid w:val="00113417"/>
    <w:rPr>
      <w:b/>
    </w:rPr>
  </w:style>
  <w:style w:type="character" w:customStyle="1" w:styleId="Underlined">
    <w:name w:val="Underlined"/>
    <w:basedOn w:val="DefaultParagraphFont"/>
    <w:rsid w:val="00113417"/>
    <w:rPr>
      <w:u w:val="single"/>
    </w:rPr>
  </w:style>
  <w:style w:type="paragraph" w:customStyle="1" w:styleId="TableBodyTextRight">
    <w:name w:val="Table Body Text Right"/>
    <w:basedOn w:val="TableBodyText"/>
    <w:rsid w:val="00113417"/>
    <w:pPr>
      <w:widowControl w:val="0"/>
      <w:autoSpaceDE w:val="0"/>
      <w:autoSpaceDN w:val="0"/>
      <w:adjustRightInd w:val="0"/>
      <w:jc w:val="right"/>
    </w:pPr>
    <w:rPr>
      <w:rFonts w:cs="Arial"/>
      <w:szCs w:val="18"/>
    </w:rPr>
  </w:style>
  <w:style w:type="paragraph" w:customStyle="1" w:styleId="CopyrightText">
    <w:name w:val="Copyright Text"/>
    <w:basedOn w:val="BodyText"/>
    <w:rsid w:val="00113417"/>
    <w:rPr>
      <w:sz w:val="18"/>
    </w:rPr>
  </w:style>
  <w:style w:type="paragraph" w:customStyle="1" w:styleId="BodySmallRight">
    <w:name w:val="Body Small Right"/>
    <w:basedOn w:val="BodyTextRight"/>
    <w:rsid w:val="00113417"/>
    <w:rPr>
      <w:sz w:val="18"/>
      <w:szCs w:val="18"/>
    </w:rPr>
  </w:style>
  <w:style w:type="paragraph" w:customStyle="1" w:styleId="MarginEdition">
    <w:name w:val="Margin Edition"/>
    <w:basedOn w:val="MarginNote"/>
    <w:rsid w:val="00113417"/>
    <w:pPr>
      <w:spacing w:before="0" w:after="0"/>
    </w:pPr>
    <w:rPr>
      <w:rFonts w:ascii="Times New Roman" w:hAnsi="Times New Roman"/>
      <w:color w:val="999999"/>
    </w:rPr>
  </w:style>
  <w:style w:type="paragraph" w:customStyle="1" w:styleId="Spacer">
    <w:name w:val="Spacer"/>
    <w:basedOn w:val="Normal"/>
    <w:rsid w:val="00113417"/>
    <w:rPr>
      <w:sz w:val="2"/>
      <w:szCs w:val="2"/>
    </w:rPr>
  </w:style>
  <w:style w:type="character" w:customStyle="1" w:styleId="Small">
    <w:name w:val="Small"/>
    <w:basedOn w:val="DefaultParagraphFont"/>
    <w:rsid w:val="00113417"/>
    <w:rPr>
      <w:sz w:val="16"/>
    </w:rPr>
  </w:style>
  <w:style w:type="paragraph" w:customStyle="1" w:styleId="WideTable">
    <w:name w:val="Wide Table"/>
    <w:basedOn w:val="Normal"/>
    <w:rsid w:val="00113417"/>
    <w:pPr>
      <w:ind w:left="-1418"/>
    </w:pPr>
    <w:rPr>
      <w:sz w:val="2"/>
      <w:szCs w:val="2"/>
    </w:rPr>
  </w:style>
  <w:style w:type="character" w:styleId="PageNumber">
    <w:name w:val="page number"/>
    <w:basedOn w:val="DefaultParagraphFont"/>
    <w:rsid w:val="00113417"/>
  </w:style>
  <w:style w:type="paragraph" w:styleId="Quote">
    <w:name w:val="Quote"/>
    <w:basedOn w:val="Heading1"/>
    <w:link w:val="QuoteChar"/>
    <w:qFormat/>
    <w:rsid w:val="00113417"/>
    <w:rPr>
      <w:b w:val="0"/>
      <w:sz w:val="72"/>
      <w:szCs w:val="72"/>
      <w:lang w:val="en-NZ"/>
    </w:rPr>
  </w:style>
  <w:style w:type="character" w:customStyle="1" w:styleId="QuoteChar">
    <w:name w:val="Quote Char"/>
    <w:basedOn w:val="DefaultParagraphFont"/>
    <w:link w:val="Quote"/>
    <w:rsid w:val="001134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3417"/>
    <w:pPr>
      <w:pageBreakBefore/>
    </w:pPr>
  </w:style>
  <w:style w:type="paragraph" w:customStyle="1" w:styleId="Border">
    <w:name w:val="Border"/>
    <w:basedOn w:val="Normal"/>
    <w:qFormat/>
    <w:rsid w:val="001134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3417"/>
    <w:rPr>
      <w:b/>
      <w:bCs/>
      <w:i/>
      <w:iCs/>
      <w:color w:val="auto"/>
    </w:rPr>
  </w:style>
  <w:style w:type="paragraph" w:styleId="IntenseQuote">
    <w:name w:val="Intense Quote"/>
    <w:basedOn w:val="Normal"/>
    <w:next w:val="Normal"/>
    <w:link w:val="IntenseQuoteChar"/>
    <w:uiPriority w:val="30"/>
    <w:qFormat/>
    <w:rsid w:val="001134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34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3417"/>
    <w:rPr>
      <w:smallCaps/>
      <w:color w:val="auto"/>
      <w:u w:val="single"/>
    </w:rPr>
  </w:style>
  <w:style w:type="character" w:styleId="IntenseReference">
    <w:name w:val="Intense Reference"/>
    <w:basedOn w:val="DefaultParagraphFont"/>
    <w:uiPriority w:val="32"/>
    <w:qFormat/>
    <w:rsid w:val="00113417"/>
    <w:rPr>
      <w:b/>
      <w:bCs/>
      <w:smallCaps/>
      <w:color w:val="auto"/>
      <w:spacing w:val="5"/>
      <w:u w:val="single"/>
    </w:rPr>
  </w:style>
  <w:style w:type="paragraph" w:customStyle="1" w:styleId="2ColumnHeading">
    <w:name w:val="2Column Heading"/>
    <w:basedOn w:val="BodyText"/>
    <w:qFormat/>
    <w:rsid w:val="00113417"/>
    <w:pPr>
      <w:spacing w:after="60"/>
      <w:ind w:left="-2268"/>
    </w:pPr>
    <w:rPr>
      <w:b/>
    </w:rPr>
  </w:style>
  <w:style w:type="paragraph" w:customStyle="1" w:styleId="Heading1TOC">
    <w:name w:val="Heading1 TOC"/>
    <w:basedOn w:val="Normal"/>
    <w:qFormat/>
    <w:rsid w:val="00113417"/>
    <w:pPr>
      <w:spacing w:before="240" w:after="120"/>
    </w:pPr>
    <w:rPr>
      <w:rFonts w:ascii="Times New Roman" w:hAnsi="Times New Roman"/>
      <w:b/>
      <w:sz w:val="32"/>
    </w:rPr>
  </w:style>
  <w:style w:type="paragraph" w:customStyle="1" w:styleId="Heading2TOC">
    <w:name w:val="Heading2 TOC"/>
    <w:basedOn w:val="Normal"/>
    <w:qFormat/>
    <w:rsid w:val="00113417"/>
    <w:pPr>
      <w:spacing w:before="240" w:after="60"/>
    </w:pPr>
    <w:rPr>
      <w:rFonts w:ascii="Times New Roman" w:hAnsi="Times New Roman"/>
      <w:b/>
      <w:sz w:val="28"/>
    </w:rPr>
  </w:style>
  <w:style w:type="character" w:customStyle="1" w:styleId="Underline">
    <w:name w:val="Underline"/>
    <w:basedOn w:val="DefaultParagraphFont"/>
    <w:qFormat/>
    <w:rsid w:val="00113417"/>
    <w:rPr>
      <w:u w:val="single"/>
    </w:rPr>
  </w:style>
  <w:style w:type="character" w:customStyle="1" w:styleId="BoldandItalics">
    <w:name w:val="Bold and Italics"/>
    <w:qFormat/>
    <w:rsid w:val="00113417"/>
    <w:rPr>
      <w:b/>
      <w:i/>
      <w:u w:val="none"/>
    </w:rPr>
  </w:style>
  <w:style w:type="paragraph" w:styleId="BalloonText">
    <w:name w:val="Balloon Text"/>
    <w:basedOn w:val="Normal"/>
    <w:link w:val="BalloonTextChar"/>
    <w:rsid w:val="00113417"/>
    <w:rPr>
      <w:rFonts w:ascii="Tahoma" w:hAnsi="Tahoma" w:cs="Tahoma"/>
      <w:sz w:val="16"/>
      <w:szCs w:val="16"/>
    </w:rPr>
  </w:style>
  <w:style w:type="character" w:customStyle="1" w:styleId="BalloonTextChar">
    <w:name w:val="Balloon Text Char"/>
    <w:basedOn w:val="DefaultParagraphFont"/>
    <w:link w:val="BalloonText"/>
    <w:rsid w:val="001134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34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34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3417"/>
    <w:rPr>
      <w:b/>
      <w:color w:val="660033"/>
      <w:spacing w:val="0"/>
    </w:rPr>
  </w:style>
  <w:style w:type="paragraph" w:customStyle="1" w:styleId="Nameditemlist">
    <w:name w:val="Named item list"/>
    <w:basedOn w:val="BodyText"/>
    <w:qFormat/>
    <w:rsid w:val="001134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1863</Words>
  <Characters>11111</Characters>
  <Application>Microsoft Office Word</Application>
  <DocSecurity>0</DocSecurity>
  <Lines>403</Lines>
  <Paragraphs>173</Paragraphs>
  <ScaleCrop>false</ScaleCrop>
  <Company>Author-it Software Corporation Ltd.</Company>
  <LinksUpToDate>false</LinksUpToDate>
  <CharactersWithSpaces>12870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UEENEEE131A Solve problems in ELV circuits for non electrical workers</dc:title>
  <dc:subject>Approved</dc:subject>
  <dc:creator>E-OZ Training Standards</dc:creator>
  <cp:keywords>Release: 2</cp:keywords>
  <dc:description>Review Date: 12 April 2008</dc:description>
  <cp:lastModifiedBy>HSD_TPCMSd.prod</cp:lastModifiedBy>
  <cp:revision>3</cp:revision>
  <dcterms:created xsi:type="dcterms:W3CDTF">2013-08-14T06:32:00Z</dcterms:created>
  <dcterms:modified xsi:type="dcterms:W3CDTF">2013-08-14T06:32:00Z</dcterms:modified>
</cp:coreProperties>
</file>