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3D51" w:rsidP="00943D51">
      <w:pPr>
        <w:pStyle w:val="Title"/>
      </w:pPr>
      <w:r>
        <w:fldChar w:fldCharType="begin"/>
      </w:r>
      <w:r>
        <w:instrText xml:space="preserve"> TITLE   \* MERGEFORMAT </w:instrText>
      </w:r>
      <w:r>
        <w:fldChar w:fldCharType="separate"/>
      </w:r>
      <w:r>
        <w:t>UEENEEE119A Solve problems in multiple path extra low voltage (ELV) a.c. circuits</w:t>
      </w:r>
      <w:r>
        <w:fldChar w:fldCharType="end"/>
      </w:r>
    </w:p>
    <w:p w:rsidR="00943D51" w:rsidP="00943D51">
      <w:pPr>
        <w:pStyle w:val="Version"/>
        <w:sectPr w:rsidSect="00EE6B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E6B52" w:rsidP="00EE6B52">
      <w:pPr>
        <w:pStyle w:val="SuperHeading"/>
      </w:pPr>
      <w:r w:rsidRPr="00EE6B52">
        <w:t>UEENEEE119A Solve problems in multiple path extra low voltage (ELV) a.c. circuits</w:t>
      </w:r>
    </w:p>
    <w:p w:rsidR="00000000" w:rsidRPr="00EE6B52" w:rsidP="00EE6B52">
      <w:pPr>
        <w:pStyle w:val="Heading1"/>
      </w:pPr>
      <w:bookmarkStart w:id="1" w:name="O_568821"/>
      <w:bookmarkEnd w:id="1"/>
      <w:r w:rsidRPr="00EE6B52">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943D51">
        <w:tblPrEx>
          <w:tblW w:w="9639" w:type="dxa"/>
          <w:tblLayout w:type="fixed"/>
          <w:tblCellMar>
            <w:left w:w="62" w:type="dxa"/>
            <w:right w:w="62" w:type="dxa"/>
          </w:tblCellMar>
          <w:tblLook w:val="0000"/>
        </w:tblPrEx>
        <w:trPr>
          <w:trHeight w:val="496"/>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B52">
            <w:pPr>
              <w:pStyle w:val="BodyText"/>
              <w:rPr>
                <w:lang w:val="en-NZ"/>
              </w:rPr>
            </w:pPr>
            <w:r w:rsidRPr="00EE6B52">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B52">
            <w:pPr>
              <w:pStyle w:val="BodyText"/>
              <w:rPr>
                <w:lang w:val="en-NZ"/>
              </w:rPr>
            </w:pPr>
            <w:r w:rsidRPr="00EE6B52">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B52">
            <w:pPr>
              <w:pStyle w:val="BodyText"/>
              <w:rPr>
                <w:lang w:val="en-NZ"/>
              </w:rPr>
            </w:pPr>
            <w:r w:rsidRPr="00EE6B52">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B52">
            <w:pPr>
              <w:pStyle w:val="BodyText"/>
              <w:rPr>
                <w:lang w:val="en-NZ"/>
              </w:rPr>
            </w:pPr>
            <w:r w:rsidRPr="00EE6B52">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B52">
            <w:pPr>
              <w:pStyle w:val="BodyText"/>
              <w:rPr>
                <w:lang w:val="en-NZ"/>
              </w:rPr>
            </w:pPr>
            <w:r w:rsidRPr="00EE6B52">
              <w:t>Points</w:t>
            </w:r>
          </w:p>
        </w:tc>
      </w:tr>
      <w:tr w:rsidTr="00943D51">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B52">
            <w:pPr>
              <w:pStyle w:val="BodyText"/>
              <w:rPr>
                <w:lang w:val="en-NZ"/>
              </w:rPr>
            </w:pPr>
            <w:r w:rsidRPr="00EE6B52">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B52">
            <w:pPr>
              <w:pStyle w:val="BodyText"/>
              <w:rPr>
                <w:lang w:val="en-NZ"/>
              </w:rPr>
            </w:pPr>
            <w:r w:rsidRPr="00EE6B52">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B52">
            <w:pPr>
              <w:pStyle w:val="BodyText"/>
              <w:rPr>
                <w:lang w:val="en-NZ"/>
              </w:rPr>
            </w:pPr>
            <w:r w:rsidRPr="00EE6B52">
              <w:t>Correct title of pre-requisite to reflect unit title.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6B52" w:rsidP="00EE6B52">
            <w:pPr>
              <w:pStyle w:val="BodyText"/>
            </w:pPr>
          </w:p>
        </w:tc>
      </w:tr>
    </w:tbl>
    <w:p w:rsidR="00000000" w:rsidRPr="00EE6B52" w:rsidP="00EE6B52">
      <w:pPr>
        <w:pStyle w:val="BodyText"/>
      </w:pPr>
    </w:p>
    <w:p w:rsidR="00000000" w:rsidRPr="00EE6B52" w:rsidP="00EE6B52">
      <w:pPr>
        <w:pStyle w:val="AllowPageBreak"/>
      </w:pPr>
    </w:p>
    <w:p w:rsidR="00000000" w:rsidRPr="00EE6B52" w:rsidP="00EE6B52">
      <w:pPr>
        <w:pStyle w:val="Heading1"/>
      </w:pPr>
      <w:bookmarkStart w:id="2" w:name="O_568820"/>
      <w:bookmarkEnd w:id="2"/>
      <w:r w:rsidRPr="00EE6B52">
        <w:t>Unit Descriptor</w:t>
      </w:r>
    </w:p>
    <w:tbl>
      <w:tblPr>
        <w:tblW w:w="0" w:type="auto"/>
        <w:tblLayout w:type="fixed"/>
        <w:tblCellMar>
          <w:left w:w="62" w:type="dxa"/>
          <w:right w:w="62" w:type="dxa"/>
        </w:tblCellMar>
        <w:tblLook w:val="0000"/>
      </w:tblPr>
      <w:tblGrid>
        <w:gridCol w:w="2700"/>
        <w:gridCol w:w="5760"/>
      </w:tblGrid>
      <w:tr w:rsidTr="00943D5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E6B52" w:rsidP="00EE6B52">
            <w:pPr>
              <w:pStyle w:val="BodyText"/>
            </w:pPr>
            <w:r w:rsidRPr="00EE6B5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EE6B52">
            <w:pPr>
              <w:pStyle w:val="BodyText"/>
              <w:rPr>
                <w:lang w:val="en-NZ"/>
              </w:rPr>
            </w:pPr>
            <w:r w:rsidRPr="00EE6B52">
              <w:rPr>
                <w:rStyle w:val="SpecialBold"/>
              </w:rPr>
              <w:t>1)</w:t>
            </w:r>
            <w:r w:rsidRPr="00EE6B52">
              <w:t xml:space="preserve"> </w:t>
            </w:r>
            <w:r w:rsidRPr="00EE6B52">
              <w:rPr>
                <w:rStyle w:val="SpecialBold"/>
              </w:rPr>
              <w:t>Scope:</w:t>
            </w:r>
          </w:p>
        </w:tc>
      </w:tr>
      <w:tr w:rsidTr="00943D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E6B5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EE6B52">
            <w:pPr>
              <w:pStyle w:val="BodyText"/>
              <w:rPr>
                <w:lang w:val="en-NZ"/>
              </w:rPr>
            </w:pPr>
            <w:r w:rsidRPr="00EE6B52">
              <w:rPr>
                <w:rStyle w:val="SpecialBold"/>
              </w:rPr>
              <w:t>1.1) Descriptor</w:t>
            </w:r>
          </w:p>
        </w:tc>
      </w:tr>
      <w:tr w:rsidTr="00943D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E6B52" w:rsidP="00EE6B52">
            <w:pPr>
              <w:pStyle w:val="BodyText"/>
            </w:pPr>
            <w:r w:rsidRPr="00EE6B52">
              <w:t xml:space="preserve">This unit covers determining correct operation of single source ELV a.c. parallel and series-parallel circuits and providing solutions as they apply to various electrotechnology work functions. </w:t>
            </w:r>
            <w:r w:rsidRPr="00EE6B52">
              <w:t>It encompasses working safely, problem solving procedures, including the use of voltage, current and resistance measuring devices, providing solutions derived from measurements and calculations to predictable problems in multiple path circuits.</w:t>
            </w:r>
          </w:p>
        </w:tc>
      </w:tr>
    </w:tbl>
    <w:p w:rsidR="00000000" w:rsidRPr="00EE6B52" w:rsidP="00EE6B52">
      <w:pPr>
        <w:pStyle w:val="BodyText"/>
      </w:pPr>
    </w:p>
    <w:p w:rsidR="00000000" w:rsidRPr="00EE6B52" w:rsidP="00EE6B52">
      <w:pPr>
        <w:pStyle w:val="AllowPageBreak"/>
      </w:pPr>
    </w:p>
    <w:p w:rsidR="00000000" w:rsidRPr="00EE6B52" w:rsidP="00EE6B52">
      <w:pPr>
        <w:pStyle w:val="Heading1"/>
      </w:pPr>
      <w:bookmarkStart w:id="3" w:name="O_568819"/>
      <w:bookmarkEnd w:id="3"/>
      <w:r w:rsidRPr="00EE6B52">
        <w:t>Application of the Unit</w:t>
      </w:r>
    </w:p>
    <w:tbl>
      <w:tblPr>
        <w:tblW w:w="0" w:type="auto"/>
        <w:tblLayout w:type="fixed"/>
        <w:tblCellMar>
          <w:left w:w="62" w:type="dxa"/>
          <w:right w:w="62" w:type="dxa"/>
        </w:tblCellMar>
        <w:tblLook w:val="0000"/>
      </w:tblPr>
      <w:tblGrid>
        <w:gridCol w:w="2672"/>
        <w:gridCol w:w="5699"/>
      </w:tblGrid>
      <w:tr w:rsidTr="00943D5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EE6B52" w:rsidP="00EE6B52">
            <w:pPr>
              <w:pStyle w:val="BodyText"/>
            </w:pPr>
            <w:r w:rsidRPr="00EE6B52">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EE6B52">
            <w:pPr>
              <w:pStyle w:val="BodyText"/>
              <w:rPr>
                <w:lang w:val="en-NZ"/>
              </w:rPr>
            </w:pPr>
            <w:r w:rsidRPr="00EE6B52">
              <w:rPr>
                <w:rStyle w:val="SpecialBold"/>
              </w:rPr>
              <w:t>2)</w:t>
            </w:r>
          </w:p>
        </w:tc>
      </w:tr>
      <w:tr w:rsidTr="00943D5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EE6B52" w:rsidP="00EE6B52">
            <w:pPr>
              <w:pStyle w:val="BodyText"/>
            </w:pPr>
            <w:r w:rsidRPr="00EE6B52">
              <w:t>This competency standard is suitable for employment-based programs under an approved contract of training at the AQF level of the qualification in which the unit is first packaged or higher.</w:t>
            </w:r>
          </w:p>
          <w:p w:rsidR="00000000" w:rsidRPr="00EE6B52" w:rsidP="00EE6B52">
            <w:pPr>
              <w:pStyle w:val="BodyText"/>
            </w:pPr>
          </w:p>
          <w:p w:rsidR="00000000" w:rsidRPr="00EE6B52" w:rsidP="00EE6B52">
            <w:pPr>
              <w:pStyle w:val="BodyText"/>
            </w:pPr>
            <w:r w:rsidRPr="00EE6B52">
              <w:t>The unit may be selected as an elective from the relevant schedule (see qualification packaging rules) provided that all prerequisite units are undertaken or addressed through recognition processes.</w:t>
            </w:r>
          </w:p>
          <w:p w:rsidR="00000000" w:rsidRPr="00EE6B52" w:rsidP="00EE6B52">
            <w:pPr>
              <w:pStyle w:val="BodyText"/>
            </w:pPr>
          </w:p>
          <w:p w:rsidR="00000000" w:rsidRPr="00EE6B52" w:rsidP="00EE6B52">
            <w:pPr>
              <w:pStyle w:val="BodyText"/>
            </w:pPr>
            <w:r w:rsidRPr="00EE6B52">
              <w:t>This unit may be included in a skill set provided that i</w:t>
            </w:r>
            <w:r w:rsidRPr="00EE6B52">
              <w:t>t is listed in the schedule of electives (see Qualification Framework) and all prerequisite units are undertaken or addressed through recognition processes.</w:t>
            </w:r>
          </w:p>
          <w:p w:rsidR="00000000" w:rsidRPr="00EE6B52" w:rsidP="00EE6B52">
            <w:pPr>
              <w:pStyle w:val="BodyText"/>
            </w:pPr>
          </w:p>
          <w:p w:rsidR="00000000" w:rsidRPr="00EE6B52" w:rsidP="00EE6B52">
            <w:pPr>
              <w:pStyle w:val="BodyText"/>
            </w:pPr>
            <w:r w:rsidRPr="00EE6B52">
              <w:t>Delivery and assessment of this unit should be undertaken within regard to the requirements of Lic</w:t>
            </w:r>
            <w:r w:rsidRPr="00EE6B52">
              <w:t>ense to Practice (1.2 above), Prerequisite Competencies and Literacy and Numeracy skills (2 above) and the  recommendations for concurrent assessment and relationship with other units (9.5 below).</w:t>
            </w:r>
          </w:p>
          <w:p w:rsidR="00000000" w:rsidRPr="00EE6B52" w:rsidP="00EE6B52">
            <w:pPr>
              <w:pStyle w:val="BodyText"/>
            </w:pPr>
          </w:p>
          <w:p w:rsidR="00000000" w:rsidRPr="00EE6B52" w:rsidP="00EE6B52">
            <w:pPr>
              <w:pStyle w:val="BodyText"/>
            </w:pPr>
            <w:r w:rsidRPr="00EE6B52">
              <w:t>Practice in the workplace and during training is also subj</w:t>
            </w:r>
            <w:r w:rsidRPr="00EE6B52">
              <w:t>ect to regulations directly related to occupational health and safety and where applicable contracts of training such as apprenticeships.</w:t>
            </w:r>
          </w:p>
          <w:p w:rsidR="00000000" w:rsidRPr="00EE6B52" w:rsidP="00EE6B52">
            <w:pPr>
              <w:pStyle w:val="BodyText"/>
            </w:pPr>
            <w:r w:rsidRPr="00EE6B52">
              <w:t xml:space="preserve">Note: </w:t>
            </w:r>
          </w:p>
          <w:p w:rsidR="00000000" w:rsidRPr="00EE6B52" w:rsidP="00EE6B52">
            <w:pPr>
              <w:pStyle w:val="BodyText"/>
            </w:pPr>
            <w:r w:rsidRPr="00EE6B52">
              <w:t>1. Compliance with permits may be required in various jurisdictions and typically relates to the operation of p</w:t>
            </w:r>
            <w:r w:rsidRPr="00EE6B52">
              <w:t>lant, machinery and equipment such as elevating work platforms, powder operated fixing tools, power operated tools, vehicles, road signage and traffic control and lifting equipment. Permits may also be required for some work environments such as confined s</w:t>
            </w:r>
            <w:r w:rsidRPr="00EE6B52">
              <w:t>paces, working aloft, near live electrical apparatus and site rehabilitation.</w:t>
            </w:r>
          </w:p>
          <w:p w:rsidR="00000000" w:rsidRPr="00EE6B52" w:rsidP="00EE6B52">
            <w:pPr>
              <w:pStyle w:val="BodyText"/>
            </w:pPr>
            <w:r w:rsidRPr="00EE6B52">
              <w:t>2. Compliance may be required in various jurisdictions relating to currency in First Aid, confined space, lifting, risk safety measures etc.</w:t>
            </w:r>
          </w:p>
        </w:tc>
      </w:tr>
    </w:tbl>
    <w:p w:rsidR="00000000" w:rsidRPr="00EE6B52" w:rsidP="00EE6B52">
      <w:pPr>
        <w:pStyle w:val="BodyText"/>
      </w:pPr>
    </w:p>
    <w:p w:rsidR="00000000" w:rsidRPr="00EE6B52" w:rsidP="00EE6B52">
      <w:pPr>
        <w:pStyle w:val="AllowPageBreak"/>
      </w:pPr>
    </w:p>
    <w:p w:rsidR="00000000" w:rsidRPr="00EE6B52" w:rsidP="00EE6B52">
      <w:pPr>
        <w:pStyle w:val="Heading1"/>
      </w:pPr>
      <w:bookmarkStart w:id="4" w:name="O_568818"/>
      <w:bookmarkEnd w:id="4"/>
      <w:r w:rsidRPr="00EE6B52">
        <w:t>Licensing/Regulato</w:t>
      </w:r>
      <w:r w:rsidRPr="00EE6B52">
        <w:t>ry Information</w:t>
      </w:r>
    </w:p>
    <w:tbl>
      <w:tblPr>
        <w:tblW w:w="0" w:type="auto"/>
        <w:tblLayout w:type="fixed"/>
        <w:tblCellMar>
          <w:left w:w="62" w:type="dxa"/>
          <w:right w:w="62" w:type="dxa"/>
        </w:tblCellMar>
        <w:tblLook w:val="0000"/>
      </w:tblPr>
      <w:tblGrid>
        <w:gridCol w:w="2700"/>
        <w:gridCol w:w="5760"/>
      </w:tblGrid>
      <w:tr w:rsidTr="00943D5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E6B52" w:rsidP="00EE6B52">
            <w:pPr>
              <w:pStyle w:val="BodyText"/>
            </w:pPr>
            <w:r w:rsidRPr="00EE6B52">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EE6B52">
            <w:pPr>
              <w:pStyle w:val="BodyText"/>
              <w:rPr>
                <w:lang w:val="en-NZ"/>
              </w:rPr>
            </w:pPr>
            <w:r w:rsidRPr="00EE6B52">
              <w:rPr>
                <w:rStyle w:val="SpecialBold"/>
              </w:rPr>
              <w:t xml:space="preserve">3) </w:t>
            </w:r>
          </w:p>
        </w:tc>
      </w:tr>
      <w:tr w:rsidTr="00943D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E6B52" w:rsidP="00EE6B52">
            <w:pPr>
              <w:pStyle w:val="BodyText"/>
            </w:pPr>
            <w:r w:rsidRPr="00EE6B52">
              <w:t xml:space="preserve">The skills and knowledge described in this unit require a license to practice in the workplace where plant and equipment operate at voltage </w:t>
            </w:r>
            <w:r w:rsidRPr="00EE6B52">
              <w:t>above 50 V a.c. or 120 V a.c. However other conditions may apply in some jurisdictions subject to regulations related to electrical work. Practice in the workplace and during training is also subject to regulations directly related to occupational health a</w:t>
            </w:r>
            <w:r w:rsidRPr="00EE6B52">
              <w:t>nd safety and where applicable contracts of training such as apprenticeships.</w:t>
            </w:r>
          </w:p>
        </w:tc>
      </w:tr>
    </w:tbl>
    <w:p w:rsidR="00000000" w:rsidRPr="00EE6B52" w:rsidP="00EE6B52">
      <w:pPr>
        <w:pStyle w:val="BodyText"/>
      </w:pPr>
    </w:p>
    <w:p w:rsidR="00000000" w:rsidRPr="00EE6B52" w:rsidP="00EE6B52">
      <w:pPr>
        <w:pStyle w:val="AllowPageBreak"/>
      </w:pPr>
    </w:p>
    <w:p w:rsidR="00000000" w:rsidRPr="00EE6B52" w:rsidP="00EE6B52">
      <w:pPr>
        <w:pStyle w:val="Heading1"/>
      </w:pPr>
      <w:bookmarkStart w:id="5" w:name="O_568817"/>
      <w:bookmarkEnd w:id="5"/>
      <w:r w:rsidRPr="00EE6B52">
        <w:t>Pre-Requisites</w:t>
      </w:r>
    </w:p>
    <w:tbl>
      <w:tblPr>
        <w:tblW w:w="0" w:type="auto"/>
        <w:tblLayout w:type="fixed"/>
        <w:tblCellMar>
          <w:left w:w="62" w:type="dxa"/>
          <w:right w:w="62" w:type="dxa"/>
        </w:tblCellMar>
        <w:tblLook w:val="0000"/>
      </w:tblPr>
      <w:tblGrid>
        <w:gridCol w:w="2700"/>
        <w:gridCol w:w="1440"/>
        <w:gridCol w:w="4320"/>
      </w:tblGrid>
      <w:tr w:rsidTr="00943D5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E6B52" w:rsidP="00EE6B52">
            <w:pPr>
              <w:pStyle w:val="BodyText"/>
            </w:pPr>
            <w:r w:rsidRPr="00EE6B52">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EE6B52">
            <w:pPr>
              <w:pStyle w:val="BodyText"/>
              <w:rPr>
                <w:lang w:val="en-NZ"/>
              </w:rPr>
            </w:pPr>
            <w:r w:rsidRPr="00EE6B52">
              <w:rPr>
                <w:rStyle w:val="SpecialBold"/>
              </w:rPr>
              <w:t xml:space="preserve">4) </w:t>
            </w:r>
          </w:p>
        </w:tc>
      </w:tr>
      <w:tr w:rsidTr="00943D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E6B52" w:rsidP="00EE6B52">
            <w:pPr>
              <w:pStyle w:val="BodyText"/>
            </w:pPr>
            <w:r w:rsidRPr="00EE6B52">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EE6B52">
            <w:pPr>
              <w:pStyle w:val="BodyText"/>
              <w:rPr>
                <w:lang w:val="en-NZ"/>
              </w:rPr>
            </w:pPr>
            <w:r w:rsidRPr="00EE6B52">
              <w:rPr>
                <w:rStyle w:val="SpecialBold"/>
              </w:rPr>
              <w:t>4.1)</w:t>
            </w:r>
          </w:p>
        </w:tc>
      </w:tr>
      <w:tr w:rsidTr="00943D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EE6B52">
            <w:pPr>
              <w:pStyle w:val="BodyText"/>
              <w:rPr>
                <w:lang w:val="en-NZ"/>
              </w:rPr>
            </w:pPr>
            <w:r w:rsidRPr="00EE6B52">
              <w:t>Granting competency in this unit shall be made only after competency in the following unit(s) has/have been confirmed.</w:t>
            </w:r>
          </w:p>
        </w:tc>
      </w:tr>
      <w:tr w:rsidTr="00943D51">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EE6B52">
            <w:pPr>
              <w:pStyle w:val="BodyText"/>
              <w:rPr>
                <w:lang w:val="en-NZ"/>
              </w:rPr>
            </w:pPr>
            <w:r w:rsidRPr="00EE6B52">
              <w:t>UEENEEE101A</w:t>
            </w:r>
          </w:p>
        </w:tc>
        <w:tc>
          <w:tcPr>
            <w:tcW w:w="4320" w:type="dxa"/>
            <w:tcBorders>
              <w:top w:val="nil"/>
              <w:left w:val="nil"/>
              <w:bottom w:val="nil"/>
              <w:right w:val="nil"/>
            </w:tcBorders>
            <w:tcMar>
              <w:top w:w="0" w:type="dxa"/>
              <w:left w:w="62" w:type="dxa"/>
              <w:bottom w:w="0" w:type="dxa"/>
              <w:right w:w="62" w:type="dxa"/>
            </w:tcMar>
          </w:tcPr>
          <w:p w:rsidR="00000000" w:rsidP="00EE6B52">
            <w:pPr>
              <w:pStyle w:val="BodyText"/>
              <w:rPr>
                <w:lang w:val="en-NZ"/>
              </w:rPr>
            </w:pPr>
            <w:r w:rsidRPr="00EE6B52">
              <w:t>Apply Occupational Health and Safety regulations, codes and practices in the workplace</w:t>
            </w:r>
          </w:p>
        </w:tc>
      </w:tr>
      <w:tr w:rsidTr="00943D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EE6B52">
            <w:pPr>
              <w:pStyle w:val="BodyText"/>
              <w:rPr>
                <w:lang w:val="en-NZ"/>
              </w:rPr>
            </w:pPr>
            <w:r w:rsidRPr="00EE6B52">
              <w:t>UEENEEE104A</w:t>
            </w:r>
          </w:p>
        </w:tc>
        <w:tc>
          <w:tcPr>
            <w:tcW w:w="4320" w:type="dxa"/>
            <w:tcBorders>
              <w:top w:val="nil"/>
              <w:left w:val="nil"/>
              <w:bottom w:val="nil"/>
              <w:right w:val="nil"/>
            </w:tcBorders>
            <w:tcMar>
              <w:top w:w="0" w:type="dxa"/>
              <w:left w:w="62" w:type="dxa"/>
              <w:bottom w:w="0" w:type="dxa"/>
              <w:right w:w="62" w:type="dxa"/>
            </w:tcMar>
          </w:tcPr>
          <w:p w:rsidR="00000000" w:rsidRPr="00EE6B52" w:rsidP="00EE6B52">
            <w:pPr>
              <w:pStyle w:val="BodyText"/>
            </w:pPr>
            <w:r w:rsidRPr="00EE6B52">
              <w:t>Solve problems in d.c. circuits</w:t>
            </w:r>
          </w:p>
        </w:tc>
      </w:tr>
    </w:tbl>
    <w:p w:rsidR="00000000" w:rsidRPr="00EE6B52" w:rsidP="00EE6B52">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943D51">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EE6B52" w:rsidP="00EE6B52">
            <w:pPr>
              <w:pStyle w:val="BodyText"/>
            </w:pPr>
            <w:r w:rsidRPr="00EE6B52">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EE6B52">
            <w:pPr>
              <w:pStyle w:val="BodyText"/>
              <w:rPr>
                <w:lang w:val="en-NZ"/>
              </w:rPr>
            </w:pPr>
            <w:r w:rsidRPr="00EE6B52">
              <w:rPr>
                <w:rStyle w:val="SpecialBold"/>
              </w:rPr>
              <w:t xml:space="preserve">4.2) </w:t>
            </w:r>
          </w:p>
        </w:tc>
      </w:tr>
      <w:tr w:rsidTr="00943D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EE6B52">
            <w:pPr>
              <w:pStyle w:val="BodyText"/>
              <w:rPr>
                <w:lang w:val="en-NZ"/>
              </w:rPr>
            </w:pPr>
            <w:r w:rsidRPr="00EE6B52">
              <w:t xml:space="preserve">Participants are best equipped to achieve competency in this unit if they have reading, writing and numeracy skills indicated by the following </w:t>
            </w:r>
            <w:r w:rsidRPr="00EE6B52">
              <w:t>scales. Description of each scale is given in Volume 2, Part 3 ‘Literacy and Numeracy’</w:t>
            </w:r>
          </w:p>
        </w:tc>
      </w:tr>
      <w:tr w:rsidTr="00943D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E6B52">
            <w:pPr>
              <w:pStyle w:val="BodyText"/>
              <w:rPr>
                <w:lang w:val="en-NZ"/>
              </w:rPr>
            </w:pPr>
            <w:r w:rsidRPr="00EE6B52">
              <w:t>Reading</w:t>
            </w:r>
          </w:p>
        </w:tc>
        <w:tc>
          <w:tcPr>
            <w:tcW w:w="810" w:type="dxa"/>
            <w:tcBorders>
              <w:top w:val="nil"/>
              <w:left w:val="nil"/>
              <w:bottom w:val="nil"/>
              <w:right w:val="nil"/>
            </w:tcBorders>
            <w:tcMar>
              <w:top w:w="0" w:type="dxa"/>
              <w:left w:w="62" w:type="dxa"/>
              <w:bottom w:w="0" w:type="dxa"/>
              <w:right w:w="62" w:type="dxa"/>
            </w:tcMar>
          </w:tcPr>
          <w:p w:rsidR="00000000" w:rsidP="00EE6B52">
            <w:pPr>
              <w:pStyle w:val="BodyText"/>
              <w:rPr>
                <w:lang w:val="en-NZ"/>
              </w:rPr>
            </w:pPr>
            <w:r w:rsidRPr="00EE6B52">
              <w:t>4</w:t>
            </w:r>
          </w:p>
        </w:tc>
        <w:tc>
          <w:tcPr>
            <w:tcW w:w="990" w:type="dxa"/>
            <w:tcBorders>
              <w:top w:val="nil"/>
              <w:left w:val="nil"/>
              <w:bottom w:val="nil"/>
              <w:right w:val="nil"/>
            </w:tcBorders>
            <w:tcMar>
              <w:top w:w="0" w:type="dxa"/>
              <w:left w:w="62" w:type="dxa"/>
              <w:bottom w:w="0" w:type="dxa"/>
              <w:right w:w="62" w:type="dxa"/>
            </w:tcMar>
          </w:tcPr>
          <w:p w:rsidR="00000000" w:rsidP="00EE6B52">
            <w:pPr>
              <w:pStyle w:val="BodyText"/>
              <w:rPr>
                <w:lang w:val="en-NZ"/>
              </w:rPr>
            </w:pPr>
            <w:r w:rsidRPr="00EE6B52">
              <w:t>Writing</w:t>
            </w:r>
          </w:p>
        </w:tc>
        <w:tc>
          <w:tcPr>
            <w:tcW w:w="900" w:type="dxa"/>
            <w:tcBorders>
              <w:top w:val="nil"/>
              <w:left w:val="nil"/>
              <w:bottom w:val="nil"/>
              <w:right w:val="nil"/>
            </w:tcBorders>
            <w:tcMar>
              <w:top w:w="0" w:type="dxa"/>
              <w:left w:w="62" w:type="dxa"/>
              <w:bottom w:w="0" w:type="dxa"/>
              <w:right w:w="62" w:type="dxa"/>
            </w:tcMar>
          </w:tcPr>
          <w:p w:rsidR="00000000" w:rsidP="00EE6B52">
            <w:pPr>
              <w:pStyle w:val="BodyText"/>
              <w:rPr>
                <w:lang w:val="en-NZ"/>
              </w:rPr>
            </w:pPr>
            <w:r w:rsidRPr="00EE6B52">
              <w:t>4</w:t>
            </w:r>
          </w:p>
        </w:tc>
        <w:tc>
          <w:tcPr>
            <w:tcW w:w="1260" w:type="dxa"/>
            <w:tcBorders>
              <w:top w:val="nil"/>
              <w:left w:val="nil"/>
              <w:bottom w:val="nil"/>
              <w:right w:val="nil"/>
            </w:tcBorders>
            <w:tcMar>
              <w:top w:w="0" w:type="dxa"/>
              <w:left w:w="62" w:type="dxa"/>
              <w:bottom w:w="0" w:type="dxa"/>
              <w:right w:w="62" w:type="dxa"/>
            </w:tcMar>
          </w:tcPr>
          <w:p w:rsidR="00000000" w:rsidP="00EE6B52">
            <w:pPr>
              <w:pStyle w:val="BodyText"/>
              <w:rPr>
                <w:lang w:val="en-NZ"/>
              </w:rPr>
            </w:pPr>
            <w:r w:rsidRPr="00EE6B52">
              <w:t>Numeracy</w:t>
            </w:r>
          </w:p>
        </w:tc>
        <w:tc>
          <w:tcPr>
            <w:tcW w:w="720" w:type="dxa"/>
            <w:tcBorders>
              <w:top w:val="nil"/>
              <w:left w:val="nil"/>
              <w:bottom w:val="nil"/>
              <w:right w:val="nil"/>
            </w:tcBorders>
            <w:tcMar>
              <w:top w:w="0" w:type="dxa"/>
              <w:left w:w="62" w:type="dxa"/>
              <w:bottom w:w="0" w:type="dxa"/>
              <w:right w:w="62" w:type="dxa"/>
            </w:tcMar>
          </w:tcPr>
          <w:p w:rsidR="00000000" w:rsidRPr="00EE6B52" w:rsidP="00EE6B52">
            <w:pPr>
              <w:pStyle w:val="BodyText"/>
            </w:pPr>
            <w:r w:rsidRPr="00EE6B52">
              <w:t>5</w:t>
            </w:r>
          </w:p>
        </w:tc>
      </w:tr>
    </w:tbl>
    <w:p w:rsidR="00000000" w:rsidRPr="00EE6B52" w:rsidP="00EE6B52">
      <w:pPr>
        <w:pStyle w:val="BodyText"/>
      </w:pPr>
    </w:p>
    <w:p w:rsidR="00000000" w:rsidRPr="00EE6B52" w:rsidP="00EE6B52">
      <w:pPr>
        <w:pStyle w:val="AllowPageBreak"/>
      </w:pPr>
    </w:p>
    <w:p w:rsidR="00000000" w:rsidRPr="00EE6B52" w:rsidP="00EE6B52">
      <w:pPr>
        <w:pStyle w:val="Heading1"/>
      </w:pPr>
      <w:bookmarkStart w:id="6" w:name="O_568816"/>
      <w:bookmarkEnd w:id="6"/>
      <w:r w:rsidRPr="00EE6B52">
        <w:t>Employability Skills Information</w:t>
      </w:r>
    </w:p>
    <w:tbl>
      <w:tblPr>
        <w:tblW w:w="0" w:type="auto"/>
        <w:tblLayout w:type="fixed"/>
        <w:tblCellMar>
          <w:left w:w="62" w:type="dxa"/>
          <w:right w:w="62" w:type="dxa"/>
        </w:tblCellMar>
        <w:tblLook w:val="0000"/>
      </w:tblPr>
      <w:tblGrid>
        <w:gridCol w:w="2700"/>
        <w:gridCol w:w="5760"/>
      </w:tblGrid>
      <w:tr w:rsidTr="00943D5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E6B52" w:rsidP="00EE6B52">
            <w:pPr>
              <w:pStyle w:val="BodyText"/>
            </w:pPr>
            <w:r w:rsidRPr="00EE6B5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EE6B52">
            <w:pPr>
              <w:pStyle w:val="BodyText"/>
              <w:rPr>
                <w:lang w:val="en-NZ"/>
              </w:rPr>
            </w:pPr>
            <w:r w:rsidRPr="00EE6B52">
              <w:rPr>
                <w:rStyle w:val="SpecialBold"/>
              </w:rPr>
              <w:t xml:space="preserve">5) </w:t>
            </w:r>
          </w:p>
        </w:tc>
      </w:tr>
      <w:tr w:rsidTr="00943D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E6B52" w:rsidP="00EE6B52">
            <w:pPr>
              <w:pStyle w:val="BodyText"/>
            </w:pPr>
            <w:r w:rsidRPr="00EE6B52">
              <w:t>This unit contains Employability Skills</w:t>
            </w:r>
          </w:p>
          <w:p w:rsidR="00000000" w:rsidRPr="00EE6B52" w:rsidP="00EE6B52">
            <w:pPr>
              <w:pStyle w:val="BodyText"/>
            </w:pPr>
            <w:r w:rsidRPr="00EE6B52">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EE6B52">
              <w:t>requirements.</w:t>
            </w:r>
          </w:p>
        </w:tc>
      </w:tr>
    </w:tbl>
    <w:p w:rsidR="00000000" w:rsidRPr="00EE6B52" w:rsidP="00EE6B52">
      <w:pPr>
        <w:pStyle w:val="BodyText"/>
      </w:pPr>
    </w:p>
    <w:p w:rsidR="00000000" w:rsidRPr="00EE6B52" w:rsidP="00EE6B52">
      <w:pPr>
        <w:pStyle w:val="AllowPageBreak"/>
      </w:pPr>
    </w:p>
    <w:p w:rsidR="00000000" w:rsidRPr="00EE6B52" w:rsidP="00EE6B52">
      <w:pPr>
        <w:pStyle w:val="Heading1"/>
      </w:pPr>
      <w:bookmarkStart w:id="7" w:name="O_568815"/>
      <w:bookmarkEnd w:id="7"/>
      <w:r w:rsidRPr="00EE6B52">
        <w:t>Elements and Performance Criteria Pre-Content</w:t>
      </w:r>
    </w:p>
    <w:tbl>
      <w:tblPr>
        <w:tblW w:w="0" w:type="auto"/>
        <w:tblLayout w:type="fixed"/>
        <w:tblCellMar>
          <w:left w:w="62" w:type="dxa"/>
          <w:right w:w="62" w:type="dxa"/>
        </w:tblCellMar>
        <w:tblLook w:val="0000"/>
      </w:tblPr>
      <w:tblGrid>
        <w:gridCol w:w="2700"/>
        <w:gridCol w:w="5760"/>
      </w:tblGrid>
      <w:tr w:rsidTr="00943D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E6B52">
            <w:pPr>
              <w:pStyle w:val="BodyText"/>
              <w:rPr>
                <w:lang w:val="en-NZ"/>
              </w:rPr>
            </w:pPr>
            <w:r w:rsidRPr="00EE6B52">
              <w:rPr>
                <w:rStyle w:val="SpecialBold"/>
              </w:rPr>
              <w:t>6)</w:t>
            </w:r>
            <w:r w:rsidRPr="00EE6B52">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EE6B52" w:rsidP="00EE6B52">
            <w:pPr>
              <w:pStyle w:val="BodyText"/>
            </w:pPr>
            <w:r w:rsidRPr="00EE6B52">
              <w:t>Performance Criteria describe the required performance needed to demonstrate achievement of the element. Assessment of performance is to be consistent with the Evidence Guide.</w:t>
            </w:r>
          </w:p>
        </w:tc>
      </w:tr>
    </w:tbl>
    <w:p w:rsidR="00000000" w:rsidRPr="00EE6B52" w:rsidP="00EE6B52">
      <w:pPr>
        <w:pStyle w:val="BodyText"/>
      </w:pPr>
    </w:p>
    <w:p w:rsidR="00000000" w:rsidRPr="00EE6B52" w:rsidP="00EE6B52">
      <w:pPr>
        <w:pStyle w:val="AllowPageBreak"/>
      </w:pPr>
    </w:p>
    <w:p w:rsidR="00000000" w:rsidRPr="00EE6B52" w:rsidP="00EE6B52">
      <w:pPr>
        <w:pStyle w:val="Heading1"/>
      </w:pPr>
      <w:bookmarkStart w:id="8" w:name="O_568814"/>
      <w:bookmarkEnd w:id="8"/>
      <w:r w:rsidRPr="00EE6B52">
        <w:t>Elements and Performance Criteria</w:t>
      </w:r>
    </w:p>
    <w:tbl>
      <w:tblPr>
        <w:tblW w:w="0" w:type="auto"/>
        <w:tblLayout w:type="fixed"/>
        <w:tblCellMar>
          <w:left w:w="62" w:type="dxa"/>
          <w:right w:w="62" w:type="dxa"/>
        </w:tblCellMar>
        <w:tblLook w:val="0000"/>
      </w:tblPr>
      <w:tblGrid>
        <w:gridCol w:w="402"/>
        <w:gridCol w:w="2270"/>
        <w:gridCol w:w="28"/>
        <w:gridCol w:w="863"/>
        <w:gridCol w:w="4807"/>
        <w:gridCol w:w="90"/>
      </w:tblGrid>
      <w:tr w:rsidTr="00943D51">
        <w:tblPrEx>
          <w:tblW w:w="0" w:type="auto"/>
          <w:tblLayout w:type="fixed"/>
          <w:tblCellMar>
            <w:left w:w="62" w:type="dxa"/>
            <w:right w:w="62" w:type="dxa"/>
          </w:tblCellMar>
          <w:tblLook w:val="0000"/>
        </w:tblPrEx>
        <w:trPr>
          <w:tblHeader/>
        </w:trPr>
        <w:tc>
          <w:tcPr>
            <w:tcW w:w="2700" w:type="dxa"/>
            <w:gridSpan w:val="3"/>
            <w:tcBorders>
              <w:top w:val="nil"/>
              <w:left w:val="nil"/>
              <w:bottom w:val="nil"/>
              <w:right w:val="nil"/>
            </w:tcBorders>
            <w:tcMar>
              <w:top w:w="0" w:type="dxa"/>
              <w:left w:w="62" w:type="dxa"/>
              <w:bottom w:w="0" w:type="dxa"/>
              <w:right w:w="62" w:type="dxa"/>
            </w:tcMar>
          </w:tcPr>
          <w:p w:rsidR="00000000" w:rsidRPr="00EE6B52" w:rsidP="00EE6B52">
            <w:pPr>
              <w:pStyle w:val="BodyText"/>
            </w:pPr>
            <w:r w:rsidRPr="00EE6B52">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EE6B52">
            <w:pPr>
              <w:pStyle w:val="BodyText"/>
              <w:rPr>
                <w:lang w:val="en-NZ"/>
              </w:rPr>
            </w:pPr>
            <w:r w:rsidRPr="00EE6B52">
              <w:rPr>
                <w:rStyle w:val="SpecialBold"/>
              </w:rPr>
              <w:t>PERFORMANCE CRITER</w:t>
            </w:r>
            <w:r w:rsidRPr="00EE6B52">
              <w:rPr>
                <w:rStyle w:val="SpecialBold"/>
              </w:rPr>
              <w:t>IA</w:t>
            </w:r>
          </w:p>
        </w:tc>
      </w:tr>
      <w:tr w:rsidTr="00943D51">
        <w:tblPrEx>
          <w:tblW w:w="0" w:type="auto"/>
          <w:tblLayout w:type="fixed"/>
          <w:tblCellMar>
            <w:left w:w="62" w:type="dxa"/>
            <w:right w:w="62" w:type="dxa"/>
          </w:tblCellMar>
          <w:tblLook w:val="0000"/>
        </w:tblPrEx>
        <w:trPr>
          <w:gridAfter w:val="1"/>
          <w:wAfter w:w="90" w:type="dxa"/>
        </w:trPr>
        <w:tc>
          <w:tcPr>
            <w:tcW w:w="402" w:type="dxa"/>
            <w:tcBorders>
              <w:top w:val="nil"/>
              <w:left w:val="nil"/>
              <w:bottom w:val="nil"/>
              <w:right w:val="nil"/>
            </w:tcBorders>
            <w:tcMar>
              <w:top w:w="0" w:type="dxa"/>
              <w:left w:w="62" w:type="dxa"/>
              <w:bottom w:w="0" w:type="dxa"/>
              <w:right w:w="62" w:type="dxa"/>
            </w:tcMar>
          </w:tcPr>
          <w:p w:rsidR="00000000" w:rsidP="00EE6B52">
            <w:pPr>
              <w:pStyle w:val="BodyText"/>
              <w:rPr>
                <w:lang w:val="en-NZ"/>
              </w:rPr>
            </w:pPr>
            <w:r w:rsidRPr="00EE6B52">
              <w:t>1</w:t>
            </w:r>
          </w:p>
        </w:tc>
        <w:tc>
          <w:tcPr>
            <w:tcW w:w="2270" w:type="dxa"/>
            <w:vMerge w:val="restart"/>
            <w:tcBorders>
              <w:top w:val="nil"/>
              <w:left w:val="nil"/>
              <w:bottom w:val="nil"/>
              <w:right w:val="nil"/>
            </w:tcBorders>
            <w:tcMar>
              <w:top w:w="0" w:type="dxa"/>
              <w:left w:w="62" w:type="dxa"/>
              <w:bottom w:w="0" w:type="dxa"/>
              <w:right w:w="62" w:type="dxa"/>
            </w:tcMar>
          </w:tcPr>
          <w:p w:rsidR="00000000" w:rsidP="00EE6B52">
            <w:pPr>
              <w:pStyle w:val="BodyText"/>
              <w:rPr>
                <w:lang w:val="en-NZ"/>
              </w:rPr>
            </w:pPr>
            <w:r w:rsidRPr="00EE6B52">
              <w:t>Prepare to work on multiple path ELV a.c. electrical circuits.</w:t>
            </w:r>
          </w:p>
        </w:tc>
        <w:tc>
          <w:tcPr>
            <w:tcW w:w="891" w:type="dxa"/>
            <w:gridSpan w:val="2"/>
            <w:tcBorders>
              <w:top w:val="nil"/>
              <w:left w:val="nil"/>
              <w:bottom w:val="nil"/>
              <w:right w:val="nil"/>
            </w:tcBorders>
            <w:tcMar>
              <w:top w:w="0" w:type="dxa"/>
              <w:left w:w="62" w:type="dxa"/>
              <w:bottom w:w="0" w:type="dxa"/>
              <w:right w:w="62" w:type="dxa"/>
            </w:tcMar>
          </w:tcPr>
          <w:p w:rsidR="00000000" w:rsidP="00EE6B52">
            <w:pPr>
              <w:pStyle w:val="BodyText"/>
              <w:rPr>
                <w:lang w:val="en-NZ"/>
              </w:rPr>
            </w:pPr>
            <w:r w:rsidRPr="00EE6B52">
              <w:t>1.1</w:t>
            </w:r>
          </w:p>
        </w:tc>
        <w:tc>
          <w:tcPr>
            <w:tcW w:w="4807" w:type="dxa"/>
            <w:tcBorders>
              <w:top w:val="nil"/>
              <w:left w:val="nil"/>
              <w:bottom w:val="nil"/>
              <w:right w:val="nil"/>
            </w:tcBorders>
            <w:tcMar>
              <w:top w:w="0" w:type="dxa"/>
              <w:left w:w="62" w:type="dxa"/>
              <w:bottom w:w="0" w:type="dxa"/>
              <w:right w:w="62" w:type="dxa"/>
            </w:tcMar>
          </w:tcPr>
          <w:p w:rsidR="00000000" w:rsidP="00EE6B52">
            <w:pPr>
              <w:pStyle w:val="BodyText"/>
              <w:rPr>
                <w:lang w:val="en-NZ"/>
              </w:rPr>
            </w:pPr>
            <w:r w:rsidRPr="00EE6B52">
              <w:t>OHS procedures for a given work area are identified, obtained and understood.</w:t>
            </w:r>
          </w:p>
        </w:tc>
      </w:tr>
      <w:tr w:rsidTr="00943D51">
        <w:tblPrEx>
          <w:tblW w:w="0" w:type="auto"/>
          <w:tblLayout w:type="fixed"/>
          <w:tblCellMar>
            <w:left w:w="62" w:type="dxa"/>
            <w:right w:w="62" w:type="dxa"/>
          </w:tblCellMar>
          <w:tblLook w:val="0000"/>
        </w:tblPrEx>
        <w:trPr>
          <w:gridAfter w:val="1"/>
          <w:wAfter w:w="90" w:type="dxa"/>
        </w:trPr>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EE6B52">
            <w:pPr>
              <w:pStyle w:val="BodyText"/>
              <w:rPr>
                <w:lang w:val="en-NZ"/>
              </w:rPr>
            </w:pPr>
            <w:r w:rsidRPr="00EE6B52">
              <w:t>1.2</w:t>
            </w:r>
          </w:p>
        </w:tc>
        <w:tc>
          <w:tcPr>
            <w:tcW w:w="4807" w:type="dxa"/>
            <w:tcBorders>
              <w:top w:val="nil"/>
              <w:left w:val="nil"/>
              <w:bottom w:val="nil"/>
              <w:right w:val="nil"/>
            </w:tcBorders>
            <w:tcMar>
              <w:top w:w="0" w:type="dxa"/>
              <w:left w:w="62" w:type="dxa"/>
              <w:bottom w:w="0" w:type="dxa"/>
              <w:right w:w="62" w:type="dxa"/>
            </w:tcMar>
          </w:tcPr>
          <w:p w:rsidR="00000000" w:rsidP="00EE6B52">
            <w:pPr>
              <w:pStyle w:val="BodyText"/>
              <w:rPr>
                <w:lang w:val="en-NZ"/>
              </w:rPr>
            </w:pPr>
            <w:r w:rsidRPr="00EE6B52">
              <w:t>OHS risk control work preparation measures and procedures are followed.</w:t>
            </w:r>
          </w:p>
        </w:tc>
      </w:tr>
      <w:tr w:rsidTr="00943D51">
        <w:tblPrEx>
          <w:tblW w:w="0" w:type="auto"/>
          <w:tblLayout w:type="fixed"/>
          <w:tblCellMar>
            <w:left w:w="62" w:type="dxa"/>
            <w:right w:w="62" w:type="dxa"/>
          </w:tblCellMar>
          <w:tblLook w:val="0000"/>
        </w:tblPrEx>
        <w:trPr>
          <w:gridAfter w:val="1"/>
          <w:wAfter w:w="90" w:type="dxa"/>
        </w:trPr>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EE6B52">
            <w:pPr>
              <w:pStyle w:val="BodyText"/>
              <w:rPr>
                <w:lang w:val="en-NZ"/>
              </w:rPr>
            </w:pPr>
            <w:r w:rsidRPr="00EE6B52">
              <w:t>1.3</w:t>
            </w:r>
          </w:p>
        </w:tc>
        <w:tc>
          <w:tcPr>
            <w:tcW w:w="4807" w:type="dxa"/>
            <w:tcBorders>
              <w:top w:val="nil"/>
              <w:left w:val="nil"/>
              <w:bottom w:val="nil"/>
              <w:right w:val="nil"/>
            </w:tcBorders>
            <w:tcMar>
              <w:top w:w="0" w:type="dxa"/>
              <w:left w:w="62" w:type="dxa"/>
              <w:bottom w:w="0" w:type="dxa"/>
              <w:right w:w="62" w:type="dxa"/>
            </w:tcMar>
          </w:tcPr>
          <w:p w:rsidR="00000000" w:rsidP="00EE6B52">
            <w:pPr>
              <w:pStyle w:val="BodyText"/>
              <w:rPr>
                <w:lang w:val="en-NZ"/>
              </w:rPr>
            </w:pPr>
            <w:r w:rsidRPr="00EE6B52">
              <w:t>The nature of the circuit(s) problem is obtained from documentation or from work supervisor to establish the scope of work to be undertaken.</w:t>
            </w:r>
          </w:p>
        </w:tc>
      </w:tr>
      <w:tr w:rsidTr="00943D51">
        <w:tblPrEx>
          <w:tblW w:w="0" w:type="auto"/>
          <w:tblLayout w:type="fixed"/>
          <w:tblCellMar>
            <w:left w:w="62" w:type="dxa"/>
            <w:right w:w="62" w:type="dxa"/>
          </w:tblCellMar>
          <w:tblLook w:val="0000"/>
        </w:tblPrEx>
        <w:trPr>
          <w:gridAfter w:val="1"/>
          <w:wAfter w:w="90" w:type="dxa"/>
        </w:trPr>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EE6B52">
            <w:pPr>
              <w:pStyle w:val="BodyText"/>
              <w:rPr>
                <w:lang w:val="en-NZ"/>
              </w:rPr>
            </w:pPr>
            <w:r w:rsidRPr="00EE6B52">
              <w:t>1.4</w:t>
            </w:r>
          </w:p>
        </w:tc>
        <w:tc>
          <w:tcPr>
            <w:tcW w:w="4807" w:type="dxa"/>
            <w:tcBorders>
              <w:top w:val="nil"/>
              <w:left w:val="nil"/>
              <w:bottom w:val="nil"/>
              <w:right w:val="nil"/>
            </w:tcBorders>
            <w:tcMar>
              <w:top w:w="0" w:type="dxa"/>
              <w:left w:w="62" w:type="dxa"/>
              <w:bottom w:w="0" w:type="dxa"/>
              <w:right w:w="62" w:type="dxa"/>
            </w:tcMar>
          </w:tcPr>
          <w:p w:rsidR="00000000" w:rsidP="00EE6B52">
            <w:pPr>
              <w:pStyle w:val="BodyText"/>
              <w:rPr>
                <w:lang w:val="en-NZ"/>
              </w:rPr>
            </w:pPr>
            <w:r w:rsidRPr="00EE6B52">
              <w:t>Advice is sought from the work supervisor to ensure the work is coordinated effectively with others.</w:t>
            </w:r>
          </w:p>
        </w:tc>
      </w:tr>
      <w:tr w:rsidTr="00943D51">
        <w:tblPrEx>
          <w:tblW w:w="0" w:type="auto"/>
          <w:tblLayout w:type="fixed"/>
          <w:tblCellMar>
            <w:left w:w="62" w:type="dxa"/>
            <w:right w:w="62" w:type="dxa"/>
          </w:tblCellMar>
          <w:tblLook w:val="0000"/>
        </w:tblPrEx>
        <w:trPr>
          <w:gridAfter w:val="1"/>
          <w:wAfter w:w="90" w:type="dxa"/>
        </w:trPr>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EE6B52">
            <w:pPr>
              <w:pStyle w:val="BodyText"/>
              <w:rPr>
                <w:lang w:val="en-NZ"/>
              </w:rPr>
            </w:pPr>
            <w:r w:rsidRPr="00EE6B52">
              <w:t>1.5</w:t>
            </w:r>
          </w:p>
        </w:tc>
        <w:tc>
          <w:tcPr>
            <w:tcW w:w="4807" w:type="dxa"/>
            <w:tcBorders>
              <w:top w:val="nil"/>
              <w:left w:val="nil"/>
              <w:bottom w:val="nil"/>
              <w:right w:val="nil"/>
            </w:tcBorders>
            <w:tcMar>
              <w:top w:w="0" w:type="dxa"/>
              <w:left w:w="62" w:type="dxa"/>
              <w:bottom w:w="0" w:type="dxa"/>
              <w:right w:w="62" w:type="dxa"/>
            </w:tcMar>
          </w:tcPr>
          <w:p w:rsidR="00000000" w:rsidP="00EE6B52">
            <w:pPr>
              <w:pStyle w:val="BodyText"/>
              <w:rPr>
                <w:lang w:val="en-NZ"/>
              </w:rPr>
            </w:pPr>
            <w:r w:rsidRPr="00EE6B52">
              <w:t>Sources of materials that may be required for the work are identified and accessed in accordance with established procedures.</w:t>
            </w:r>
          </w:p>
        </w:tc>
      </w:tr>
      <w:tr w:rsidTr="00943D51">
        <w:tblPrEx>
          <w:tblW w:w="0" w:type="auto"/>
          <w:tblLayout w:type="fixed"/>
          <w:tblCellMar>
            <w:left w:w="62" w:type="dxa"/>
            <w:right w:w="62" w:type="dxa"/>
          </w:tblCellMar>
          <w:tblLook w:val="0000"/>
        </w:tblPrEx>
        <w:trPr>
          <w:gridAfter w:val="1"/>
          <w:wAfter w:w="90" w:type="dxa"/>
        </w:trPr>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EE6B52">
            <w:pPr>
              <w:pStyle w:val="BodyText"/>
              <w:rPr>
                <w:lang w:val="en-NZ"/>
              </w:rPr>
            </w:pPr>
            <w:r w:rsidRPr="00EE6B52">
              <w:t>1.6</w:t>
            </w:r>
          </w:p>
        </w:tc>
        <w:tc>
          <w:tcPr>
            <w:tcW w:w="4807" w:type="dxa"/>
            <w:tcBorders>
              <w:top w:val="nil"/>
              <w:left w:val="nil"/>
              <w:bottom w:val="nil"/>
              <w:right w:val="nil"/>
            </w:tcBorders>
            <w:tcMar>
              <w:top w:w="0" w:type="dxa"/>
              <w:left w:w="62" w:type="dxa"/>
              <w:bottom w:w="0" w:type="dxa"/>
              <w:right w:w="62" w:type="dxa"/>
            </w:tcMar>
          </w:tcPr>
          <w:p w:rsidR="00000000" w:rsidP="00EE6B52">
            <w:pPr>
              <w:pStyle w:val="BodyText"/>
              <w:rPr>
                <w:lang w:val="en-NZ"/>
              </w:rPr>
            </w:pPr>
            <w:r w:rsidRPr="00EE6B52">
              <w:t>Tools, equipment and testing devices needed to carry out the work are obtained and checked for correct operation and safety.</w:t>
            </w:r>
          </w:p>
        </w:tc>
      </w:tr>
      <w:tr w:rsidTr="00943D51">
        <w:tblPrEx>
          <w:tblW w:w="0" w:type="auto"/>
          <w:tblLayout w:type="fixed"/>
          <w:tblCellMar>
            <w:left w:w="62" w:type="dxa"/>
            <w:right w:w="62" w:type="dxa"/>
          </w:tblCellMar>
          <w:tblLook w:val="0000"/>
        </w:tblPrEx>
        <w:trPr>
          <w:gridAfter w:val="1"/>
          <w:wAfter w:w="90" w:type="dxa"/>
        </w:trPr>
        <w:tc>
          <w:tcPr>
            <w:tcW w:w="402" w:type="dxa"/>
            <w:tcBorders>
              <w:top w:val="nil"/>
              <w:left w:val="nil"/>
              <w:bottom w:val="nil"/>
              <w:right w:val="nil"/>
            </w:tcBorders>
            <w:tcMar>
              <w:top w:w="0" w:type="dxa"/>
              <w:left w:w="62" w:type="dxa"/>
              <w:bottom w:w="0" w:type="dxa"/>
              <w:right w:w="62" w:type="dxa"/>
            </w:tcMar>
          </w:tcPr>
          <w:p w:rsidR="00000000" w:rsidP="00EE6B52">
            <w:pPr>
              <w:pStyle w:val="BodyText"/>
              <w:rPr>
                <w:lang w:val="en-NZ"/>
              </w:rPr>
            </w:pPr>
            <w:r w:rsidRPr="00EE6B52">
              <w:t>2</w:t>
            </w:r>
          </w:p>
        </w:tc>
        <w:tc>
          <w:tcPr>
            <w:tcW w:w="2270" w:type="dxa"/>
            <w:vMerge w:val="restart"/>
            <w:tcBorders>
              <w:top w:val="nil"/>
              <w:left w:val="nil"/>
              <w:bottom w:val="nil"/>
              <w:right w:val="nil"/>
            </w:tcBorders>
            <w:tcMar>
              <w:top w:w="0" w:type="dxa"/>
              <w:left w:w="62" w:type="dxa"/>
              <w:bottom w:w="0" w:type="dxa"/>
              <w:right w:w="62" w:type="dxa"/>
            </w:tcMar>
          </w:tcPr>
          <w:p w:rsidR="00000000" w:rsidP="00EE6B52">
            <w:pPr>
              <w:pStyle w:val="BodyText"/>
              <w:rPr>
                <w:lang w:val="en-NZ"/>
              </w:rPr>
            </w:pPr>
            <w:r w:rsidRPr="00EE6B52">
              <w:t>Solve multiple path ELV a.c. circuit problems.</w:t>
            </w:r>
          </w:p>
        </w:tc>
        <w:tc>
          <w:tcPr>
            <w:tcW w:w="891" w:type="dxa"/>
            <w:gridSpan w:val="2"/>
            <w:tcBorders>
              <w:top w:val="nil"/>
              <w:left w:val="nil"/>
              <w:bottom w:val="nil"/>
              <w:right w:val="nil"/>
            </w:tcBorders>
            <w:tcMar>
              <w:top w:w="0" w:type="dxa"/>
              <w:left w:w="62" w:type="dxa"/>
              <w:bottom w:w="0" w:type="dxa"/>
              <w:right w:w="62" w:type="dxa"/>
            </w:tcMar>
          </w:tcPr>
          <w:p w:rsidR="00000000" w:rsidP="00EE6B52">
            <w:pPr>
              <w:pStyle w:val="BodyText"/>
              <w:rPr>
                <w:lang w:val="en-NZ"/>
              </w:rPr>
            </w:pPr>
            <w:r w:rsidRPr="00EE6B52">
              <w:t>2.1</w:t>
            </w:r>
          </w:p>
        </w:tc>
        <w:tc>
          <w:tcPr>
            <w:tcW w:w="4807" w:type="dxa"/>
            <w:tcBorders>
              <w:top w:val="nil"/>
              <w:left w:val="nil"/>
              <w:bottom w:val="nil"/>
              <w:right w:val="nil"/>
            </w:tcBorders>
            <w:tcMar>
              <w:top w:w="0" w:type="dxa"/>
              <w:left w:w="62" w:type="dxa"/>
              <w:bottom w:w="0" w:type="dxa"/>
              <w:right w:w="62" w:type="dxa"/>
            </w:tcMar>
          </w:tcPr>
          <w:p w:rsidR="00000000" w:rsidP="00EE6B52">
            <w:pPr>
              <w:pStyle w:val="BodyText"/>
              <w:rPr>
                <w:lang w:val="en-NZ"/>
              </w:rPr>
            </w:pPr>
            <w:r w:rsidRPr="00EE6B52">
              <w:t>OHS risk control work measures and procedures are followed.</w:t>
            </w:r>
          </w:p>
        </w:tc>
      </w:tr>
      <w:tr w:rsidTr="00943D51">
        <w:tblPrEx>
          <w:tblW w:w="0" w:type="auto"/>
          <w:tblLayout w:type="fixed"/>
          <w:tblCellMar>
            <w:left w:w="62" w:type="dxa"/>
            <w:right w:w="62" w:type="dxa"/>
          </w:tblCellMar>
          <w:tblLook w:val="0000"/>
        </w:tblPrEx>
        <w:trPr>
          <w:gridAfter w:val="1"/>
          <w:wAfter w:w="90" w:type="dxa"/>
        </w:trPr>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EE6B52">
            <w:pPr>
              <w:pStyle w:val="BodyText"/>
              <w:rPr>
                <w:lang w:val="en-NZ"/>
              </w:rPr>
            </w:pPr>
            <w:r w:rsidRPr="00EE6B52">
              <w:t>2.2</w:t>
            </w:r>
          </w:p>
        </w:tc>
        <w:tc>
          <w:tcPr>
            <w:tcW w:w="4807" w:type="dxa"/>
            <w:tcBorders>
              <w:top w:val="nil"/>
              <w:left w:val="nil"/>
              <w:bottom w:val="nil"/>
              <w:right w:val="nil"/>
            </w:tcBorders>
            <w:tcMar>
              <w:top w:w="0" w:type="dxa"/>
              <w:left w:w="62" w:type="dxa"/>
              <w:bottom w:w="0" w:type="dxa"/>
              <w:right w:w="62" w:type="dxa"/>
            </w:tcMar>
          </w:tcPr>
          <w:p w:rsidR="00000000" w:rsidP="00EE6B52">
            <w:pPr>
              <w:pStyle w:val="BodyText"/>
              <w:rPr>
                <w:lang w:val="en-NZ"/>
              </w:rPr>
            </w:pPr>
            <w:r w:rsidRPr="00EE6B52">
              <w:t>The need t</w:t>
            </w:r>
            <w:r w:rsidRPr="00EE6B52">
              <w:t>o test or measure live is determined in strict accordance with OHS requirements and when necessary conducted within established safety procedures.</w:t>
            </w:r>
          </w:p>
        </w:tc>
      </w:tr>
      <w:tr w:rsidTr="00943D51">
        <w:tblPrEx>
          <w:tblW w:w="0" w:type="auto"/>
          <w:tblLayout w:type="fixed"/>
          <w:tblCellMar>
            <w:left w:w="62" w:type="dxa"/>
            <w:right w:w="62" w:type="dxa"/>
          </w:tblCellMar>
          <w:tblLook w:val="0000"/>
        </w:tblPrEx>
        <w:trPr>
          <w:gridAfter w:val="1"/>
          <w:wAfter w:w="90" w:type="dxa"/>
        </w:trPr>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EE6B52">
            <w:pPr>
              <w:pStyle w:val="BodyText"/>
              <w:rPr>
                <w:lang w:val="en-NZ"/>
              </w:rPr>
            </w:pPr>
            <w:r w:rsidRPr="00EE6B52">
              <w:t>2.3</w:t>
            </w:r>
          </w:p>
        </w:tc>
        <w:tc>
          <w:tcPr>
            <w:tcW w:w="4807" w:type="dxa"/>
            <w:tcBorders>
              <w:top w:val="nil"/>
              <w:left w:val="nil"/>
              <w:bottom w:val="nil"/>
              <w:right w:val="nil"/>
            </w:tcBorders>
            <w:tcMar>
              <w:top w:w="0" w:type="dxa"/>
              <w:left w:w="62" w:type="dxa"/>
              <w:bottom w:w="0" w:type="dxa"/>
              <w:right w:w="62" w:type="dxa"/>
            </w:tcMar>
          </w:tcPr>
          <w:p w:rsidR="00000000" w:rsidP="00EE6B52">
            <w:pPr>
              <w:pStyle w:val="BodyText"/>
              <w:rPr>
                <w:lang w:val="en-NZ"/>
              </w:rPr>
            </w:pPr>
            <w:r w:rsidRPr="00EE6B52">
              <w:t>Circuits are checked as being isolated where necessary in strict accordance OHS requirements and procedures.</w:t>
            </w:r>
          </w:p>
        </w:tc>
      </w:tr>
      <w:tr w:rsidTr="00943D51">
        <w:tblPrEx>
          <w:tblW w:w="0" w:type="auto"/>
          <w:tblLayout w:type="fixed"/>
          <w:tblCellMar>
            <w:left w:w="62" w:type="dxa"/>
            <w:right w:w="62" w:type="dxa"/>
          </w:tblCellMar>
          <w:tblLook w:val="0000"/>
        </w:tblPrEx>
        <w:trPr>
          <w:gridAfter w:val="1"/>
          <w:wAfter w:w="90" w:type="dxa"/>
        </w:trPr>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EE6B52">
            <w:pPr>
              <w:pStyle w:val="BodyText"/>
              <w:rPr>
                <w:lang w:val="en-NZ"/>
              </w:rPr>
            </w:pPr>
            <w:r w:rsidRPr="00EE6B52">
              <w:t>2.4</w:t>
            </w:r>
          </w:p>
        </w:tc>
        <w:tc>
          <w:tcPr>
            <w:tcW w:w="4807" w:type="dxa"/>
            <w:tcBorders>
              <w:top w:val="nil"/>
              <w:left w:val="nil"/>
              <w:bottom w:val="nil"/>
              <w:right w:val="nil"/>
            </w:tcBorders>
            <w:tcMar>
              <w:top w:w="0" w:type="dxa"/>
              <w:left w:w="62" w:type="dxa"/>
              <w:bottom w:w="0" w:type="dxa"/>
              <w:right w:w="62" w:type="dxa"/>
            </w:tcMar>
          </w:tcPr>
          <w:p w:rsidR="00000000" w:rsidP="00EE6B52">
            <w:pPr>
              <w:pStyle w:val="BodyText"/>
              <w:rPr>
                <w:lang w:val="en-NZ"/>
              </w:rPr>
            </w:pPr>
            <w:r w:rsidRPr="00EE6B52">
              <w:t>Established methods are used to solve a.c. circuit problems from measure and calculated values as they apply to multiple path electrical cir</w:t>
            </w:r>
            <w:r w:rsidRPr="00EE6B52">
              <w:t>cuit.</w:t>
            </w:r>
          </w:p>
        </w:tc>
      </w:tr>
      <w:tr w:rsidTr="00943D51">
        <w:tblPrEx>
          <w:tblW w:w="0" w:type="auto"/>
          <w:tblLayout w:type="fixed"/>
          <w:tblCellMar>
            <w:left w:w="62" w:type="dxa"/>
            <w:right w:w="62" w:type="dxa"/>
          </w:tblCellMar>
          <w:tblLook w:val="0000"/>
        </w:tblPrEx>
        <w:trPr>
          <w:gridAfter w:val="1"/>
          <w:wAfter w:w="90" w:type="dxa"/>
        </w:trPr>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EE6B52">
            <w:pPr>
              <w:pStyle w:val="BodyText"/>
              <w:rPr>
                <w:lang w:val="en-NZ"/>
              </w:rPr>
            </w:pPr>
            <w:r w:rsidRPr="00EE6B52">
              <w:t>2.5</w:t>
            </w:r>
          </w:p>
        </w:tc>
        <w:tc>
          <w:tcPr>
            <w:tcW w:w="4807" w:type="dxa"/>
            <w:tcBorders>
              <w:top w:val="nil"/>
              <w:left w:val="nil"/>
              <w:bottom w:val="nil"/>
              <w:right w:val="nil"/>
            </w:tcBorders>
            <w:tcMar>
              <w:top w:w="0" w:type="dxa"/>
              <w:left w:w="62" w:type="dxa"/>
              <w:bottom w:w="0" w:type="dxa"/>
              <w:right w:w="62" w:type="dxa"/>
            </w:tcMar>
          </w:tcPr>
          <w:p w:rsidR="00000000" w:rsidP="00EE6B52">
            <w:pPr>
              <w:pStyle w:val="BodyText"/>
              <w:rPr>
                <w:lang w:val="en-NZ"/>
              </w:rPr>
            </w:pPr>
            <w:r w:rsidRPr="00EE6B52">
              <w:t>Unexpected situations are dealt with safely and with the approval of an authorised person.</w:t>
            </w:r>
          </w:p>
        </w:tc>
      </w:tr>
      <w:tr w:rsidTr="00943D51">
        <w:tblPrEx>
          <w:tblW w:w="0" w:type="auto"/>
          <w:tblLayout w:type="fixed"/>
          <w:tblCellMar>
            <w:left w:w="62" w:type="dxa"/>
            <w:right w:w="62" w:type="dxa"/>
          </w:tblCellMar>
          <w:tblLook w:val="0000"/>
        </w:tblPrEx>
        <w:trPr>
          <w:gridAfter w:val="1"/>
          <w:wAfter w:w="90" w:type="dxa"/>
        </w:trPr>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EE6B52">
            <w:pPr>
              <w:pStyle w:val="BodyText"/>
              <w:rPr>
                <w:lang w:val="en-NZ"/>
              </w:rPr>
            </w:pPr>
            <w:r w:rsidRPr="00EE6B52">
              <w:t>2.6</w:t>
            </w:r>
          </w:p>
        </w:tc>
        <w:tc>
          <w:tcPr>
            <w:tcW w:w="4807" w:type="dxa"/>
            <w:tcBorders>
              <w:top w:val="nil"/>
              <w:left w:val="nil"/>
              <w:bottom w:val="nil"/>
              <w:right w:val="nil"/>
            </w:tcBorders>
            <w:tcMar>
              <w:top w:w="0" w:type="dxa"/>
              <w:left w:w="62" w:type="dxa"/>
              <w:bottom w:w="0" w:type="dxa"/>
              <w:right w:w="62" w:type="dxa"/>
            </w:tcMar>
          </w:tcPr>
          <w:p w:rsidR="00000000" w:rsidP="00EE6B52">
            <w:pPr>
              <w:pStyle w:val="BodyText"/>
              <w:rPr>
                <w:lang w:val="en-NZ"/>
              </w:rPr>
            </w:pPr>
            <w:r w:rsidRPr="00EE6B52">
              <w:t>Problems are solved without damage to apparatus, circuits, the surrounding environment or services and using sustainable energy practices.</w:t>
            </w:r>
          </w:p>
        </w:tc>
      </w:tr>
      <w:tr w:rsidTr="00943D51">
        <w:tblPrEx>
          <w:tblW w:w="0" w:type="auto"/>
          <w:tblLayout w:type="fixed"/>
          <w:tblCellMar>
            <w:left w:w="62" w:type="dxa"/>
            <w:right w:w="62" w:type="dxa"/>
          </w:tblCellMar>
          <w:tblLook w:val="0000"/>
        </w:tblPrEx>
        <w:trPr>
          <w:gridAfter w:val="1"/>
          <w:wAfter w:w="90" w:type="dxa"/>
        </w:trPr>
        <w:tc>
          <w:tcPr>
            <w:tcW w:w="402" w:type="dxa"/>
            <w:tcBorders>
              <w:top w:val="nil"/>
              <w:left w:val="nil"/>
              <w:bottom w:val="nil"/>
              <w:right w:val="nil"/>
            </w:tcBorders>
            <w:tcMar>
              <w:top w:w="0" w:type="dxa"/>
              <w:left w:w="62" w:type="dxa"/>
              <w:bottom w:w="0" w:type="dxa"/>
              <w:right w:w="62" w:type="dxa"/>
            </w:tcMar>
          </w:tcPr>
          <w:p w:rsidR="00000000" w:rsidP="00EE6B52">
            <w:pPr>
              <w:pStyle w:val="BodyText"/>
              <w:rPr>
                <w:lang w:val="en-NZ"/>
              </w:rPr>
            </w:pPr>
            <w:r w:rsidRPr="00EE6B52">
              <w:t>3</w:t>
            </w:r>
          </w:p>
        </w:tc>
        <w:tc>
          <w:tcPr>
            <w:tcW w:w="2270" w:type="dxa"/>
            <w:vMerge w:val="restart"/>
            <w:tcBorders>
              <w:top w:val="nil"/>
              <w:left w:val="nil"/>
              <w:bottom w:val="nil"/>
              <w:right w:val="nil"/>
            </w:tcBorders>
            <w:tcMar>
              <w:top w:w="0" w:type="dxa"/>
              <w:left w:w="62" w:type="dxa"/>
              <w:bottom w:w="0" w:type="dxa"/>
              <w:right w:w="62" w:type="dxa"/>
            </w:tcMar>
          </w:tcPr>
          <w:p w:rsidR="00000000" w:rsidP="00EE6B52">
            <w:pPr>
              <w:pStyle w:val="BodyText"/>
              <w:rPr>
                <w:lang w:val="en-NZ"/>
              </w:rPr>
            </w:pPr>
            <w:r w:rsidRPr="00EE6B52">
              <w:t>Complete work and document problem solving activities.</w:t>
            </w:r>
          </w:p>
        </w:tc>
        <w:tc>
          <w:tcPr>
            <w:tcW w:w="891" w:type="dxa"/>
            <w:gridSpan w:val="2"/>
            <w:tcBorders>
              <w:top w:val="nil"/>
              <w:left w:val="nil"/>
              <w:bottom w:val="nil"/>
              <w:right w:val="nil"/>
            </w:tcBorders>
            <w:tcMar>
              <w:top w:w="0" w:type="dxa"/>
              <w:left w:w="62" w:type="dxa"/>
              <w:bottom w:w="0" w:type="dxa"/>
              <w:right w:w="62" w:type="dxa"/>
            </w:tcMar>
          </w:tcPr>
          <w:p w:rsidR="00000000" w:rsidP="00EE6B52">
            <w:pPr>
              <w:pStyle w:val="BodyText"/>
              <w:rPr>
                <w:lang w:val="en-NZ"/>
              </w:rPr>
            </w:pPr>
            <w:r w:rsidRPr="00EE6B52">
              <w:t>3.1</w:t>
            </w:r>
          </w:p>
        </w:tc>
        <w:tc>
          <w:tcPr>
            <w:tcW w:w="4807" w:type="dxa"/>
            <w:tcBorders>
              <w:top w:val="nil"/>
              <w:left w:val="nil"/>
              <w:bottom w:val="nil"/>
              <w:right w:val="nil"/>
            </w:tcBorders>
            <w:tcMar>
              <w:top w:w="0" w:type="dxa"/>
              <w:left w:w="62" w:type="dxa"/>
              <w:bottom w:w="0" w:type="dxa"/>
              <w:right w:w="62" w:type="dxa"/>
            </w:tcMar>
          </w:tcPr>
          <w:p w:rsidR="00000000" w:rsidP="00EE6B52">
            <w:pPr>
              <w:pStyle w:val="BodyText"/>
              <w:rPr>
                <w:lang w:val="en-NZ"/>
              </w:rPr>
            </w:pPr>
            <w:r w:rsidRPr="00EE6B52">
              <w:t>OHS work completion risk control measures and procedures are followed.</w:t>
            </w:r>
          </w:p>
        </w:tc>
      </w:tr>
      <w:tr w:rsidTr="00943D51">
        <w:tblPrEx>
          <w:tblW w:w="0" w:type="auto"/>
          <w:tblLayout w:type="fixed"/>
          <w:tblCellMar>
            <w:left w:w="62" w:type="dxa"/>
            <w:right w:w="62" w:type="dxa"/>
          </w:tblCellMar>
          <w:tblLook w:val="0000"/>
        </w:tblPrEx>
        <w:trPr>
          <w:gridAfter w:val="1"/>
          <w:wAfter w:w="90" w:type="dxa"/>
        </w:trPr>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EE6B52">
            <w:pPr>
              <w:pStyle w:val="BodyText"/>
              <w:rPr>
                <w:lang w:val="en-NZ"/>
              </w:rPr>
            </w:pPr>
            <w:r w:rsidRPr="00EE6B52">
              <w:t>3.2</w:t>
            </w:r>
          </w:p>
        </w:tc>
        <w:tc>
          <w:tcPr>
            <w:tcW w:w="4807" w:type="dxa"/>
            <w:tcBorders>
              <w:top w:val="nil"/>
              <w:left w:val="nil"/>
              <w:bottom w:val="nil"/>
              <w:right w:val="nil"/>
            </w:tcBorders>
            <w:tcMar>
              <w:top w:w="0" w:type="dxa"/>
              <w:left w:w="62" w:type="dxa"/>
              <w:bottom w:w="0" w:type="dxa"/>
              <w:right w:w="62" w:type="dxa"/>
            </w:tcMar>
          </w:tcPr>
          <w:p w:rsidR="00000000" w:rsidP="00EE6B52">
            <w:pPr>
              <w:pStyle w:val="BodyText"/>
              <w:rPr>
                <w:lang w:val="en-NZ"/>
              </w:rPr>
            </w:pPr>
            <w:r w:rsidRPr="00EE6B52">
              <w:t>Work site is cleaned and made safe in accordance with established procedures.</w:t>
            </w:r>
          </w:p>
        </w:tc>
      </w:tr>
      <w:tr w:rsidTr="00943D51">
        <w:tblPrEx>
          <w:tblW w:w="0" w:type="auto"/>
          <w:tblLayout w:type="fixed"/>
          <w:tblCellMar>
            <w:left w:w="62" w:type="dxa"/>
            <w:right w:w="62" w:type="dxa"/>
          </w:tblCellMar>
          <w:tblLook w:val="0000"/>
        </w:tblPrEx>
        <w:trPr>
          <w:gridAfter w:val="1"/>
          <w:wAfter w:w="90" w:type="dxa"/>
        </w:trPr>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EE6B52">
            <w:pPr>
              <w:pStyle w:val="BodyText"/>
              <w:rPr>
                <w:lang w:val="en-NZ"/>
              </w:rPr>
            </w:pPr>
            <w:r w:rsidRPr="00EE6B52">
              <w:t>3.3</w:t>
            </w:r>
          </w:p>
        </w:tc>
        <w:tc>
          <w:tcPr>
            <w:tcW w:w="4807" w:type="dxa"/>
            <w:tcBorders>
              <w:top w:val="nil"/>
              <w:left w:val="nil"/>
              <w:bottom w:val="nil"/>
              <w:right w:val="nil"/>
            </w:tcBorders>
            <w:tcMar>
              <w:top w:w="0" w:type="dxa"/>
              <w:left w:w="62" w:type="dxa"/>
              <w:bottom w:w="0" w:type="dxa"/>
              <w:right w:w="62" w:type="dxa"/>
            </w:tcMar>
          </w:tcPr>
          <w:p w:rsidR="00000000" w:rsidP="00EE6B52">
            <w:pPr>
              <w:pStyle w:val="BodyText"/>
              <w:rPr>
                <w:lang w:val="en-NZ"/>
              </w:rPr>
            </w:pPr>
            <w:r w:rsidRPr="00EE6B52">
              <w:t>Justification for solutions used to solve circuit problems is documented.</w:t>
            </w:r>
          </w:p>
        </w:tc>
      </w:tr>
      <w:tr w:rsidTr="00943D51">
        <w:tblPrEx>
          <w:tblW w:w="0" w:type="auto"/>
          <w:tblLayout w:type="fixed"/>
          <w:tblCellMar>
            <w:left w:w="62" w:type="dxa"/>
            <w:right w:w="62" w:type="dxa"/>
          </w:tblCellMar>
          <w:tblLook w:val="0000"/>
        </w:tblPrEx>
        <w:trPr>
          <w:gridAfter w:val="1"/>
          <w:wAfter w:w="90" w:type="dxa"/>
        </w:trPr>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EE6B52">
            <w:pPr>
              <w:pStyle w:val="BodyText"/>
              <w:rPr>
                <w:lang w:val="en-NZ"/>
              </w:rPr>
            </w:pPr>
            <w:r w:rsidRPr="00EE6B52">
              <w:t>3.4</w:t>
            </w:r>
          </w:p>
        </w:tc>
        <w:tc>
          <w:tcPr>
            <w:tcW w:w="4807" w:type="dxa"/>
            <w:tcBorders>
              <w:top w:val="nil"/>
              <w:left w:val="nil"/>
              <w:bottom w:val="nil"/>
              <w:right w:val="nil"/>
            </w:tcBorders>
            <w:tcMar>
              <w:top w:w="0" w:type="dxa"/>
              <w:left w:w="62" w:type="dxa"/>
              <w:bottom w:w="0" w:type="dxa"/>
              <w:right w:w="62" w:type="dxa"/>
            </w:tcMar>
          </w:tcPr>
          <w:p w:rsidR="00000000" w:rsidRPr="00EE6B52" w:rsidP="00EE6B52">
            <w:pPr>
              <w:pStyle w:val="BodyText"/>
            </w:pPr>
            <w:r w:rsidRPr="00EE6B52">
              <w:t>Work completion is documented and appropriate person(s) notified in accordance with established procedures.</w:t>
            </w:r>
          </w:p>
        </w:tc>
      </w:tr>
    </w:tbl>
    <w:p w:rsidR="00000000" w:rsidRPr="00EE6B52" w:rsidP="00EE6B52">
      <w:pPr>
        <w:pStyle w:val="BodyText"/>
      </w:pPr>
    </w:p>
    <w:p w:rsidR="00000000" w:rsidRPr="00EE6B52" w:rsidP="00EE6B52">
      <w:pPr>
        <w:pStyle w:val="AllowPageBreak"/>
      </w:pPr>
    </w:p>
    <w:p w:rsidR="00000000" w:rsidRPr="00EE6B52" w:rsidP="00EE6B52">
      <w:pPr>
        <w:pStyle w:val="Heading1"/>
      </w:pPr>
      <w:bookmarkStart w:id="9" w:name="O_568813"/>
      <w:bookmarkEnd w:id="9"/>
      <w:r w:rsidRPr="00EE6B52">
        <w:t>Required Skills and Knowledge</w:t>
      </w:r>
    </w:p>
    <w:tbl>
      <w:tblPr>
        <w:tblW w:w="0" w:type="auto"/>
        <w:tblLayout w:type="fixed"/>
        <w:tblCellMar>
          <w:left w:w="62" w:type="dxa"/>
          <w:right w:w="62" w:type="dxa"/>
        </w:tblCellMar>
        <w:tblLook w:val="0000"/>
      </w:tblPr>
      <w:tblGrid>
        <w:gridCol w:w="8460"/>
      </w:tblGrid>
      <w:tr w:rsidTr="00943D5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E6B52">
            <w:pPr>
              <w:pStyle w:val="BodyText"/>
              <w:rPr>
                <w:lang w:val="en-NZ"/>
              </w:rPr>
            </w:pPr>
            <w:r w:rsidRPr="00EE6B52">
              <w:rPr>
                <w:rStyle w:val="SpecialBold"/>
              </w:rPr>
              <w:t>REQUIRED SKILLS AND KNOWLEDGE</w:t>
            </w:r>
          </w:p>
        </w:tc>
      </w:tr>
      <w:tr w:rsidTr="00943D51">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EE6B52" w:rsidP="00EE6B52">
            <w:pPr>
              <w:pStyle w:val="BodyText"/>
            </w:pPr>
            <w:r w:rsidRPr="00EE6B52">
              <w:rPr>
                <w:rStyle w:val="SpecialBold"/>
              </w:rPr>
              <w:t>8)</w:t>
            </w:r>
            <w:r w:rsidRPr="00EE6B52">
              <w:t xml:space="preserve"> This describes the essential skills and knowledge and their level, required for this unit.</w:t>
            </w:r>
          </w:p>
          <w:p w:rsidR="00000000" w:rsidRPr="00EE6B52" w:rsidP="00EE6B52">
            <w:pPr>
              <w:pStyle w:val="BodyText"/>
            </w:pPr>
            <w:r w:rsidRPr="00EE6B52">
              <w:t>Evidence shall show that knowledge has</w:t>
            </w:r>
            <w:r w:rsidRPr="00EE6B52">
              <w:t xml:space="preserve"> been acquired of safe working practices and solving problems in multiple path ELV a.c. circuits.</w:t>
            </w:r>
          </w:p>
          <w:p w:rsidR="00000000" w:rsidRPr="00EE6B52" w:rsidP="00EE6B52">
            <w:pPr>
              <w:pStyle w:val="BodyText"/>
            </w:pPr>
            <w:r w:rsidRPr="00EE6B52">
              <w:t>All knowledge and skills detailed in this unit should be contextualised to current industry practices and technologies.</w:t>
            </w:r>
          </w:p>
          <w:p w:rsidR="00000000" w:rsidRPr="00EE6B52" w:rsidP="00EE6B52">
            <w:pPr>
              <w:pStyle w:val="BodyText"/>
            </w:pPr>
            <w:r w:rsidRPr="00EE6B52">
              <w:rPr>
                <w:rStyle w:val="SpecialBold"/>
              </w:rPr>
              <w:t>KS01-EE119A</w:t>
            </w:r>
            <w:r w:rsidRPr="00EE6B52">
              <w:rPr>
                <w:rStyle w:val="SpecialBold"/>
              </w:rPr>
              <w:tab/>
              <w:t xml:space="preserve">              Alternating </w:t>
            </w:r>
            <w:r w:rsidRPr="00EE6B52">
              <w:rPr>
                <w:rStyle w:val="SpecialBold"/>
              </w:rPr>
              <w:t>current principles – single phase</w:t>
            </w:r>
          </w:p>
          <w:p w:rsidR="00000000" w:rsidRPr="00EE6B52" w:rsidP="00EE6B52">
            <w:pPr>
              <w:pStyle w:val="BodyText"/>
            </w:pPr>
            <w:r w:rsidRPr="00EE6B52">
              <w:t xml:space="preserve">Evidence shall show an understanding of alternating currents principles used in power circuits to an extent indicated by the following aspects: </w:t>
            </w:r>
          </w:p>
          <w:p w:rsidR="00000000" w:rsidRPr="00EE6B52" w:rsidP="00EE6B52">
            <w:pPr>
              <w:pStyle w:val="BodyText"/>
            </w:pPr>
            <w:r w:rsidRPr="00EE6B52">
              <w:t>T1</w:t>
            </w:r>
            <w:r w:rsidRPr="00EE6B52">
              <w:tab/>
              <w:t>Sinusoidal alternating voltage and current encompassing:</w:t>
            </w:r>
          </w:p>
          <w:p w:rsidR="00000000" w:rsidRPr="00EE6B52" w:rsidP="00EE6B52">
            <w:pPr>
              <w:pStyle w:val="ListBullet"/>
            </w:pPr>
            <w:r w:rsidRPr="00EE6B52">
              <w:t xml:space="preserve">Generation of a </w:t>
            </w:r>
            <w:r w:rsidRPr="00EE6B52">
              <w:t>sinusoidal voltage with a single turn coil rotated in a uniform magnetic field.</w:t>
            </w:r>
          </w:p>
          <w:p w:rsidR="00000000" w:rsidRPr="00EE6B52" w:rsidP="00EE6B52">
            <w:pPr>
              <w:pStyle w:val="ListBullet"/>
            </w:pPr>
            <w:r w:rsidRPr="00EE6B52">
              <w:t>the terms ‘period’, ‘maximum value’, ‘peak-to-peak value’, ‘instantaneous value’, ‘average value’, ‘root-mean-square (r.m.s.) value’, ‘crest factor’ and ‘form factor’ in relati</w:t>
            </w:r>
            <w:r w:rsidRPr="00EE6B52">
              <w:t>on to a sinusoidal waveform.</w:t>
            </w:r>
          </w:p>
          <w:p w:rsidR="00000000" w:rsidRPr="00EE6B52" w:rsidP="00EE6B52">
            <w:pPr>
              <w:pStyle w:val="ListBullet"/>
            </w:pPr>
            <w:r w:rsidRPr="00EE6B52">
              <w:t>the instantaneous value of induced voltage of a generated sinusoidal waveform.</w:t>
            </w:r>
          </w:p>
          <w:p w:rsidR="00000000" w:rsidRPr="00EE6B52" w:rsidP="00EE6B52">
            <w:pPr>
              <w:pStyle w:val="ListBullet"/>
            </w:pPr>
            <w:r w:rsidRPr="00EE6B52">
              <w:t>measurement of the instantaneous, peak, peak-to-peak values and the period of a sinusoidal waveform.</w:t>
            </w:r>
          </w:p>
          <w:p w:rsidR="00000000" w:rsidRPr="00EE6B52" w:rsidP="00EE6B52">
            <w:pPr>
              <w:pStyle w:val="ListBullet"/>
            </w:pPr>
            <w:r w:rsidRPr="00EE6B52">
              <w:t>the root-mean-square (r.m.s.) value and frequen</w:t>
            </w:r>
            <w:r w:rsidRPr="00EE6B52">
              <w:t>cy of a sinusoidal waveform .</w:t>
            </w:r>
          </w:p>
          <w:p w:rsidR="00000000" w:rsidRPr="00EE6B52" w:rsidP="00EE6B52">
            <w:pPr>
              <w:pStyle w:val="ListBullet"/>
            </w:pPr>
            <w:r w:rsidRPr="00EE6B52">
              <w:t>phase relationship between two or more sinusoidal waveforms.</w:t>
            </w:r>
          </w:p>
          <w:p w:rsidR="00000000" w:rsidRPr="00EE6B52" w:rsidP="00EE6B52">
            <w:pPr>
              <w:pStyle w:val="BodyText"/>
            </w:pPr>
            <w:r w:rsidRPr="00EE6B52">
              <w:t>T2</w:t>
            </w:r>
            <w:r w:rsidRPr="00EE6B52">
              <w:tab/>
              <w:t>Phasors encompassing:</w:t>
            </w:r>
          </w:p>
          <w:p w:rsidR="00000000" w:rsidRPr="00EE6B52" w:rsidP="00EE6B52">
            <w:pPr>
              <w:pStyle w:val="ListBullet"/>
            </w:pPr>
            <w:r w:rsidRPr="00EE6B52">
              <w:t>the terms ‘in-phase’, ‘out-of-phase’, ‘phase angle’, ‘lead’, and ‘lag’.</w:t>
            </w:r>
          </w:p>
          <w:p w:rsidR="00000000" w:rsidRPr="00EE6B52" w:rsidP="00EE6B52">
            <w:pPr>
              <w:pStyle w:val="ListBullet"/>
            </w:pPr>
            <w:r w:rsidRPr="00EE6B52">
              <w:t xml:space="preserve">the phase angle between two or more alternating </w:t>
            </w:r>
            <w:r w:rsidRPr="00EE6B52">
              <w:t>quantities from a given sinusoidal waveform diagram.</w:t>
            </w:r>
          </w:p>
          <w:p w:rsidR="00000000" w:rsidRPr="00EE6B52" w:rsidP="00EE6B52">
            <w:pPr>
              <w:pStyle w:val="ListBullet"/>
            </w:pPr>
            <w:r w:rsidRPr="00EE6B52">
              <w:t>convention for representing voltage, current and the reference quantity in a phasor diagram.</w:t>
            </w:r>
          </w:p>
          <w:p w:rsidR="00000000" w:rsidRPr="00EE6B52" w:rsidP="00EE6B52">
            <w:pPr>
              <w:pStyle w:val="ListBullet"/>
            </w:pPr>
            <w:r w:rsidRPr="00EE6B52">
              <w:t>phasor diagrams two or more a.c. values of voltage and/or current.</w:t>
            </w:r>
          </w:p>
          <w:p w:rsidR="00000000" w:rsidRPr="00EE6B52" w:rsidP="00EE6B52">
            <w:pPr>
              <w:pStyle w:val="BodyText"/>
            </w:pPr>
            <w:r w:rsidRPr="00EE6B52">
              <w:t>T3</w:t>
            </w:r>
            <w:r w:rsidRPr="00EE6B52">
              <w:tab/>
              <w:t>Resistance in a.c. circuits encompassing</w:t>
            </w:r>
            <w:r w:rsidRPr="00EE6B52">
              <w:t>:</w:t>
            </w:r>
          </w:p>
          <w:p w:rsidR="00000000" w:rsidRPr="00EE6B52" w:rsidP="00EE6B52">
            <w:pPr>
              <w:pStyle w:val="ListBullet"/>
            </w:pPr>
            <w:r w:rsidRPr="00EE6B52">
              <w:t>connection of a single-source a.c. circuit to take resistance, voltage and current measurements.</w:t>
            </w:r>
          </w:p>
          <w:p w:rsidR="00000000" w:rsidRPr="00EE6B52" w:rsidP="00EE6B52">
            <w:pPr>
              <w:pStyle w:val="ListBullet"/>
            </w:pPr>
            <w:r w:rsidRPr="00EE6B52">
              <w:t>the voltage, current, resistances or power dissipated from measured or given values of any two of these quantities.</w:t>
            </w:r>
          </w:p>
          <w:p w:rsidR="00000000" w:rsidRPr="00EE6B52" w:rsidP="00EE6B52">
            <w:pPr>
              <w:pStyle w:val="ListBullet"/>
            </w:pPr>
            <w:r w:rsidRPr="00EE6B52">
              <w:t>the relationship between voltage drops a</w:t>
            </w:r>
            <w:r w:rsidRPr="00EE6B52">
              <w:t>nd current in a resistive a.c. circuit.</w:t>
            </w:r>
          </w:p>
          <w:p w:rsidR="00000000" w:rsidRPr="00EE6B52" w:rsidP="00EE6B52">
            <w:pPr>
              <w:pStyle w:val="BodyText"/>
            </w:pPr>
            <w:r w:rsidRPr="00EE6B52">
              <w:t>T4</w:t>
            </w:r>
            <w:r w:rsidRPr="00EE6B52">
              <w:tab/>
              <w:t>Inductance in a.c. circuits encompassing:</w:t>
            </w:r>
          </w:p>
          <w:p w:rsidR="00000000" w:rsidRPr="00EE6B52" w:rsidP="00EE6B52">
            <w:pPr>
              <w:pStyle w:val="ListBullet"/>
            </w:pPr>
            <w:r w:rsidRPr="00EE6B52">
              <w:t>definition of ‘inductive reactance’.</w:t>
            </w:r>
          </w:p>
          <w:p w:rsidR="00000000" w:rsidRPr="00EE6B52" w:rsidP="00EE6B52">
            <w:pPr>
              <w:pStyle w:val="ListBullet"/>
            </w:pPr>
            <w:r w:rsidRPr="00EE6B52">
              <w:t>the inductive reactance of a given inductor and show the relationship between inductive reactance and frequency.</w:t>
            </w:r>
          </w:p>
          <w:p w:rsidR="00000000" w:rsidRPr="00EE6B52" w:rsidP="00EE6B52">
            <w:pPr>
              <w:pStyle w:val="ListBullet"/>
            </w:pPr>
            <w:r w:rsidRPr="00EE6B52">
              <w:t>equivalent inductive</w:t>
            </w:r>
            <w:r w:rsidRPr="00EE6B52">
              <w:t xml:space="preserve"> reactance in an a.c. circuit or any part of a circuit.</w:t>
            </w:r>
          </w:p>
          <w:p w:rsidR="00000000" w:rsidRPr="00EE6B52" w:rsidP="00EE6B52">
            <w:pPr>
              <w:pStyle w:val="ListBullet"/>
            </w:pPr>
            <w:r w:rsidRPr="00EE6B52">
              <w:t>application of Ohm’s Law to determine voltage, current or inductive reactance in a purely inductive a.c. circuit given any two of these quantities.</w:t>
            </w:r>
          </w:p>
          <w:p w:rsidR="00000000" w:rsidRPr="00EE6B52" w:rsidP="00EE6B52">
            <w:pPr>
              <w:pStyle w:val="ListBullet"/>
            </w:pPr>
            <w:r w:rsidRPr="00EE6B52">
              <w:t>examples of inductive components in power circuits a</w:t>
            </w:r>
            <w:r w:rsidRPr="00EE6B52">
              <w:t>nd systems and describe their effect on the phase relationship between voltage and current.</w:t>
            </w:r>
          </w:p>
          <w:p w:rsidR="00000000" w:rsidRPr="00EE6B52" w:rsidP="00EE6B52">
            <w:pPr>
              <w:pStyle w:val="ListBullet"/>
            </w:pPr>
            <w:r w:rsidRPr="00EE6B52">
              <w:t>the comparative current limiting characteristics of inductors and resistors.</w:t>
            </w:r>
          </w:p>
          <w:p w:rsidR="00000000" w:rsidRPr="00EE6B52" w:rsidP="00EE6B52">
            <w:pPr>
              <w:pStyle w:val="BodyText"/>
            </w:pPr>
            <w:r w:rsidRPr="00EE6B52">
              <w:t>T5</w:t>
            </w:r>
            <w:r w:rsidRPr="00EE6B52">
              <w:tab/>
              <w:t>Capacitance in a.c. circuits encompassing:</w:t>
            </w:r>
          </w:p>
          <w:p w:rsidR="00000000" w:rsidRPr="00EE6B52" w:rsidP="00EE6B52">
            <w:pPr>
              <w:pStyle w:val="ListBullet"/>
            </w:pPr>
            <w:r w:rsidRPr="00EE6B52">
              <w:t>definition of ‘capacitive reactance’.</w:t>
            </w:r>
          </w:p>
          <w:p w:rsidR="00000000" w:rsidRPr="00EE6B52" w:rsidP="00EE6B52">
            <w:pPr>
              <w:pStyle w:val="ListBullet"/>
            </w:pPr>
            <w:r w:rsidRPr="00EE6B52">
              <w:t>th</w:t>
            </w:r>
            <w:r w:rsidRPr="00EE6B52">
              <w:t>e capacitive reactance of a given capacitor and the relationship between capacitive reactance and frequency.</w:t>
            </w:r>
          </w:p>
          <w:p w:rsidR="00000000" w:rsidRPr="00EE6B52" w:rsidP="00EE6B52">
            <w:pPr>
              <w:pStyle w:val="ListBullet"/>
            </w:pPr>
            <w:r w:rsidRPr="00EE6B52">
              <w:t>equivalent capacitive reactance in an a.c. circuit or any part of a circuit.</w:t>
            </w:r>
          </w:p>
          <w:p w:rsidR="00000000" w:rsidRPr="00EE6B52" w:rsidP="00EE6B52">
            <w:pPr>
              <w:pStyle w:val="ListBullet"/>
            </w:pPr>
            <w:r w:rsidRPr="00EE6B52">
              <w:t>application of Ohm’s Law to determine voltage, current or capacitive r</w:t>
            </w:r>
            <w:r w:rsidRPr="00EE6B52">
              <w:t>eactance in a purely capacitive a.c. circuit given any two of these quantities.</w:t>
            </w:r>
          </w:p>
          <w:p w:rsidR="00000000" w:rsidRPr="00EE6B52" w:rsidP="00EE6B52">
            <w:pPr>
              <w:pStyle w:val="ListBullet"/>
            </w:pPr>
            <w:r w:rsidRPr="00EE6B52">
              <w:t>examples of capacitive components in power circuits and systems and describe their effect on the phase relationship between voltage and current.</w:t>
            </w:r>
          </w:p>
          <w:p w:rsidR="00000000" w:rsidRPr="00EE6B52" w:rsidP="00EE6B52">
            <w:pPr>
              <w:pStyle w:val="BodyText"/>
            </w:pPr>
            <w:r w:rsidRPr="00EE6B52">
              <w:t>T6</w:t>
            </w:r>
            <w:r w:rsidRPr="00EE6B52">
              <w:tab/>
              <w:t>Impedance encompassing:</w:t>
            </w:r>
          </w:p>
          <w:p w:rsidR="00000000" w:rsidRPr="00EE6B52" w:rsidP="00EE6B52">
            <w:pPr>
              <w:pStyle w:val="ListBullet"/>
            </w:pPr>
            <w:r w:rsidRPr="00EE6B52">
              <w:t>definition of ‘impedance’.</w:t>
            </w:r>
          </w:p>
          <w:p w:rsidR="00000000" w:rsidRPr="00EE6B52" w:rsidP="00EE6B52">
            <w:pPr>
              <w:pStyle w:val="ListBullet"/>
            </w:pPr>
            <w:r w:rsidRPr="00EE6B52">
              <w:t>impedance of series, parallel and series-parallel circuits and diagrams showing the relationship between resistive, inductive and capacitive components (impedance triangle).</w:t>
            </w:r>
          </w:p>
          <w:p w:rsidR="00000000" w:rsidRPr="00EE6B52" w:rsidP="00EE6B52">
            <w:pPr>
              <w:pStyle w:val="ListBullet"/>
            </w:pPr>
            <w:r w:rsidRPr="00EE6B52">
              <w:t>connection of a single-source a.c. circuit and take res</w:t>
            </w:r>
            <w:r w:rsidRPr="00EE6B52">
              <w:t>istance, voltage and current measurements.</w:t>
            </w:r>
          </w:p>
          <w:p w:rsidR="00000000" w:rsidRPr="00EE6B52" w:rsidP="00EE6B52">
            <w:pPr>
              <w:pStyle w:val="ListBullet"/>
            </w:pPr>
            <w:r w:rsidRPr="00EE6B52">
              <w:t>voltage, current or impedance values from measured or given values of any two of these quantities.</w:t>
            </w:r>
          </w:p>
          <w:p w:rsidR="00000000" w:rsidRPr="00EE6B52" w:rsidP="00EE6B52">
            <w:pPr>
              <w:pStyle w:val="ListBullet"/>
            </w:pPr>
            <w:r w:rsidRPr="00EE6B52">
              <w:t>phasor diagram usage to solve problems and show the relationship between voltages and currents in a.c. circuits.</w:t>
            </w:r>
          </w:p>
          <w:p w:rsidR="00000000" w:rsidRPr="00EE6B52" w:rsidP="00EE6B52">
            <w:pPr>
              <w:pStyle w:val="BodyText"/>
            </w:pPr>
            <w:r w:rsidRPr="00EE6B52">
              <w:t>T</w:t>
            </w:r>
            <w:r w:rsidRPr="00EE6B52">
              <w:t>7</w:t>
            </w:r>
            <w:r w:rsidRPr="00EE6B52">
              <w:tab/>
              <w:t>Resonance encompassing:</w:t>
            </w:r>
          </w:p>
          <w:p w:rsidR="00000000" w:rsidRPr="00EE6B52" w:rsidP="00EE6B52">
            <w:pPr>
              <w:pStyle w:val="ListBullet"/>
            </w:pPr>
            <w:r w:rsidRPr="00EE6B52">
              <w:t>conditions in a circuit that produce resonance.</w:t>
            </w:r>
          </w:p>
          <w:p w:rsidR="00000000" w:rsidRPr="00EE6B52" w:rsidP="00EE6B52">
            <w:pPr>
              <w:pStyle w:val="ListBullet"/>
            </w:pPr>
            <w:r w:rsidRPr="00EE6B52">
              <w:t>the relationship between resonance and frequency.</w:t>
            </w:r>
          </w:p>
          <w:p w:rsidR="00000000" w:rsidRPr="00EE6B52" w:rsidP="00EE6B52">
            <w:pPr>
              <w:pStyle w:val="ListBullet"/>
            </w:pPr>
            <w:r w:rsidRPr="00EE6B52">
              <w:t>the effect on the current of series resonance and parallel resonance conditions.</w:t>
            </w:r>
          </w:p>
          <w:p w:rsidR="00000000" w:rsidRPr="00EE6B52" w:rsidP="00EE6B52">
            <w:pPr>
              <w:pStyle w:val="ListBullet"/>
            </w:pPr>
            <w:r w:rsidRPr="00EE6B52">
              <w:t>applications where resonance is applied</w:t>
            </w:r>
          </w:p>
          <w:p w:rsidR="00000000" w:rsidRPr="00EE6B52" w:rsidP="00EE6B52">
            <w:pPr>
              <w:pStyle w:val="BodyText"/>
            </w:pPr>
            <w:r w:rsidRPr="00EE6B52">
              <w:t>T8</w:t>
            </w:r>
            <w:r w:rsidRPr="00EE6B52">
              <w:tab/>
              <w:t>Power a</w:t>
            </w:r>
            <w:r w:rsidRPr="00EE6B52">
              <w:t>nd power factor encompassing:</w:t>
            </w:r>
          </w:p>
          <w:p w:rsidR="00000000" w:rsidRPr="00EE6B52" w:rsidP="00EE6B52">
            <w:pPr>
              <w:pStyle w:val="ListBullet"/>
            </w:pPr>
            <w:r w:rsidRPr="00EE6B52">
              <w:t>difference between true power, apparent power and reactive power and the units.</w:t>
            </w:r>
          </w:p>
          <w:p w:rsidR="00000000" w:rsidRPr="00EE6B52" w:rsidP="00EE6B52">
            <w:pPr>
              <w:pStyle w:val="ListBullet"/>
            </w:pPr>
            <w:r w:rsidRPr="00EE6B52">
              <w:t>definition of the term ”power factor”.</w:t>
            </w:r>
          </w:p>
          <w:p w:rsidR="00000000" w:rsidRPr="00EE6B52" w:rsidP="00EE6B52">
            <w:pPr>
              <w:pStyle w:val="ListBullet"/>
            </w:pPr>
            <w:r w:rsidRPr="00EE6B52">
              <w:t>the effects of low power factor.</w:t>
            </w:r>
          </w:p>
          <w:p w:rsidR="00000000" w:rsidRPr="00EE6B52" w:rsidP="00EE6B52">
            <w:pPr>
              <w:pStyle w:val="ListBullet"/>
            </w:pPr>
            <w:r w:rsidRPr="00EE6B52">
              <w:t>local and AS/NZS 3000 requirements regarding the power factor of an insta</w:t>
            </w:r>
            <w:r w:rsidRPr="00EE6B52">
              <w:t>llation and power factor improvement equipment.</w:t>
            </w:r>
          </w:p>
        </w:tc>
      </w:tr>
    </w:tbl>
    <w:p w:rsidR="00000000" w:rsidRPr="00EE6B52" w:rsidP="00EE6B52">
      <w:pPr>
        <w:pStyle w:val="BodyText"/>
      </w:pPr>
    </w:p>
    <w:p w:rsidR="00000000" w:rsidRPr="00EE6B52" w:rsidP="00EE6B52">
      <w:pPr>
        <w:pStyle w:val="AllowPageBreak"/>
      </w:pPr>
    </w:p>
    <w:p w:rsidR="00000000" w:rsidRPr="00EE6B52" w:rsidP="00EE6B52">
      <w:pPr>
        <w:pStyle w:val="Heading1"/>
      </w:pPr>
      <w:bookmarkStart w:id="10" w:name="O_568812"/>
      <w:bookmarkEnd w:id="10"/>
      <w:r w:rsidRPr="00EE6B52">
        <w:t>Evidence Guide</w:t>
      </w:r>
    </w:p>
    <w:tbl>
      <w:tblPr>
        <w:tblW w:w="0" w:type="auto"/>
        <w:tblLayout w:type="fixed"/>
        <w:tblCellMar>
          <w:left w:w="62" w:type="dxa"/>
          <w:right w:w="62" w:type="dxa"/>
        </w:tblCellMar>
        <w:tblLook w:val="0000"/>
      </w:tblPr>
      <w:tblGrid>
        <w:gridCol w:w="8460"/>
      </w:tblGrid>
      <w:tr w:rsidTr="00943D5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E6B52">
            <w:pPr>
              <w:pStyle w:val="BodyText"/>
              <w:rPr>
                <w:lang w:val="en-NZ"/>
              </w:rPr>
            </w:pPr>
            <w:r w:rsidRPr="00EE6B52">
              <w:rPr>
                <w:rStyle w:val="SpecialBold"/>
              </w:rPr>
              <w:t>EVIDENCE GUIDE</w:t>
            </w:r>
          </w:p>
        </w:tc>
      </w:tr>
      <w:tr w:rsidTr="00943D5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E6B52" w:rsidP="00EE6B52">
            <w:pPr>
              <w:pStyle w:val="BodyText"/>
            </w:pPr>
            <w:r w:rsidRPr="00EE6B52">
              <w:rPr>
                <w:rStyle w:val="SpecialBold"/>
              </w:rPr>
              <w:t>9)</w:t>
            </w:r>
            <w:r w:rsidRPr="00EE6B52">
              <w:t xml:space="preserve"> The evidence guide provides advice on assessment and must be read in conjunction with the Performance Criteria, Req</w:t>
            </w:r>
            <w:r w:rsidRPr="00EE6B52">
              <w:t xml:space="preserve">uired Skills and Knowledge, the Range Statement and the Assessment Guidelines for this Training Package. </w:t>
            </w:r>
          </w:p>
          <w:p w:rsidR="00000000" w:rsidRPr="00EE6B52" w:rsidP="00EE6B52">
            <w:pPr>
              <w:pStyle w:val="BodyText"/>
            </w:pPr>
            <w:r w:rsidRPr="00EE6B52">
              <w:t>The Evidence Guide forms an integral part of this unit. It must be used in conjunction with all parts of the unit and performed in accordance with the</w:t>
            </w:r>
            <w:r w:rsidRPr="00EE6B52">
              <w:t xml:space="preserve"> Assessment Guidelines of this Training Package.</w:t>
            </w:r>
          </w:p>
        </w:tc>
      </w:tr>
    </w:tbl>
    <w:p w:rsidR="00000000" w:rsidRPr="00EE6B52" w:rsidP="00EE6B52">
      <w:pPr>
        <w:pStyle w:val="BodyText"/>
      </w:pPr>
    </w:p>
    <w:tbl>
      <w:tblPr>
        <w:tblW w:w="0" w:type="auto"/>
        <w:tblLayout w:type="fixed"/>
        <w:tblCellMar>
          <w:left w:w="62" w:type="dxa"/>
          <w:right w:w="62" w:type="dxa"/>
        </w:tblCellMar>
        <w:tblLook w:val="0000"/>
      </w:tblPr>
      <w:tblGrid>
        <w:gridCol w:w="1890"/>
        <w:gridCol w:w="6570"/>
      </w:tblGrid>
      <w:tr w:rsidTr="00943D5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E6B52" w:rsidP="00EE6B52">
            <w:pPr>
              <w:pStyle w:val="BodyText"/>
            </w:pPr>
            <w:r w:rsidRPr="00EE6B52">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EE6B52">
            <w:pPr>
              <w:pStyle w:val="BodyText"/>
              <w:rPr>
                <w:lang w:val="en-NZ"/>
              </w:rPr>
            </w:pPr>
            <w:r w:rsidRPr="00EE6B52">
              <w:rPr>
                <w:rStyle w:val="SpecialBold"/>
              </w:rPr>
              <w:t>9.1)</w:t>
            </w:r>
          </w:p>
        </w:tc>
      </w:tr>
      <w:tr w:rsidTr="00943D5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E6B52" w:rsidP="00EE6B52">
            <w:pPr>
              <w:pStyle w:val="BodyText"/>
            </w:pPr>
            <w:r w:rsidRPr="00EE6B52">
              <w:t xml:space="preserve">Longitudinal competency development approaches to assessment, such as Profiling, require data to be reliably gathered in a form that can be </w:t>
            </w:r>
            <w:r w:rsidRPr="00EE6B52">
              <w:t>consistently interpreted over time. This approach is best utilised in Apprenticeship programs and reduces assessment intervention. It is the industry-preferred model for apprenticeships. However, where summative (or final) assessment is used it is to inclu</w:t>
            </w:r>
            <w:r w:rsidRPr="00EE6B52">
              <w:t>de the application of the competency in the normal work environment or, at a minimum, the application of the competency in a realistically simulated work environment. It is recognised that, in some circumstances, assessment in part or full can occur outsid</w:t>
            </w:r>
            <w:r w:rsidRPr="00EE6B52">
              <w:t>e the workplace. However, it must be in accordance with industry and regulatory policy.</w:t>
            </w:r>
          </w:p>
          <w:p w:rsidR="00000000" w:rsidRPr="00EE6B52" w:rsidP="00EE6B52">
            <w:pPr>
              <w:pStyle w:val="BodyText"/>
            </w:pPr>
            <w:r w:rsidRPr="00EE6B52">
              <w:t>Methods chosen for a particular assessment will be influenced by various factors. These include the extent of the assessment, the most effective locations for the asses</w:t>
            </w:r>
            <w:r w:rsidRPr="00EE6B52">
              <w:t>sment activities to take place, access to physical resources, additional safety measures that may be required and the critical nature of the competencies being assessed.</w:t>
            </w:r>
          </w:p>
          <w:p w:rsidR="00000000" w:rsidRPr="00EE6B52" w:rsidP="00EE6B52">
            <w:pPr>
              <w:pStyle w:val="BodyText"/>
            </w:pPr>
            <w:r w:rsidRPr="00EE6B52">
              <w:t>The critical safety nature of working with electricity, electrical equipment, gas or a</w:t>
            </w:r>
            <w:r w:rsidRPr="00EE6B52">
              <w:t>ny other hazardous substance/material carries risk in deeming a person competent. Sources of evidence need to be ‘rich’ in nature to minimise error in judgment.</w:t>
            </w:r>
          </w:p>
          <w:p w:rsidR="00000000" w:rsidRPr="00EE6B52" w:rsidP="00EE6B52">
            <w:pPr>
              <w:pStyle w:val="BodyText"/>
            </w:pPr>
            <w:r w:rsidRPr="00EE6B52">
              <w:t>Activities associated with normal everyday work have a bearing on the decision as to how much a</w:t>
            </w:r>
            <w:r w:rsidRPr="00EE6B52">
              <w:t xml:space="preserve">nd how detailed the data gathered will contribute to its ‘richness’. Some skills are more critical to safety and operational requirements while the same skills may be more or less frequently practised. These points are raised for the assessors to consider </w:t>
            </w:r>
            <w:r w:rsidRPr="00EE6B52">
              <w:t>when choosing an assessment method and developing assessment instruments. Sample assessment instruments are included for Assessors in the Assessment Guidelines of this Training Package.</w:t>
            </w:r>
          </w:p>
        </w:tc>
      </w:tr>
    </w:tbl>
    <w:p w:rsidR="00000000" w:rsidRPr="00EE6B52" w:rsidP="00EE6B52">
      <w:pPr>
        <w:pStyle w:val="BodyText"/>
      </w:pPr>
    </w:p>
    <w:tbl>
      <w:tblPr>
        <w:tblW w:w="0" w:type="auto"/>
        <w:tblLayout w:type="fixed"/>
        <w:tblCellMar>
          <w:left w:w="62" w:type="dxa"/>
          <w:right w:w="62" w:type="dxa"/>
        </w:tblCellMar>
        <w:tblLook w:val="0000"/>
      </w:tblPr>
      <w:tblGrid>
        <w:gridCol w:w="1890"/>
        <w:gridCol w:w="1530"/>
        <w:gridCol w:w="5040"/>
      </w:tblGrid>
      <w:tr w:rsidTr="00943D5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E6B52" w:rsidP="00EE6B52">
            <w:pPr>
              <w:pStyle w:val="BodyText"/>
            </w:pPr>
            <w:r w:rsidRPr="00EE6B52">
              <w:rPr>
                <w:rStyle w:val="SpecialBold"/>
              </w:rPr>
              <w:t>Critical aspects of evidence required to demonstrate competency in t</w:t>
            </w:r>
            <w:r w:rsidRPr="00EE6B52">
              <w:rPr>
                <w:rStyle w:val="SpecialBold"/>
              </w:rPr>
              <w:t>his unit</w:t>
            </w:r>
          </w:p>
        </w:tc>
        <w:tc>
          <w:tcPr>
            <w:tcW w:w="6570" w:type="dxa"/>
            <w:gridSpan w:val="2"/>
            <w:tcBorders>
              <w:top w:val="nil"/>
              <w:left w:val="nil"/>
              <w:bottom w:val="nil"/>
              <w:right w:val="nil"/>
            </w:tcBorders>
            <w:tcMar>
              <w:top w:w="0" w:type="dxa"/>
              <w:left w:w="62" w:type="dxa"/>
              <w:bottom w:w="0" w:type="dxa"/>
              <w:right w:w="62" w:type="dxa"/>
            </w:tcMar>
          </w:tcPr>
          <w:p w:rsidR="00000000" w:rsidP="00EE6B52">
            <w:pPr>
              <w:pStyle w:val="BodyText"/>
              <w:rPr>
                <w:lang w:val="en-NZ"/>
              </w:rPr>
            </w:pPr>
            <w:r w:rsidRPr="00EE6B52">
              <w:rPr>
                <w:rStyle w:val="SpecialBold"/>
              </w:rPr>
              <w:t>9.2)</w:t>
            </w:r>
          </w:p>
        </w:tc>
      </w:tr>
      <w:tr w:rsidTr="00943D5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EE6B52" w:rsidP="00EE6B52">
            <w:pPr>
              <w:pStyle w:val="BodyText"/>
            </w:pPr>
            <w:r w:rsidRPr="00EE6B52">
              <w:t>Before the critical aspects of evidence are considered all prerequisites must be met.</w:t>
            </w:r>
          </w:p>
          <w:p w:rsidR="00000000" w:rsidRPr="00EE6B52" w:rsidP="00EE6B52">
            <w:pPr>
              <w:pStyle w:val="BodyText"/>
            </w:pPr>
            <w:r w:rsidRPr="00EE6B52">
              <w:t>Evidence for competence in this unit shall be considered holistically.  Each element and associated performance criteria shall be demonstrated on at leas</w:t>
            </w:r>
            <w:r w:rsidRPr="00EE6B52">
              <w:t>t two occasions in accordance with the ‘Assessment Guidelines – UEE11’.  Evidence shall also comprise:</w:t>
            </w:r>
          </w:p>
          <w:p w:rsidR="00000000" w:rsidRPr="00EE6B52" w:rsidP="00EE6B52">
            <w:pPr>
              <w:pStyle w:val="ListBullet"/>
            </w:pPr>
            <w:r w:rsidRPr="00EE6B52">
              <w:t>A representative body of work performance demonstrated within the timeframes typically expected of the discipline, work function and industrial environm</w:t>
            </w:r>
            <w:r w:rsidRPr="00EE6B52">
              <w:t>ent. In particular this shall incorporate evidence that shows a candidate is able to:</w:t>
            </w:r>
          </w:p>
          <w:p w:rsidR="00000000" w:rsidRPr="00EE6B52" w:rsidP="00EE6B52">
            <w:pPr>
              <w:pStyle w:val="ListBullet2"/>
            </w:pPr>
            <w:r w:rsidRPr="00EE6B52">
              <w:t xml:space="preserve">Implement Occupational Health and Safety workplace procedures and practices, including </w:t>
            </w:r>
            <w:r w:rsidRPr="00EE6B52">
              <w:t>the use of risk control measures as specified in the performance criteria and range statement</w:t>
            </w:r>
          </w:p>
          <w:p w:rsidR="00000000" w:rsidRPr="00EE6B52" w:rsidP="00EE6B52">
            <w:pPr>
              <w:pStyle w:val="ListBullet2"/>
            </w:pPr>
            <w:r w:rsidRPr="00EE6B52">
              <w:t>Apply sustainable energy principles and practices as specified in the performance criteria and range statement</w:t>
            </w:r>
          </w:p>
          <w:p w:rsidR="00000000" w:rsidRPr="00EE6B52" w:rsidP="00EE6B52">
            <w:pPr>
              <w:pStyle w:val="ListBullet2"/>
            </w:pPr>
            <w:r w:rsidRPr="00EE6B52">
              <w:t>Demonstrate an understanding of the essential knowl</w:t>
            </w:r>
            <w:r w:rsidRPr="00EE6B52">
              <w:t xml:space="preserve">edge and associated skills as described in this unit.  It may be required by some jurisdictions that RTOs provide a percentile graded result for the purpose of regulatory or licensing requirements.   </w:t>
            </w:r>
          </w:p>
          <w:p w:rsidR="00000000" w:rsidRPr="00EE6B52" w:rsidP="00EE6B52">
            <w:pPr>
              <w:pStyle w:val="ListBullet2"/>
            </w:pPr>
            <w:r w:rsidRPr="00EE6B52">
              <w:t>Demonstrate an appropriate level of skills enabling emp</w:t>
            </w:r>
            <w:r w:rsidRPr="00EE6B52">
              <w:t>loyment</w:t>
            </w:r>
          </w:p>
          <w:p w:rsidR="00000000" w:rsidRPr="00EE6B52" w:rsidP="00EE6B52">
            <w:pPr>
              <w:pStyle w:val="ListBullet2"/>
            </w:pPr>
            <w:r w:rsidRPr="00EE6B52">
              <w:t>Conduct work observing the relevant Anti Discrimination legislation, regulations, polices and workplace procedures</w:t>
            </w:r>
          </w:p>
          <w:p w:rsidR="00000000" w:rsidRPr="00EE6B52" w:rsidP="00EE6B52">
            <w:pPr>
              <w:pStyle w:val="ListBullet"/>
            </w:pPr>
            <w:r w:rsidRPr="00EE6B52">
              <w:t>Demonstrated consistent performance across a representative range of contexts from the prescribed items below:</w:t>
            </w:r>
          </w:p>
          <w:p w:rsidR="00000000" w:rsidP="00EE6B52">
            <w:pPr>
              <w:pStyle w:val="ListBullet2"/>
              <w:rPr>
                <w:lang w:val="en-NZ"/>
              </w:rPr>
            </w:pPr>
            <w:r w:rsidRPr="00EE6B52">
              <w:t>Solve problems in mu</w:t>
            </w:r>
            <w:r w:rsidRPr="00EE6B52">
              <w:t>ltiple path ELV a.c. circuits as described in 8) and including:</w:t>
            </w:r>
          </w:p>
        </w:tc>
      </w:tr>
      <w:tr w:rsidTr="00943D5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EE6B52">
            <w:pPr>
              <w:pStyle w:val="BodyText"/>
              <w:rPr>
                <w:lang w:val="en-NZ"/>
              </w:rPr>
            </w:pPr>
            <w:r w:rsidRPr="00EE6B52">
              <w:t>A</w:t>
            </w:r>
          </w:p>
        </w:tc>
        <w:tc>
          <w:tcPr>
            <w:tcW w:w="5040" w:type="dxa"/>
            <w:tcBorders>
              <w:top w:val="nil"/>
              <w:left w:val="nil"/>
              <w:bottom w:val="nil"/>
              <w:right w:val="nil"/>
            </w:tcBorders>
            <w:tcMar>
              <w:top w:w="0" w:type="dxa"/>
              <w:left w:w="62" w:type="dxa"/>
              <w:bottom w:w="0" w:type="dxa"/>
              <w:right w:w="62" w:type="dxa"/>
            </w:tcMar>
          </w:tcPr>
          <w:p w:rsidR="00000000" w:rsidP="00EE6B52">
            <w:pPr>
              <w:pStyle w:val="BodyText"/>
              <w:rPr>
                <w:lang w:val="en-NZ"/>
              </w:rPr>
            </w:pPr>
            <w:r w:rsidRPr="00EE6B52">
              <w:t xml:space="preserve">Determining the operating parameters of an existing circuit. </w:t>
            </w:r>
          </w:p>
        </w:tc>
      </w:tr>
      <w:tr w:rsidTr="00943D5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EE6B52">
            <w:pPr>
              <w:pStyle w:val="BodyText"/>
              <w:rPr>
                <w:lang w:val="en-NZ"/>
              </w:rPr>
            </w:pPr>
            <w:r w:rsidRPr="00EE6B52">
              <w:t>B</w:t>
            </w:r>
          </w:p>
        </w:tc>
        <w:tc>
          <w:tcPr>
            <w:tcW w:w="5040" w:type="dxa"/>
            <w:tcBorders>
              <w:top w:val="nil"/>
              <w:left w:val="nil"/>
              <w:bottom w:val="nil"/>
              <w:right w:val="nil"/>
            </w:tcBorders>
            <w:tcMar>
              <w:top w:w="0" w:type="dxa"/>
              <w:left w:w="62" w:type="dxa"/>
              <w:bottom w:w="0" w:type="dxa"/>
              <w:right w:w="62" w:type="dxa"/>
            </w:tcMar>
          </w:tcPr>
          <w:p w:rsidR="00000000" w:rsidP="00EE6B52">
            <w:pPr>
              <w:pStyle w:val="BodyText"/>
              <w:rPr>
                <w:lang w:val="en-NZ"/>
              </w:rPr>
            </w:pPr>
            <w:r w:rsidRPr="00EE6B52">
              <w:t>Altering an existing circuit to comply with specified operating parameters.</w:t>
            </w:r>
          </w:p>
        </w:tc>
      </w:tr>
      <w:tr w:rsidTr="00943D5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EE6B52">
            <w:pPr>
              <w:pStyle w:val="BodyText"/>
              <w:rPr>
                <w:lang w:val="en-NZ"/>
              </w:rPr>
            </w:pPr>
            <w:r w:rsidRPr="00EE6B52">
              <w:t>C</w:t>
            </w:r>
          </w:p>
        </w:tc>
        <w:tc>
          <w:tcPr>
            <w:tcW w:w="5040" w:type="dxa"/>
            <w:tcBorders>
              <w:top w:val="nil"/>
              <w:left w:val="nil"/>
              <w:bottom w:val="nil"/>
              <w:right w:val="nil"/>
            </w:tcBorders>
            <w:tcMar>
              <w:top w:w="0" w:type="dxa"/>
              <w:left w:w="62" w:type="dxa"/>
              <w:bottom w:w="0" w:type="dxa"/>
              <w:right w:w="62" w:type="dxa"/>
            </w:tcMar>
          </w:tcPr>
          <w:p w:rsidR="00000000" w:rsidP="00EE6B52">
            <w:pPr>
              <w:pStyle w:val="BodyText"/>
              <w:rPr>
                <w:lang w:val="en-NZ"/>
              </w:rPr>
            </w:pPr>
            <w:r w:rsidRPr="00EE6B52">
              <w:t>Developing circuits to comply with a specified function and operating parameters.</w:t>
            </w:r>
          </w:p>
        </w:tc>
      </w:tr>
      <w:tr w:rsidTr="00943D5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EE6B52">
            <w:pPr>
              <w:pStyle w:val="BodyText"/>
              <w:rPr>
                <w:lang w:val="en-NZ"/>
              </w:rPr>
            </w:pPr>
            <w:r w:rsidRPr="00EE6B52">
              <w:t>D</w:t>
            </w:r>
          </w:p>
        </w:tc>
        <w:tc>
          <w:tcPr>
            <w:tcW w:w="5040" w:type="dxa"/>
            <w:tcBorders>
              <w:top w:val="nil"/>
              <w:left w:val="nil"/>
              <w:bottom w:val="nil"/>
              <w:right w:val="nil"/>
            </w:tcBorders>
            <w:tcMar>
              <w:top w:w="0" w:type="dxa"/>
              <w:left w:w="62" w:type="dxa"/>
              <w:bottom w:w="0" w:type="dxa"/>
              <w:right w:w="62" w:type="dxa"/>
            </w:tcMar>
          </w:tcPr>
          <w:p w:rsidR="00000000" w:rsidRPr="00EE6B52" w:rsidP="00EE6B52">
            <w:pPr>
              <w:pStyle w:val="BodyText"/>
            </w:pPr>
            <w:r w:rsidRPr="00EE6B52">
              <w:t>Dealing with unplanned events by drawing on essential knowledge and skills to provide appropriate solutions incorporated in a holistic assessment with the above listed it</w:t>
            </w:r>
            <w:r w:rsidRPr="00EE6B52">
              <w:t>ems.</w:t>
            </w:r>
          </w:p>
        </w:tc>
      </w:tr>
    </w:tbl>
    <w:p w:rsidR="00000000" w:rsidRPr="00EE6B52" w:rsidP="00EE6B52">
      <w:pPr>
        <w:pStyle w:val="BodyText"/>
      </w:pPr>
    </w:p>
    <w:tbl>
      <w:tblPr>
        <w:tblW w:w="0" w:type="auto"/>
        <w:tblLayout w:type="fixed"/>
        <w:tblCellMar>
          <w:left w:w="62" w:type="dxa"/>
          <w:right w:w="62" w:type="dxa"/>
        </w:tblCellMar>
        <w:tblLook w:val="0000"/>
      </w:tblPr>
      <w:tblGrid>
        <w:gridCol w:w="1890"/>
        <w:gridCol w:w="6570"/>
      </w:tblGrid>
      <w:tr w:rsidTr="00943D51">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EE6B52" w:rsidP="00EE6B52">
            <w:pPr>
              <w:pStyle w:val="BodyText"/>
            </w:pPr>
            <w:r w:rsidRPr="00EE6B52">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EE6B52">
            <w:pPr>
              <w:pStyle w:val="BodyText"/>
              <w:rPr>
                <w:lang w:val="en-NZ"/>
              </w:rPr>
            </w:pPr>
            <w:r w:rsidRPr="00EE6B52">
              <w:rPr>
                <w:rStyle w:val="SpecialBold"/>
              </w:rPr>
              <w:t>9.3)</w:t>
            </w:r>
          </w:p>
        </w:tc>
      </w:tr>
      <w:tr w:rsidTr="00943D51">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E6B52" w:rsidP="00EE6B52">
            <w:pPr>
              <w:pStyle w:val="BodyText"/>
            </w:pPr>
            <w:r w:rsidRPr="00EE6B52">
              <w:t>This unit should be assessed as it relates to normal work practice using procedures, information and resources typical of a workplace. This should include:</w:t>
            </w:r>
          </w:p>
          <w:p w:rsidR="00000000" w:rsidRPr="00EE6B52" w:rsidP="00EE6B52">
            <w:pPr>
              <w:pStyle w:val="ListBullet"/>
            </w:pPr>
            <w:r w:rsidRPr="00EE6B52">
              <w:t>OHS policy and work procedures and instructions.</w:t>
            </w:r>
          </w:p>
          <w:p w:rsidR="00000000" w:rsidRPr="00EE6B52" w:rsidP="00EE6B52">
            <w:pPr>
              <w:pStyle w:val="ListBullet"/>
            </w:pPr>
            <w:r w:rsidRPr="00EE6B52">
              <w:t>Suitable work environment, facilities, equipment and materials to undertake actual work as prescribed in this unit.</w:t>
            </w:r>
          </w:p>
          <w:p w:rsidR="00000000" w:rsidRPr="00EE6B52" w:rsidP="00EE6B52">
            <w:pPr>
              <w:pStyle w:val="BodyText"/>
            </w:pPr>
            <w:r w:rsidRPr="00EE6B52">
              <w:t>These should be used in the formal learning/assessment environment.</w:t>
            </w:r>
          </w:p>
          <w:p w:rsidR="00000000" w:rsidRPr="00EE6B52" w:rsidP="00EE6B52">
            <w:pPr>
              <w:pStyle w:val="BodyText"/>
            </w:pPr>
            <w:r w:rsidRPr="00EE6B52">
              <w:t>Note:</w:t>
            </w:r>
          </w:p>
          <w:p w:rsidR="00000000" w:rsidRPr="00EE6B52" w:rsidP="00EE6B52">
            <w:pPr>
              <w:pStyle w:val="BodyText"/>
            </w:pPr>
            <w:r w:rsidRPr="00EE6B52">
              <w:t>Where simulation is considered a suitable strategy for assessment, conditions for assessment must be authentic and as far as possible reproduce and replicate the workplace and be consistent with the approved industry simulation policy.</w:t>
            </w:r>
          </w:p>
          <w:p w:rsidR="00000000" w:rsidRPr="00EE6B52" w:rsidP="00EE6B52">
            <w:pPr>
              <w:pStyle w:val="BodyText"/>
            </w:pPr>
            <w:r w:rsidRPr="00EE6B52">
              <w:t>The resources used f</w:t>
            </w:r>
            <w:r w:rsidRPr="00EE6B52">
              <w:t>or assessment should reflect current industry practices in relation to solving problems in multiple path ELV a.c. circuits.</w:t>
            </w:r>
          </w:p>
        </w:tc>
      </w:tr>
    </w:tbl>
    <w:p w:rsidR="00000000" w:rsidRPr="00EE6B52" w:rsidP="00EE6B52">
      <w:pPr>
        <w:pStyle w:val="BodyText"/>
      </w:pPr>
    </w:p>
    <w:tbl>
      <w:tblPr>
        <w:tblW w:w="0" w:type="auto"/>
        <w:tblLayout w:type="fixed"/>
        <w:tblCellMar>
          <w:left w:w="62" w:type="dxa"/>
          <w:right w:w="62" w:type="dxa"/>
        </w:tblCellMar>
        <w:tblLook w:val="0000"/>
      </w:tblPr>
      <w:tblGrid>
        <w:gridCol w:w="1890"/>
        <w:gridCol w:w="6570"/>
      </w:tblGrid>
      <w:tr w:rsidTr="00943D5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E6B52" w:rsidP="00EE6B52">
            <w:pPr>
              <w:pStyle w:val="BodyText"/>
            </w:pPr>
            <w:r w:rsidRPr="00EE6B52">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EE6B52">
            <w:pPr>
              <w:pStyle w:val="BodyText"/>
              <w:rPr>
                <w:lang w:val="en-NZ"/>
              </w:rPr>
            </w:pPr>
            <w:r w:rsidRPr="00EE6B52">
              <w:rPr>
                <w:rStyle w:val="SpecialBold"/>
              </w:rPr>
              <w:t>9.4)</w:t>
            </w:r>
          </w:p>
        </w:tc>
      </w:tr>
      <w:tr w:rsidTr="00943D5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E6B52" w:rsidP="00EE6B52">
            <w:pPr>
              <w:pStyle w:val="BodyText"/>
            </w:pPr>
            <w:r w:rsidRPr="00EE6B52">
              <w:t>This unit shall be assessed by methods given in Volume 1, Part 3 ‘Assessment Guidelines’.</w:t>
            </w:r>
          </w:p>
          <w:p w:rsidR="00000000" w:rsidRPr="00EE6B52" w:rsidP="00EE6B52">
            <w:pPr>
              <w:pStyle w:val="BodyText"/>
            </w:pPr>
            <w:r w:rsidRPr="00EE6B52">
              <w:t xml:space="preserve">Note: </w:t>
            </w:r>
          </w:p>
          <w:p w:rsidR="00000000" w:rsidRPr="00EE6B52" w:rsidP="00EE6B52">
            <w:pPr>
              <w:pStyle w:val="BodyText"/>
            </w:pPr>
            <w:r w:rsidRPr="00EE6B52">
              <w:t>Competent performance with inherent safe working practices is expected in the Industry to which this unit applies. This requires that the specified essential knowledge and associated skills are assessed in a structured environment which is primarily intend</w:t>
            </w:r>
            <w:r w:rsidRPr="00EE6B52">
              <w:t>ed for learning/assessment and incorporates all necessary equipment and facilities for learners to develop and demonstrate the essential knowledge and skills described in this unit.</w:t>
            </w:r>
          </w:p>
        </w:tc>
      </w:tr>
    </w:tbl>
    <w:p w:rsidR="00000000" w:rsidRPr="00EE6B52" w:rsidP="00EE6B52">
      <w:pPr>
        <w:pStyle w:val="BodyText"/>
      </w:pPr>
    </w:p>
    <w:tbl>
      <w:tblPr>
        <w:tblW w:w="0" w:type="auto"/>
        <w:tblLayout w:type="fixed"/>
        <w:tblCellMar>
          <w:left w:w="62" w:type="dxa"/>
          <w:right w:w="62" w:type="dxa"/>
        </w:tblCellMar>
        <w:tblLook w:val="0000"/>
      </w:tblPr>
      <w:tblGrid>
        <w:gridCol w:w="1890"/>
        <w:gridCol w:w="1530"/>
        <w:gridCol w:w="5040"/>
      </w:tblGrid>
      <w:tr w:rsidTr="00943D5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E6B52" w:rsidP="00EE6B52">
            <w:pPr>
              <w:pStyle w:val="BodyText"/>
            </w:pPr>
            <w:r w:rsidRPr="00EE6B52">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EE6B52">
            <w:pPr>
              <w:pStyle w:val="BodyText"/>
              <w:rPr>
                <w:lang w:val="en-NZ"/>
              </w:rPr>
            </w:pPr>
            <w:r w:rsidRPr="00EE6B52">
              <w:rPr>
                <w:rStyle w:val="SpecialBold"/>
              </w:rPr>
              <w:t>9.5)</w:t>
            </w:r>
          </w:p>
        </w:tc>
      </w:tr>
      <w:tr w:rsidTr="00943D5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EE6B52">
            <w:pPr>
              <w:pStyle w:val="BodyText"/>
              <w:rPr>
                <w:lang w:val="en-NZ"/>
              </w:rPr>
            </w:pPr>
            <w:r w:rsidRPr="00EE6B52">
              <w:t>For opti</w:t>
            </w:r>
            <w:r w:rsidRPr="00EE6B52">
              <w:t>misation of training and assessment effort, competency development in this unit may be arranged concurrently with unit:</w:t>
            </w:r>
          </w:p>
        </w:tc>
      </w:tr>
      <w:tr w:rsidTr="00943D5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EE6B52">
            <w:pPr>
              <w:pStyle w:val="BodyText"/>
              <w:rPr>
                <w:lang w:val="en-NZ"/>
              </w:rPr>
            </w:pPr>
            <w:r w:rsidRPr="00EE6B52">
              <w:t>UEENEEE104A</w:t>
            </w:r>
          </w:p>
        </w:tc>
        <w:tc>
          <w:tcPr>
            <w:tcW w:w="5040" w:type="dxa"/>
            <w:tcBorders>
              <w:top w:val="nil"/>
              <w:left w:val="nil"/>
              <w:bottom w:val="nil"/>
              <w:right w:val="nil"/>
            </w:tcBorders>
            <w:tcMar>
              <w:top w:w="0" w:type="dxa"/>
              <w:left w:w="62" w:type="dxa"/>
              <w:bottom w:w="0" w:type="dxa"/>
              <w:right w:w="62" w:type="dxa"/>
            </w:tcMar>
          </w:tcPr>
          <w:p w:rsidR="00000000" w:rsidRPr="00EE6B52" w:rsidP="00EE6B52">
            <w:pPr>
              <w:pStyle w:val="BodyText"/>
            </w:pPr>
            <w:r w:rsidRPr="00EE6B52">
              <w:t xml:space="preserve">Solve problems in d.c. circuits </w:t>
            </w:r>
          </w:p>
        </w:tc>
      </w:tr>
    </w:tbl>
    <w:p w:rsidR="00000000" w:rsidRPr="00EE6B52" w:rsidP="00EE6B52">
      <w:pPr>
        <w:pStyle w:val="BodyText"/>
      </w:pPr>
    </w:p>
    <w:p w:rsidR="00000000" w:rsidRPr="00EE6B52" w:rsidP="00EE6B52">
      <w:pPr>
        <w:pStyle w:val="AllowPageBreak"/>
      </w:pPr>
    </w:p>
    <w:p w:rsidR="00000000" w:rsidRPr="00EE6B52" w:rsidP="00EE6B52">
      <w:pPr>
        <w:pStyle w:val="Heading1"/>
      </w:pPr>
      <w:bookmarkStart w:id="11" w:name="O_568811"/>
      <w:bookmarkEnd w:id="11"/>
      <w:r w:rsidRPr="00EE6B52">
        <w:t>Range Statement</w:t>
      </w:r>
    </w:p>
    <w:tbl>
      <w:tblPr>
        <w:tblW w:w="0" w:type="auto"/>
        <w:tblLayout w:type="fixed"/>
        <w:tblCellMar>
          <w:left w:w="62" w:type="dxa"/>
          <w:right w:w="62" w:type="dxa"/>
        </w:tblCellMar>
        <w:tblLook w:val="0000"/>
      </w:tblPr>
      <w:tblGrid>
        <w:gridCol w:w="8460"/>
      </w:tblGrid>
      <w:tr w:rsidTr="00943D5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E6B52">
            <w:pPr>
              <w:pStyle w:val="BodyText"/>
              <w:rPr>
                <w:lang w:val="en-NZ"/>
              </w:rPr>
            </w:pPr>
            <w:r w:rsidRPr="00EE6B52">
              <w:rPr>
                <w:rStyle w:val="SpecialBold"/>
              </w:rPr>
              <w:t>RANGE STATEMENT</w:t>
            </w:r>
          </w:p>
        </w:tc>
      </w:tr>
      <w:tr w:rsidTr="00943D5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E6B52" w:rsidP="00EE6B52">
            <w:pPr>
              <w:pStyle w:val="BodyText"/>
            </w:pPr>
            <w:r w:rsidRPr="00EE6B52">
              <w:rPr>
                <w:rStyle w:val="SpecialBold"/>
              </w:rPr>
              <w:t>10)</w:t>
            </w:r>
            <w:r w:rsidRPr="00EE6B52">
              <w:t xml:space="preserve"> This relates to the unit as a whole providing the range of contexts and conditions to which the performance criteria apply. It allows for different work environments and situations that will affect performance.</w:t>
            </w:r>
          </w:p>
          <w:p w:rsidR="00000000" w:rsidRPr="00EE6B52" w:rsidP="00EE6B52">
            <w:pPr>
              <w:pStyle w:val="BodyText"/>
            </w:pPr>
            <w:r w:rsidRPr="00EE6B52">
              <w:t xml:space="preserve">This unit shall be demonstrated in relation </w:t>
            </w:r>
            <w:r w:rsidRPr="00EE6B52">
              <w:t>to:</w:t>
            </w:r>
          </w:p>
          <w:p w:rsidR="00000000" w:rsidRPr="00EE6B52" w:rsidP="00EE6B52">
            <w:pPr>
              <w:pStyle w:val="ListBullet2"/>
            </w:pPr>
            <w:r w:rsidRPr="00EE6B52">
              <w:t>Single source parallel and series-parallel a.c. circuits as they apply to problems related to installation, fault finding, maintenance or development work functions in any of the following disciplines:</w:t>
            </w:r>
          </w:p>
          <w:p w:rsidR="00000000" w:rsidRPr="00EE6B52" w:rsidP="00EE6B52">
            <w:pPr>
              <w:pStyle w:val="ListBullet3"/>
            </w:pPr>
            <w:r w:rsidRPr="00EE6B52">
              <w:t xml:space="preserve">Computers </w:t>
            </w:r>
          </w:p>
          <w:p w:rsidR="00000000" w:rsidRPr="00EE6B52" w:rsidP="00EE6B52">
            <w:pPr>
              <w:pStyle w:val="ListBullet3"/>
            </w:pPr>
            <w:r w:rsidRPr="00EE6B52">
              <w:t>Data Communications</w:t>
            </w:r>
          </w:p>
          <w:p w:rsidR="00000000" w:rsidRPr="00EE6B52" w:rsidP="00EE6B52">
            <w:pPr>
              <w:pStyle w:val="ListBullet3"/>
            </w:pPr>
            <w:r w:rsidRPr="00EE6B52">
              <w:t>Electrical</w:t>
            </w:r>
          </w:p>
          <w:p w:rsidR="00000000" w:rsidRPr="00EE6B52" w:rsidP="00EE6B52">
            <w:pPr>
              <w:pStyle w:val="ListBullet3"/>
            </w:pPr>
            <w:r w:rsidRPr="00EE6B52">
              <w:t>Electronics</w:t>
            </w:r>
          </w:p>
          <w:p w:rsidR="00000000" w:rsidRPr="00EE6B52" w:rsidP="00EE6B52">
            <w:pPr>
              <w:pStyle w:val="ListBullet3"/>
            </w:pPr>
            <w:r w:rsidRPr="00EE6B52">
              <w:t>Fire protection</w:t>
            </w:r>
          </w:p>
          <w:p w:rsidR="00000000" w:rsidRPr="00EE6B52" w:rsidP="00EE6B52">
            <w:pPr>
              <w:pStyle w:val="ListBullet3"/>
            </w:pPr>
            <w:r w:rsidRPr="00EE6B52">
              <w:t>Instrumentation</w:t>
            </w:r>
          </w:p>
          <w:p w:rsidR="00000000" w:rsidRPr="00EE6B52" w:rsidP="00EE6B52">
            <w:pPr>
              <w:pStyle w:val="ListBullet3"/>
            </w:pPr>
            <w:r w:rsidRPr="00EE6B52">
              <w:t>Refrigeration and Air Conditioning</w:t>
            </w:r>
          </w:p>
          <w:p w:rsidR="00000000" w:rsidRPr="00EE6B52" w:rsidP="00EE6B52">
            <w:pPr>
              <w:pStyle w:val="ListBullet2"/>
            </w:pPr>
            <w:r w:rsidRPr="00EE6B52">
              <w:t>In relation to at least two of the following types of circuit problems and on at least two occasions</w:t>
            </w:r>
          </w:p>
          <w:p w:rsidR="00000000" w:rsidRPr="00EE6B52" w:rsidP="00EE6B52">
            <w:pPr>
              <w:pStyle w:val="ListBullet3"/>
            </w:pPr>
            <w:r w:rsidRPr="00EE6B52">
              <w:t>determining the operating parameters of an existing circuit</w:t>
            </w:r>
          </w:p>
          <w:p w:rsidR="00000000" w:rsidRPr="00EE6B52" w:rsidP="00EE6B52">
            <w:pPr>
              <w:pStyle w:val="ListBullet3"/>
            </w:pPr>
            <w:r w:rsidRPr="00EE6B52">
              <w:t>altering an ex</w:t>
            </w:r>
            <w:r w:rsidRPr="00EE6B52">
              <w:t>isting circuit to comply with specified operating parameters</w:t>
            </w:r>
          </w:p>
          <w:p w:rsidR="00000000" w:rsidRPr="00EE6B52" w:rsidP="00EE6B52">
            <w:pPr>
              <w:pStyle w:val="ListBullet3"/>
            </w:pPr>
            <w:r w:rsidRPr="00EE6B52">
              <w:t>developing circuits to comply with a specified function and operating parameters</w:t>
            </w:r>
          </w:p>
          <w:p w:rsidR="00000000" w:rsidRPr="00EE6B52" w:rsidP="00EE6B52">
            <w:pPr>
              <w:pStyle w:val="BodyText"/>
            </w:pPr>
            <w:r w:rsidRPr="00EE6B52">
              <w:t>Generic terms used throughout this Vocational Standard shall be regarded as part of the Range Statement in which c</w:t>
            </w:r>
            <w:r w:rsidRPr="00EE6B52">
              <w:t>ompetency is demonstrated. The definition of these and other terms that apply are given in Volume 2, Part 2.1.</w:t>
            </w:r>
          </w:p>
        </w:tc>
      </w:tr>
    </w:tbl>
    <w:p w:rsidR="00000000" w:rsidRPr="00EE6B52" w:rsidP="00EE6B52">
      <w:pPr>
        <w:pStyle w:val="BodyText"/>
      </w:pPr>
    </w:p>
    <w:p w:rsidR="00000000" w:rsidRPr="00EE6B52" w:rsidP="00EE6B52">
      <w:pPr>
        <w:pStyle w:val="AllowPageBreak"/>
      </w:pPr>
    </w:p>
    <w:p w:rsidR="00000000" w:rsidRPr="00EE6B52" w:rsidP="00EE6B52">
      <w:pPr>
        <w:pStyle w:val="Heading1"/>
      </w:pPr>
      <w:bookmarkStart w:id="12" w:name="O_568810"/>
      <w:bookmarkEnd w:id="12"/>
      <w:r w:rsidRPr="00EE6B52">
        <w:t>Unit Sector(s)</w:t>
      </w:r>
    </w:p>
    <w:p w:rsidR="00000000" w:rsidRPr="00EE6B52" w:rsidP="00EE6B52">
      <w:pPr>
        <w:pStyle w:val="BodyText"/>
      </w:pPr>
      <w:r w:rsidRPr="00EE6B52">
        <w:t>Not applicable.</w:t>
      </w:r>
    </w:p>
    <w:p w:rsidR="00000000" w:rsidRPr="00EE6B52" w:rsidP="00EE6B52">
      <w:pPr>
        <w:pStyle w:val="AllowPageBreak"/>
      </w:pPr>
    </w:p>
    <w:p w:rsidR="00000000" w:rsidRPr="00EE6B52" w:rsidP="00EE6B52">
      <w:pPr>
        <w:pStyle w:val="Heading1"/>
      </w:pPr>
      <w:bookmarkStart w:id="13" w:name="O_568809"/>
      <w:bookmarkEnd w:id="13"/>
      <w:r w:rsidRPr="00EE6B52">
        <w:t>Competency Field</w:t>
      </w:r>
    </w:p>
    <w:tbl>
      <w:tblPr>
        <w:tblW w:w="0" w:type="auto"/>
        <w:tblLayout w:type="fixed"/>
        <w:tblCellMar>
          <w:left w:w="62" w:type="dxa"/>
          <w:right w:w="62" w:type="dxa"/>
        </w:tblCellMar>
        <w:tblLook w:val="0000"/>
      </w:tblPr>
      <w:tblGrid>
        <w:gridCol w:w="2700"/>
        <w:gridCol w:w="5760"/>
      </w:tblGrid>
      <w:tr w:rsidTr="00943D5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E6B52" w:rsidP="00EE6B52">
            <w:pPr>
              <w:pStyle w:val="BodyText"/>
            </w:pPr>
            <w:r w:rsidRPr="00EE6B5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E6B52">
            <w:pPr>
              <w:pStyle w:val="BodyText"/>
              <w:rPr>
                <w:lang w:val="en-NZ"/>
              </w:rPr>
            </w:pPr>
            <w:r w:rsidRPr="00EE6B52">
              <w:rPr>
                <w:rStyle w:val="SpecialBold"/>
              </w:rPr>
              <w:t xml:space="preserve">11) </w:t>
            </w:r>
          </w:p>
        </w:tc>
      </w:tr>
      <w:tr w:rsidTr="00943D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E6B52" w:rsidP="00EE6B52">
            <w:pPr>
              <w:pStyle w:val="BodyText"/>
            </w:pPr>
            <w:r w:rsidRPr="00EE6B52">
              <w:t>Electrotechnology</w:t>
            </w:r>
          </w:p>
        </w:tc>
      </w:tr>
    </w:tbl>
    <w:p w:rsidR="00000000" w:rsidRPr="00EE6B52" w:rsidP="00EE6B52">
      <w:pPr>
        <w:pStyle w:val="BodyText"/>
      </w:pPr>
    </w:p>
    <w:p w:rsidR="00000000" w:rsidRPr="00EE6B52" w:rsidP="00EE6B52"/>
    <w:sectPr w:rsidSect="00EE6B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B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B52" w:rsidRPr="00943D51" w:rsidP="00943D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B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D51" w:rsidP="00EE6B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943D51" w:rsidP="00EE6B5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943D51" w:rsidP="00EE6B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B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B52" w:rsidRPr="00943D51" w:rsidP="00943D5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B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D51" w:rsidRPr="002D2AF8" w:rsidP="00EE6B52">
    <w:pPr>
      <w:pStyle w:val="Header"/>
      <w:framePr w:wrap="around"/>
    </w:pPr>
    <w:r>
      <w:fldChar w:fldCharType="begin"/>
    </w:r>
    <w:r>
      <w:instrText xml:space="preserve"> TITLE   \* MERGEFORMAT </w:instrText>
    </w:r>
    <w:r>
      <w:fldChar w:fldCharType="separate"/>
    </w:r>
    <w:r>
      <w:t>UEENEEE119A Solve problems in multiple path extra low voltage (ELV) a.c.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943D51" w:rsidP="00EE6B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DC13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EA95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9C49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6B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6B52"/>
    <w:pPr>
      <w:spacing w:before="360" w:after="60"/>
      <w:outlineLvl w:val="0"/>
    </w:pPr>
    <w:rPr>
      <w:sz w:val="32"/>
    </w:rPr>
  </w:style>
  <w:style w:type="paragraph" w:styleId="Heading2">
    <w:name w:val="heading 2"/>
    <w:basedOn w:val="HeadingBase"/>
    <w:next w:val="BodyText"/>
    <w:link w:val="Heading2Char"/>
    <w:qFormat/>
    <w:rsid w:val="00EE6B52"/>
    <w:pPr>
      <w:keepLines/>
      <w:spacing w:before="240" w:after="120"/>
      <w:outlineLvl w:val="1"/>
    </w:pPr>
    <w:rPr>
      <w:sz w:val="28"/>
      <w:szCs w:val="40"/>
    </w:rPr>
  </w:style>
  <w:style w:type="paragraph" w:styleId="Heading3">
    <w:name w:val="heading 3"/>
    <w:basedOn w:val="HeadingBase"/>
    <w:next w:val="BodyText"/>
    <w:link w:val="Heading3Char"/>
    <w:qFormat/>
    <w:rsid w:val="00EE6B52"/>
    <w:pPr>
      <w:spacing w:before="180" w:after="120"/>
      <w:outlineLvl w:val="2"/>
    </w:pPr>
    <w:rPr>
      <w:spacing w:val="-10"/>
      <w:kern w:val="32"/>
    </w:rPr>
  </w:style>
  <w:style w:type="paragraph" w:styleId="Heading4">
    <w:name w:val="heading 4"/>
    <w:basedOn w:val="HeadingBase"/>
    <w:next w:val="BodyText"/>
    <w:link w:val="Heading4Char"/>
    <w:qFormat/>
    <w:rsid w:val="00EE6B52"/>
    <w:pPr>
      <w:spacing w:before="160" w:after="120"/>
      <w:outlineLvl w:val="3"/>
    </w:pPr>
    <w:rPr>
      <w:sz w:val="22"/>
    </w:rPr>
  </w:style>
  <w:style w:type="paragraph" w:styleId="Heading5">
    <w:name w:val="heading 5"/>
    <w:basedOn w:val="HeadingBase"/>
    <w:next w:val="Normal"/>
    <w:link w:val="Heading5Char"/>
    <w:qFormat/>
    <w:rsid w:val="00EE6B52"/>
    <w:pPr>
      <w:spacing w:before="80"/>
      <w:outlineLvl w:val="4"/>
    </w:pPr>
    <w:rPr>
      <w:color w:val="918585"/>
      <w:sz w:val="20"/>
    </w:rPr>
  </w:style>
  <w:style w:type="paragraph" w:styleId="Heading6">
    <w:name w:val="heading 6"/>
    <w:basedOn w:val="HeadingBase"/>
    <w:next w:val="Normal"/>
    <w:link w:val="Heading6Char"/>
    <w:qFormat/>
    <w:rsid w:val="00EE6B52"/>
    <w:pPr>
      <w:spacing w:before="60"/>
      <w:outlineLvl w:val="5"/>
    </w:pPr>
    <w:rPr>
      <w:color w:val="918585"/>
      <w:sz w:val="20"/>
    </w:rPr>
  </w:style>
  <w:style w:type="paragraph" w:styleId="Heading7">
    <w:name w:val="heading 7"/>
    <w:basedOn w:val="Normal"/>
    <w:next w:val="Normal"/>
    <w:link w:val="Heading7Char"/>
    <w:qFormat/>
    <w:rsid w:val="00EE6B52"/>
    <w:pPr>
      <w:ind w:left="720"/>
      <w:outlineLvl w:val="6"/>
    </w:pPr>
    <w:rPr>
      <w:i/>
    </w:rPr>
  </w:style>
  <w:style w:type="paragraph" w:styleId="Heading8">
    <w:name w:val="heading 8"/>
    <w:basedOn w:val="Normal"/>
    <w:next w:val="Normal"/>
    <w:link w:val="Heading8Char"/>
    <w:qFormat/>
    <w:rsid w:val="00EE6B52"/>
    <w:pPr>
      <w:ind w:left="720"/>
      <w:outlineLvl w:val="7"/>
    </w:pPr>
    <w:rPr>
      <w:i/>
    </w:rPr>
  </w:style>
  <w:style w:type="paragraph" w:styleId="Heading9">
    <w:name w:val="heading 9"/>
    <w:basedOn w:val="Normal"/>
    <w:next w:val="Normal"/>
    <w:link w:val="Heading9Char"/>
    <w:qFormat/>
    <w:rsid w:val="00EE6B52"/>
    <w:pPr>
      <w:ind w:left="720"/>
      <w:outlineLvl w:val="8"/>
    </w:pPr>
    <w:rPr>
      <w:i/>
    </w:rPr>
  </w:style>
  <w:style w:type="character" w:default="1" w:styleId="DefaultParagraphFont">
    <w:name w:val="Default Paragraph Font"/>
    <w:uiPriority w:val="1"/>
    <w:unhideWhenUsed/>
    <w:rsid w:val="00EE6B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6B52"/>
  </w:style>
  <w:style w:type="character" w:customStyle="1" w:styleId="Heading1Char">
    <w:name w:val="Heading 1 Char"/>
    <w:basedOn w:val="DefaultParagraphFont"/>
    <w:link w:val="Heading1"/>
    <w:rsid w:val="00EE6B52"/>
    <w:rPr>
      <w:rFonts w:ascii="Times New Roman" w:eastAsia="Times New Roman" w:hAnsi="Times New Roman" w:cs="Times New Roman"/>
      <w:b/>
      <w:sz w:val="32"/>
      <w:szCs w:val="20"/>
      <w:lang w:eastAsia="en-US"/>
    </w:rPr>
  </w:style>
  <w:style w:type="paragraph" w:styleId="BodyText">
    <w:name w:val="Body Text"/>
    <w:basedOn w:val="Normal"/>
    <w:link w:val="BodyTextChar"/>
    <w:rsid w:val="00EE6B5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E6B52"/>
    <w:rPr>
      <w:rFonts w:ascii="Times New Roman" w:eastAsia="Times New Roman" w:hAnsi="Times New Roman" w:cs="Times New Roman"/>
      <w:sz w:val="24"/>
      <w:lang w:eastAsia="en-US"/>
    </w:rPr>
  </w:style>
  <w:style w:type="paragraph" w:styleId="ListBullet">
    <w:name w:val="List Bullet"/>
    <w:basedOn w:val="List"/>
    <w:rsid w:val="00EE6B52"/>
    <w:pPr>
      <w:numPr>
        <w:numId w:val="14"/>
      </w:numPr>
      <w:tabs>
        <w:tab w:val="clear" w:pos="340"/>
      </w:tabs>
      <w:spacing w:before="40" w:after="40"/>
    </w:pPr>
  </w:style>
  <w:style w:type="character" w:customStyle="1" w:styleId="SpecialBold">
    <w:name w:val="Special Bold"/>
    <w:basedOn w:val="DefaultParagraphFont"/>
    <w:rsid w:val="00EE6B52"/>
    <w:rPr>
      <w:b/>
      <w:spacing w:val="0"/>
    </w:rPr>
  </w:style>
  <w:style w:type="paragraph" w:styleId="ListBullet2">
    <w:name w:val="List Bullet 2"/>
    <w:basedOn w:val="List2"/>
    <w:rsid w:val="00EE6B52"/>
    <w:pPr>
      <w:numPr>
        <w:numId w:val="15"/>
      </w:numPr>
      <w:tabs>
        <w:tab w:val="clear" w:pos="680"/>
      </w:tabs>
    </w:pPr>
  </w:style>
  <w:style w:type="paragraph" w:customStyle="1" w:styleId="SuperHeading">
    <w:name w:val="SuperHeading"/>
    <w:basedOn w:val="Normal"/>
    <w:rsid w:val="00EE6B52"/>
    <w:pPr>
      <w:spacing w:before="240" w:after="120"/>
      <w:outlineLvl w:val="0"/>
    </w:pPr>
    <w:rPr>
      <w:rFonts w:ascii="Times New Roman" w:hAnsi="Times New Roman"/>
      <w:b/>
      <w:sz w:val="32"/>
    </w:rPr>
  </w:style>
  <w:style w:type="paragraph" w:customStyle="1" w:styleId="AllowPageBreak">
    <w:name w:val="AllowPageBreak"/>
    <w:rsid w:val="00EE6B5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E6B52"/>
    <w:pPr>
      <w:numPr>
        <w:numId w:val="3"/>
      </w:numPr>
      <w:tabs>
        <w:tab w:val="clear" w:pos="1021"/>
      </w:tabs>
      <w:ind w:left="1037" w:hanging="357"/>
    </w:pPr>
  </w:style>
  <w:style w:type="character" w:customStyle="1" w:styleId="Heading2Char">
    <w:name w:val="Heading 2 Char"/>
    <w:basedOn w:val="DefaultParagraphFont"/>
    <w:link w:val="Heading2"/>
    <w:rsid w:val="00EE6B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6B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6B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6B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6B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6B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6B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6B52"/>
    <w:rPr>
      <w:rFonts w:ascii="Courier New" w:eastAsia="Times New Roman" w:hAnsi="Courier New" w:cs="Times New Roman"/>
      <w:i/>
      <w:szCs w:val="20"/>
      <w:lang w:eastAsia="en-US"/>
    </w:rPr>
  </w:style>
  <w:style w:type="paragraph" w:customStyle="1" w:styleId="HeadingBase">
    <w:name w:val="Heading Base"/>
    <w:rsid w:val="00EE6B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6B52"/>
    <w:pPr>
      <w:tabs>
        <w:tab w:val="right" w:leader="dot" w:pos="9072"/>
      </w:tabs>
      <w:ind w:left="567"/>
    </w:pPr>
    <w:rPr>
      <w:szCs w:val="22"/>
    </w:rPr>
  </w:style>
  <w:style w:type="paragraph" w:customStyle="1" w:styleId="TOCBase">
    <w:name w:val="TOC Base"/>
    <w:rsid w:val="00EE6B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6B52"/>
    <w:pPr>
      <w:tabs>
        <w:tab w:val="right" w:leader="dot" w:pos="9072"/>
      </w:tabs>
      <w:spacing w:before="40" w:after="40"/>
      <w:ind w:left="284"/>
    </w:pPr>
    <w:rPr>
      <w:rFonts w:ascii="Times New Roman" w:hAnsi="Times New Roman"/>
    </w:rPr>
  </w:style>
  <w:style w:type="paragraph" w:styleId="TOC1">
    <w:name w:val="toc 1"/>
    <w:basedOn w:val="TOCBase"/>
    <w:next w:val="Normal"/>
    <w:rsid w:val="00EE6B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6B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6B52"/>
    <w:rPr>
      <w:rFonts w:ascii="Times New Roman" w:eastAsia="Times New Roman" w:hAnsi="Times New Roman" w:cs="Times New Roman"/>
      <w:sz w:val="16"/>
      <w:lang w:eastAsia="en-US"/>
    </w:rPr>
  </w:style>
  <w:style w:type="paragraph" w:styleId="Title">
    <w:name w:val="Title"/>
    <w:basedOn w:val="HeadingBase"/>
    <w:link w:val="TitleChar"/>
    <w:qFormat/>
    <w:rsid w:val="00EE6B52"/>
    <w:pPr>
      <w:spacing w:before="5040"/>
      <w:jc w:val="center"/>
    </w:pPr>
    <w:rPr>
      <w:sz w:val="48"/>
      <w:szCs w:val="72"/>
      <w:lang w:val="en-US"/>
    </w:rPr>
  </w:style>
  <w:style w:type="character" w:customStyle="1" w:styleId="TitleChar">
    <w:name w:val="Title Char"/>
    <w:basedOn w:val="DefaultParagraphFont"/>
    <w:link w:val="Title"/>
    <w:rsid w:val="00EE6B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6B52"/>
    <w:pPr>
      <w:tabs>
        <w:tab w:val="left" w:pos="3600"/>
        <w:tab w:val="left" w:pos="3958"/>
      </w:tabs>
    </w:pPr>
  </w:style>
  <w:style w:type="paragraph" w:styleId="List">
    <w:name w:val="List"/>
    <w:basedOn w:val="BodyText"/>
    <w:next w:val="BodyText"/>
    <w:rsid w:val="00EE6B52"/>
    <w:pPr>
      <w:tabs>
        <w:tab w:val="left" w:pos="340"/>
      </w:tabs>
      <w:spacing w:before="60" w:after="60"/>
      <w:ind w:left="340" w:hanging="340"/>
    </w:pPr>
  </w:style>
  <w:style w:type="paragraph" w:customStyle="1" w:styleId="Note">
    <w:name w:val="Note"/>
    <w:basedOn w:val="BodyText"/>
    <w:rsid w:val="00EE6B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6B52"/>
    <w:pPr>
      <w:framePr w:wrap="auto" w:hAnchor="text" w:y="6049"/>
    </w:pPr>
    <w:rPr>
      <w:color w:val="000000"/>
      <w:sz w:val="40"/>
    </w:rPr>
  </w:style>
  <w:style w:type="paragraph" w:customStyle="1" w:styleId="TOCTitle">
    <w:name w:val="TOCTitle"/>
    <w:basedOn w:val="Heading1"/>
    <w:rsid w:val="00EE6B52"/>
    <w:pPr>
      <w:spacing w:after="240"/>
      <w:jc w:val="center"/>
      <w:outlineLvl w:val="9"/>
    </w:pPr>
    <w:rPr>
      <w:caps/>
    </w:rPr>
  </w:style>
  <w:style w:type="paragraph" w:customStyle="1" w:styleId="Version">
    <w:name w:val="Version"/>
    <w:rsid w:val="00EE6B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6B52"/>
    <w:pPr>
      <w:keepNext w:val="0"/>
      <w:tabs>
        <w:tab w:val="right" w:pos="4176"/>
      </w:tabs>
      <w:ind w:left="198" w:hanging="198"/>
    </w:pPr>
    <w:rPr>
      <w:rFonts w:ascii="Garamond" w:hAnsi="Garamond"/>
    </w:rPr>
  </w:style>
  <w:style w:type="paragraph" w:styleId="IndexHeading">
    <w:name w:val="index heading"/>
    <w:basedOn w:val="Normal"/>
    <w:next w:val="Index1"/>
    <w:semiHidden/>
    <w:rsid w:val="00EE6B52"/>
    <w:pPr>
      <w:spacing w:before="120" w:after="120"/>
    </w:pPr>
    <w:rPr>
      <w:rFonts w:ascii="Arial" w:hAnsi="Arial"/>
      <w:b/>
      <w:color w:val="918585"/>
      <w:sz w:val="24"/>
    </w:rPr>
  </w:style>
  <w:style w:type="paragraph" w:styleId="Header">
    <w:name w:val="header"/>
    <w:basedOn w:val="Normal"/>
    <w:link w:val="HeaderChar"/>
    <w:rsid w:val="00EE6B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6B52"/>
    <w:rPr>
      <w:rFonts w:ascii="Times New Roman" w:eastAsia="Times New Roman" w:hAnsi="Times New Roman" w:cs="Times New Roman"/>
      <w:sz w:val="16"/>
      <w:szCs w:val="20"/>
      <w:lang w:val="en-GB" w:eastAsia="en-US"/>
    </w:rPr>
  </w:style>
  <w:style w:type="paragraph" w:customStyle="1" w:styleId="Chapter">
    <w:name w:val="Chapter"/>
    <w:basedOn w:val="Normal"/>
    <w:rsid w:val="00EE6B52"/>
    <w:pPr>
      <w:spacing w:before="240"/>
    </w:pPr>
    <w:rPr>
      <w:rFonts w:ascii="Times New Roman" w:hAnsi="Times New Roman"/>
      <w:smallCaps/>
      <w:spacing w:val="80"/>
      <w:sz w:val="28"/>
    </w:rPr>
  </w:style>
  <w:style w:type="paragraph" w:customStyle="1" w:styleId="InChapter">
    <w:name w:val="InChapter"/>
    <w:basedOn w:val="Heading3"/>
    <w:rsid w:val="00EE6B52"/>
    <w:pPr>
      <w:spacing w:after="240"/>
      <w:outlineLvl w:val="9"/>
    </w:pPr>
    <w:rPr>
      <w:noProof/>
    </w:rPr>
  </w:style>
  <w:style w:type="paragraph" w:styleId="Index2">
    <w:name w:val="index 2"/>
    <w:basedOn w:val="Normal"/>
    <w:next w:val="Normal"/>
    <w:semiHidden/>
    <w:rsid w:val="00EE6B52"/>
    <w:pPr>
      <w:tabs>
        <w:tab w:val="right" w:pos="4176"/>
      </w:tabs>
      <w:ind w:left="568" w:hanging="284"/>
    </w:pPr>
    <w:rPr>
      <w:rFonts w:ascii="Garamond" w:hAnsi="Garamond"/>
    </w:rPr>
  </w:style>
  <w:style w:type="paragraph" w:customStyle="1" w:styleId="Byline">
    <w:name w:val="Byline"/>
    <w:rsid w:val="00EE6B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6B52"/>
    <w:pPr>
      <w:tabs>
        <w:tab w:val="clear" w:pos="3600"/>
        <w:tab w:val="clear" w:pos="3958"/>
      </w:tabs>
      <w:jc w:val="right"/>
    </w:pPr>
  </w:style>
  <w:style w:type="character" w:styleId="Emphasis">
    <w:name w:val="Emphasis"/>
    <w:basedOn w:val="DefaultParagraphFont"/>
    <w:qFormat/>
    <w:rsid w:val="00EE6B52"/>
    <w:rPr>
      <w:i/>
    </w:rPr>
  </w:style>
  <w:style w:type="paragraph" w:styleId="Caption">
    <w:name w:val="caption"/>
    <w:basedOn w:val="BodyText"/>
    <w:next w:val="Normal"/>
    <w:qFormat/>
    <w:rsid w:val="00EE6B52"/>
    <w:pPr>
      <w:framePr w:w="2268" w:hSpace="181" w:vSpace="181" w:wrap="around" w:vAnchor="text" w:hAnchor="page" w:x="1135" w:y="285" w:anchorLock="1"/>
    </w:pPr>
    <w:rPr>
      <w:i/>
    </w:rPr>
  </w:style>
  <w:style w:type="paragraph" w:customStyle="1" w:styleId="MiniTOCTitle">
    <w:name w:val="MiniTOCTitle"/>
    <w:basedOn w:val="Heading4"/>
    <w:rsid w:val="00EE6B52"/>
    <w:pPr>
      <w:spacing w:before="240"/>
      <w:outlineLvl w:val="9"/>
    </w:pPr>
    <w:rPr>
      <w:noProof/>
      <w:sz w:val="24"/>
    </w:rPr>
  </w:style>
  <w:style w:type="paragraph" w:customStyle="1" w:styleId="MiniTOCItem">
    <w:name w:val="MiniTOCItem"/>
    <w:basedOn w:val="ListBullet"/>
    <w:rsid w:val="00EE6B52"/>
    <w:pPr>
      <w:numPr>
        <w:numId w:val="0"/>
      </w:numPr>
      <w:tabs>
        <w:tab w:val="right" w:leader="dot" w:pos="6521"/>
      </w:tabs>
      <w:spacing w:before="0" w:after="0"/>
    </w:pPr>
  </w:style>
  <w:style w:type="paragraph" w:customStyle="1" w:styleId="TOFTitle">
    <w:name w:val="TOFTitle"/>
    <w:basedOn w:val="TOCTitle"/>
    <w:rsid w:val="00EE6B52"/>
  </w:style>
  <w:style w:type="paragraph" w:styleId="TableofFigures">
    <w:name w:val="table of figures"/>
    <w:basedOn w:val="Normal"/>
    <w:next w:val="Normal"/>
    <w:semiHidden/>
    <w:rsid w:val="00EE6B52"/>
    <w:pPr>
      <w:tabs>
        <w:tab w:val="right" w:leader="dot" w:pos="9072"/>
      </w:tabs>
      <w:ind w:left="970" w:hanging="403"/>
    </w:pPr>
    <w:rPr>
      <w:rFonts w:ascii="Times New Roman" w:hAnsi="Times New Roman"/>
      <w:b/>
    </w:rPr>
  </w:style>
  <w:style w:type="paragraph" w:styleId="ListNumber">
    <w:name w:val="List Number"/>
    <w:basedOn w:val="List"/>
    <w:rsid w:val="00EE6B52"/>
    <w:pPr>
      <w:numPr>
        <w:numId w:val="12"/>
      </w:numPr>
    </w:pPr>
  </w:style>
  <w:style w:type="character" w:customStyle="1" w:styleId="WingdingSymbols">
    <w:name w:val="Wingding Symbols"/>
    <w:rsid w:val="00EE6B52"/>
    <w:rPr>
      <w:rFonts w:ascii="Wingdings" w:hAnsi="Wingdings"/>
    </w:rPr>
  </w:style>
  <w:style w:type="paragraph" w:customStyle="1" w:styleId="TableHeading">
    <w:name w:val="Table Heading"/>
    <w:basedOn w:val="HeadingBase"/>
    <w:rsid w:val="00EE6B52"/>
    <w:pPr>
      <w:keepLines/>
      <w:pBdr>
        <w:bottom w:val="single" w:sz="6" w:space="1" w:color="918585"/>
      </w:pBdr>
      <w:spacing w:before="240"/>
    </w:pPr>
  </w:style>
  <w:style w:type="character" w:customStyle="1" w:styleId="HotSpot">
    <w:name w:val="HotSpot"/>
    <w:rsid w:val="00EE6B52"/>
    <w:rPr>
      <w:color w:val="0033CC"/>
      <w:u w:val="none"/>
    </w:rPr>
  </w:style>
  <w:style w:type="paragraph" w:customStyle="1" w:styleId="BodyTextRight">
    <w:name w:val="Body Text Right"/>
    <w:basedOn w:val="BodyText"/>
    <w:rsid w:val="00EE6B52"/>
    <w:pPr>
      <w:spacing w:before="0" w:after="0"/>
      <w:jc w:val="right"/>
    </w:pPr>
  </w:style>
  <w:style w:type="paragraph" w:styleId="Index3">
    <w:name w:val="index 3"/>
    <w:basedOn w:val="ListNumber2"/>
    <w:next w:val="Normal"/>
    <w:semiHidden/>
    <w:rsid w:val="00EE6B52"/>
    <w:pPr>
      <w:numPr>
        <w:numId w:val="0"/>
      </w:numPr>
      <w:tabs>
        <w:tab w:val="right" w:leader="dot" w:pos="4176"/>
      </w:tabs>
    </w:pPr>
  </w:style>
  <w:style w:type="paragraph" w:styleId="ListNumber2">
    <w:name w:val="List Number 2"/>
    <w:basedOn w:val="List2"/>
    <w:rsid w:val="00EE6B52"/>
    <w:pPr>
      <w:numPr>
        <w:numId w:val="11"/>
      </w:numPr>
      <w:tabs>
        <w:tab w:val="clear" w:pos="1060"/>
      </w:tabs>
    </w:pPr>
  </w:style>
  <w:style w:type="paragraph" w:customStyle="1" w:styleId="MarginNote">
    <w:name w:val="Margin Note"/>
    <w:basedOn w:val="BodyText"/>
    <w:rsid w:val="00EE6B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6B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6B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6B52"/>
    <w:rPr>
      <w:sz w:val="32"/>
    </w:rPr>
  </w:style>
  <w:style w:type="paragraph" w:customStyle="1" w:styleId="HeadingProcedure">
    <w:name w:val="Heading Procedure"/>
    <w:basedOn w:val="HeadingBase"/>
    <w:next w:val="Normal"/>
    <w:rsid w:val="00EE6B52"/>
    <w:pPr>
      <w:tabs>
        <w:tab w:val="left" w:pos="0"/>
      </w:tabs>
      <w:spacing w:before="120" w:after="60"/>
    </w:pPr>
    <w:rPr>
      <w:i/>
      <w:color w:val="918585"/>
      <w:sz w:val="22"/>
    </w:rPr>
  </w:style>
  <w:style w:type="paragraph" w:customStyle="1" w:styleId="TableBodyText">
    <w:name w:val="Table Body Text"/>
    <w:basedOn w:val="BodyText"/>
    <w:rsid w:val="00EE6B52"/>
    <w:pPr>
      <w:spacing w:before="60" w:after="60"/>
    </w:pPr>
  </w:style>
  <w:style w:type="paragraph" w:styleId="ListContinue">
    <w:name w:val="List Continue"/>
    <w:basedOn w:val="List"/>
    <w:rsid w:val="00EE6B52"/>
    <w:pPr>
      <w:ind w:firstLine="0"/>
    </w:pPr>
  </w:style>
  <w:style w:type="paragraph" w:customStyle="1" w:styleId="ListNote">
    <w:name w:val="List Note"/>
    <w:basedOn w:val="List"/>
    <w:rsid w:val="00EE6B52"/>
    <w:pPr>
      <w:pBdr>
        <w:top w:val="single" w:sz="6" w:space="2" w:color="918585"/>
        <w:bottom w:val="single" w:sz="6" w:space="2" w:color="918585"/>
      </w:pBdr>
      <w:tabs>
        <w:tab w:val="left" w:pos="1021"/>
      </w:tabs>
      <w:ind w:firstLine="0"/>
    </w:pPr>
  </w:style>
  <w:style w:type="paragraph" w:customStyle="1" w:styleId="Warning">
    <w:name w:val="Warning"/>
    <w:basedOn w:val="BodyText"/>
    <w:rsid w:val="00EE6B52"/>
    <w:pPr>
      <w:shd w:val="clear" w:color="auto" w:fill="D9D9D9"/>
      <w:tabs>
        <w:tab w:val="left" w:pos="992"/>
      </w:tabs>
      <w:ind w:left="119" w:right="119"/>
    </w:pPr>
    <w:rPr>
      <w:sz w:val="20"/>
    </w:rPr>
  </w:style>
  <w:style w:type="paragraph" w:customStyle="1" w:styleId="MarginIcons">
    <w:name w:val="Margin Icons"/>
    <w:basedOn w:val="BodyText"/>
    <w:rsid w:val="00EE6B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6B52"/>
    <w:rPr>
      <w:rFonts w:ascii="Courier New" w:hAnsi="Courier New"/>
    </w:rPr>
  </w:style>
  <w:style w:type="paragraph" w:customStyle="1" w:styleId="NoteBullet">
    <w:name w:val="Note Bullet"/>
    <w:basedOn w:val="Note"/>
    <w:rsid w:val="00EE6B52"/>
    <w:pPr>
      <w:tabs>
        <w:tab w:val="clear" w:pos="680"/>
      </w:tabs>
      <w:spacing w:before="60" w:after="60"/>
    </w:pPr>
  </w:style>
  <w:style w:type="paragraph" w:customStyle="1" w:styleId="SubHeading2">
    <w:name w:val="SubHeading2"/>
    <w:basedOn w:val="HeadingBase"/>
    <w:rsid w:val="00EE6B52"/>
    <w:pPr>
      <w:spacing w:before="240" w:after="60"/>
    </w:pPr>
    <w:rPr>
      <w:sz w:val="20"/>
    </w:rPr>
  </w:style>
  <w:style w:type="paragraph" w:customStyle="1" w:styleId="SubHeading1">
    <w:name w:val="SubHeading1"/>
    <w:basedOn w:val="HeadingBase"/>
    <w:rsid w:val="00EE6B52"/>
    <w:pPr>
      <w:spacing w:before="240" w:after="60"/>
    </w:pPr>
    <w:rPr>
      <w:color w:val="918585"/>
      <w:sz w:val="22"/>
    </w:rPr>
  </w:style>
  <w:style w:type="paragraph" w:customStyle="1" w:styleId="SideHeading">
    <w:name w:val="Side Heading"/>
    <w:basedOn w:val="HeadingBase"/>
    <w:rsid w:val="00EE6B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6B52"/>
    <w:pPr>
      <w:numPr>
        <w:numId w:val="13"/>
      </w:numPr>
    </w:pPr>
  </w:style>
  <w:style w:type="paragraph" w:styleId="PlainText">
    <w:name w:val="Plain Text"/>
    <w:basedOn w:val="Normal"/>
    <w:link w:val="PlainTextChar"/>
    <w:rsid w:val="00EE6B52"/>
    <w:rPr>
      <w:sz w:val="20"/>
    </w:rPr>
  </w:style>
  <w:style w:type="character" w:customStyle="1" w:styleId="PlainTextChar">
    <w:name w:val="Plain Text Char"/>
    <w:basedOn w:val="DefaultParagraphFont"/>
    <w:link w:val="PlainText"/>
    <w:rsid w:val="00EE6B52"/>
    <w:rPr>
      <w:rFonts w:ascii="Courier New" w:eastAsia="Times New Roman" w:hAnsi="Courier New" w:cs="Times New Roman"/>
      <w:sz w:val="20"/>
      <w:szCs w:val="20"/>
      <w:lang w:eastAsia="en-US"/>
    </w:rPr>
  </w:style>
  <w:style w:type="character" w:customStyle="1" w:styleId="MenuOption">
    <w:name w:val="Menu Option"/>
    <w:basedOn w:val="DefaultParagraphFont"/>
    <w:rsid w:val="00EE6B52"/>
    <w:rPr>
      <w:b/>
      <w:smallCaps/>
    </w:rPr>
  </w:style>
  <w:style w:type="paragraph" w:customStyle="1" w:styleId="TableListNumber">
    <w:name w:val="Table List Number"/>
    <w:basedOn w:val="ListNumber"/>
    <w:rsid w:val="00EE6B52"/>
    <w:pPr>
      <w:numPr>
        <w:numId w:val="0"/>
      </w:numPr>
    </w:pPr>
  </w:style>
  <w:style w:type="paragraph" w:styleId="TOC4">
    <w:name w:val="toc 4"/>
    <w:basedOn w:val="TOCBase"/>
    <w:next w:val="Normal"/>
    <w:semiHidden/>
    <w:rsid w:val="00EE6B52"/>
    <w:pPr>
      <w:tabs>
        <w:tab w:val="right" w:leader="dot" w:pos="9071"/>
      </w:tabs>
      <w:ind w:left="1701"/>
    </w:pPr>
  </w:style>
  <w:style w:type="paragraph" w:customStyle="1" w:styleId="ListAlpha">
    <w:name w:val="List Alpha"/>
    <w:basedOn w:val="List"/>
    <w:rsid w:val="00EE6B52"/>
    <w:pPr>
      <w:numPr>
        <w:numId w:val="10"/>
      </w:numPr>
    </w:pPr>
  </w:style>
  <w:style w:type="paragraph" w:customStyle="1" w:styleId="ListAlpha2">
    <w:name w:val="List Alpha 2"/>
    <w:basedOn w:val="List2"/>
    <w:rsid w:val="00EE6B52"/>
    <w:pPr>
      <w:numPr>
        <w:numId w:val="9"/>
      </w:numPr>
    </w:pPr>
  </w:style>
  <w:style w:type="paragraph" w:styleId="List2">
    <w:name w:val="List 2"/>
    <w:basedOn w:val="BodyText"/>
    <w:rsid w:val="00EE6B52"/>
    <w:pPr>
      <w:tabs>
        <w:tab w:val="left" w:pos="680"/>
      </w:tabs>
      <w:spacing w:before="60" w:after="60"/>
      <w:ind w:left="680" w:hanging="340"/>
    </w:pPr>
  </w:style>
  <w:style w:type="paragraph" w:styleId="List3">
    <w:name w:val="List 3"/>
    <w:basedOn w:val="BodyText"/>
    <w:rsid w:val="00EE6B52"/>
    <w:pPr>
      <w:tabs>
        <w:tab w:val="left" w:pos="1021"/>
      </w:tabs>
      <w:spacing w:before="60" w:after="60"/>
      <w:ind w:left="1020" w:hanging="340"/>
    </w:pPr>
  </w:style>
  <w:style w:type="paragraph" w:styleId="List4">
    <w:name w:val="List 4"/>
    <w:basedOn w:val="BodyText"/>
    <w:rsid w:val="00EE6B52"/>
    <w:pPr>
      <w:tabs>
        <w:tab w:val="left" w:pos="1361"/>
      </w:tabs>
      <w:spacing w:before="60" w:after="60"/>
      <w:ind w:left="1361" w:hanging="340"/>
    </w:pPr>
  </w:style>
  <w:style w:type="paragraph" w:styleId="List5">
    <w:name w:val="List 5"/>
    <w:basedOn w:val="BodyText"/>
    <w:rsid w:val="00EE6B52"/>
    <w:pPr>
      <w:tabs>
        <w:tab w:val="left" w:pos="1701"/>
      </w:tabs>
      <w:spacing w:before="60" w:after="60"/>
      <w:ind w:left="1701" w:hanging="340"/>
    </w:pPr>
  </w:style>
  <w:style w:type="paragraph" w:styleId="ListBullet4">
    <w:name w:val="List Bullet 4"/>
    <w:basedOn w:val="List4"/>
    <w:rsid w:val="00EE6B52"/>
    <w:pPr>
      <w:numPr>
        <w:numId w:val="4"/>
      </w:numPr>
    </w:pPr>
  </w:style>
  <w:style w:type="paragraph" w:styleId="ListBullet5">
    <w:name w:val="List Bullet 5"/>
    <w:basedOn w:val="List5"/>
    <w:rsid w:val="00EE6B52"/>
    <w:pPr>
      <w:numPr>
        <w:numId w:val="5"/>
      </w:numPr>
    </w:pPr>
  </w:style>
  <w:style w:type="paragraph" w:styleId="ListContinue2">
    <w:name w:val="List Continue 2"/>
    <w:basedOn w:val="List2"/>
    <w:rsid w:val="00EE6B52"/>
    <w:pPr>
      <w:ind w:firstLine="0"/>
    </w:pPr>
  </w:style>
  <w:style w:type="paragraph" w:styleId="ListContinue3">
    <w:name w:val="List Continue 3"/>
    <w:basedOn w:val="List3"/>
    <w:rsid w:val="00EE6B52"/>
    <w:pPr>
      <w:ind w:left="1021" w:firstLine="0"/>
    </w:pPr>
  </w:style>
  <w:style w:type="paragraph" w:styleId="ListContinue4">
    <w:name w:val="List Continue 4"/>
    <w:basedOn w:val="List4"/>
    <w:rsid w:val="00EE6B52"/>
    <w:pPr>
      <w:ind w:firstLine="0"/>
    </w:pPr>
  </w:style>
  <w:style w:type="paragraph" w:styleId="ListContinue5">
    <w:name w:val="List Continue 5"/>
    <w:basedOn w:val="List5"/>
    <w:rsid w:val="00EE6B52"/>
    <w:pPr>
      <w:ind w:firstLine="0"/>
    </w:pPr>
  </w:style>
  <w:style w:type="paragraph" w:styleId="ListNumber3">
    <w:name w:val="List Number 3"/>
    <w:basedOn w:val="List3"/>
    <w:rsid w:val="00EE6B52"/>
    <w:pPr>
      <w:numPr>
        <w:numId w:val="6"/>
      </w:numPr>
    </w:pPr>
  </w:style>
  <w:style w:type="paragraph" w:styleId="ListNumber4">
    <w:name w:val="List Number 4"/>
    <w:basedOn w:val="List4"/>
    <w:rsid w:val="00EE6B52"/>
    <w:pPr>
      <w:numPr>
        <w:numId w:val="7"/>
      </w:numPr>
    </w:pPr>
  </w:style>
  <w:style w:type="paragraph" w:styleId="ListNumber5">
    <w:name w:val="List Number 5"/>
    <w:basedOn w:val="List5"/>
    <w:rsid w:val="00EE6B52"/>
    <w:pPr>
      <w:numPr>
        <w:numId w:val="8"/>
      </w:numPr>
    </w:pPr>
  </w:style>
  <w:style w:type="paragraph" w:styleId="BlockText">
    <w:name w:val="Block Text"/>
    <w:basedOn w:val="Normal"/>
    <w:rsid w:val="00EE6B52"/>
    <w:pPr>
      <w:spacing w:after="120"/>
      <w:ind w:left="1440" w:right="1440"/>
    </w:pPr>
  </w:style>
  <w:style w:type="character" w:customStyle="1" w:styleId="Subscript">
    <w:name w:val="Subscript"/>
    <w:basedOn w:val="DefaultParagraphFont"/>
    <w:rsid w:val="00EE6B52"/>
    <w:rPr>
      <w:sz w:val="16"/>
      <w:vertAlign w:val="subscript"/>
    </w:rPr>
  </w:style>
  <w:style w:type="character" w:customStyle="1" w:styleId="Superscript">
    <w:name w:val="Superscript"/>
    <w:basedOn w:val="DefaultParagraphFont"/>
    <w:rsid w:val="00EE6B52"/>
    <w:rPr>
      <w:sz w:val="16"/>
      <w:vertAlign w:val="superscript"/>
    </w:rPr>
  </w:style>
  <w:style w:type="character" w:customStyle="1" w:styleId="Symbols">
    <w:name w:val="Symbols"/>
    <w:basedOn w:val="DefaultParagraphFont"/>
    <w:rsid w:val="00EE6B52"/>
    <w:rPr>
      <w:rFonts w:ascii="Symbol" w:hAnsi="Symbol"/>
    </w:rPr>
  </w:style>
  <w:style w:type="character" w:customStyle="1" w:styleId="MenuOptions">
    <w:name w:val="Menu Options"/>
    <w:basedOn w:val="DefaultParagraphFont"/>
    <w:rsid w:val="00EE6B52"/>
    <w:rPr>
      <w:rFonts w:ascii="Arial Narrow" w:hAnsi="Arial Narrow"/>
      <w:smallCaps/>
    </w:rPr>
  </w:style>
  <w:style w:type="character" w:customStyle="1" w:styleId="Buttons">
    <w:name w:val="Buttons"/>
    <w:basedOn w:val="DefaultParagraphFont"/>
    <w:rsid w:val="00EE6B52"/>
    <w:rPr>
      <w:b/>
    </w:rPr>
  </w:style>
  <w:style w:type="character" w:customStyle="1" w:styleId="Underlined">
    <w:name w:val="Underlined"/>
    <w:basedOn w:val="DefaultParagraphFont"/>
    <w:rsid w:val="00EE6B52"/>
    <w:rPr>
      <w:u w:val="single"/>
    </w:rPr>
  </w:style>
  <w:style w:type="paragraph" w:customStyle="1" w:styleId="TableBodyTextRight">
    <w:name w:val="Table Body Text Right"/>
    <w:basedOn w:val="TableBodyText"/>
    <w:rsid w:val="00EE6B52"/>
    <w:pPr>
      <w:widowControl w:val="0"/>
      <w:autoSpaceDE w:val="0"/>
      <w:autoSpaceDN w:val="0"/>
      <w:adjustRightInd w:val="0"/>
      <w:jc w:val="right"/>
    </w:pPr>
    <w:rPr>
      <w:rFonts w:cs="Arial"/>
      <w:szCs w:val="18"/>
    </w:rPr>
  </w:style>
  <w:style w:type="paragraph" w:customStyle="1" w:styleId="CopyrightText">
    <w:name w:val="Copyright Text"/>
    <w:basedOn w:val="BodyText"/>
    <w:rsid w:val="00EE6B52"/>
    <w:rPr>
      <w:sz w:val="18"/>
    </w:rPr>
  </w:style>
  <w:style w:type="paragraph" w:customStyle="1" w:styleId="BodySmallRight">
    <w:name w:val="Body Small Right"/>
    <w:basedOn w:val="BodyTextRight"/>
    <w:rsid w:val="00EE6B52"/>
    <w:rPr>
      <w:sz w:val="18"/>
      <w:szCs w:val="18"/>
    </w:rPr>
  </w:style>
  <w:style w:type="paragraph" w:customStyle="1" w:styleId="MarginEdition">
    <w:name w:val="Margin Edition"/>
    <w:basedOn w:val="MarginNote"/>
    <w:rsid w:val="00EE6B52"/>
    <w:pPr>
      <w:spacing w:before="0" w:after="0"/>
    </w:pPr>
    <w:rPr>
      <w:rFonts w:ascii="Times New Roman" w:hAnsi="Times New Roman"/>
      <w:color w:val="999999"/>
    </w:rPr>
  </w:style>
  <w:style w:type="paragraph" w:customStyle="1" w:styleId="Spacer">
    <w:name w:val="Spacer"/>
    <w:basedOn w:val="Normal"/>
    <w:rsid w:val="00EE6B52"/>
    <w:rPr>
      <w:sz w:val="2"/>
      <w:szCs w:val="2"/>
    </w:rPr>
  </w:style>
  <w:style w:type="character" w:customStyle="1" w:styleId="Small">
    <w:name w:val="Small"/>
    <w:basedOn w:val="DefaultParagraphFont"/>
    <w:rsid w:val="00EE6B52"/>
    <w:rPr>
      <w:sz w:val="16"/>
    </w:rPr>
  </w:style>
  <w:style w:type="paragraph" w:customStyle="1" w:styleId="WideTable">
    <w:name w:val="Wide Table"/>
    <w:basedOn w:val="Normal"/>
    <w:rsid w:val="00EE6B52"/>
    <w:pPr>
      <w:ind w:left="-1418"/>
    </w:pPr>
    <w:rPr>
      <w:sz w:val="2"/>
      <w:szCs w:val="2"/>
    </w:rPr>
  </w:style>
  <w:style w:type="character" w:styleId="PageNumber">
    <w:name w:val="page number"/>
    <w:basedOn w:val="DefaultParagraphFont"/>
    <w:rsid w:val="00EE6B52"/>
  </w:style>
  <w:style w:type="paragraph" w:styleId="Quote">
    <w:name w:val="Quote"/>
    <w:basedOn w:val="Heading1"/>
    <w:link w:val="QuoteChar"/>
    <w:qFormat/>
    <w:rsid w:val="00EE6B52"/>
    <w:rPr>
      <w:b w:val="0"/>
      <w:sz w:val="72"/>
      <w:szCs w:val="72"/>
      <w:lang w:val="en-NZ"/>
    </w:rPr>
  </w:style>
  <w:style w:type="character" w:customStyle="1" w:styleId="QuoteChar">
    <w:name w:val="Quote Char"/>
    <w:basedOn w:val="DefaultParagraphFont"/>
    <w:link w:val="Quote"/>
    <w:rsid w:val="00EE6B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6B52"/>
    <w:pPr>
      <w:pageBreakBefore/>
    </w:pPr>
  </w:style>
  <w:style w:type="paragraph" w:customStyle="1" w:styleId="Border">
    <w:name w:val="Border"/>
    <w:basedOn w:val="Normal"/>
    <w:qFormat/>
    <w:rsid w:val="00EE6B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6B52"/>
    <w:rPr>
      <w:b/>
      <w:bCs/>
      <w:i/>
      <w:iCs/>
      <w:color w:val="auto"/>
    </w:rPr>
  </w:style>
  <w:style w:type="paragraph" w:styleId="IntenseQuote">
    <w:name w:val="Intense Quote"/>
    <w:basedOn w:val="Normal"/>
    <w:next w:val="Normal"/>
    <w:link w:val="IntenseQuoteChar"/>
    <w:uiPriority w:val="30"/>
    <w:qFormat/>
    <w:rsid w:val="00EE6B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6B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6B52"/>
    <w:rPr>
      <w:smallCaps/>
      <w:color w:val="auto"/>
      <w:u w:val="single"/>
    </w:rPr>
  </w:style>
  <w:style w:type="character" w:styleId="IntenseReference">
    <w:name w:val="Intense Reference"/>
    <w:basedOn w:val="DefaultParagraphFont"/>
    <w:uiPriority w:val="32"/>
    <w:qFormat/>
    <w:rsid w:val="00EE6B52"/>
    <w:rPr>
      <w:b/>
      <w:bCs/>
      <w:smallCaps/>
      <w:color w:val="auto"/>
      <w:spacing w:val="5"/>
      <w:u w:val="single"/>
    </w:rPr>
  </w:style>
  <w:style w:type="paragraph" w:customStyle="1" w:styleId="2ColumnHeading">
    <w:name w:val="2Column Heading"/>
    <w:basedOn w:val="BodyText"/>
    <w:qFormat/>
    <w:rsid w:val="00EE6B52"/>
    <w:pPr>
      <w:spacing w:after="60"/>
      <w:ind w:left="-2268"/>
    </w:pPr>
    <w:rPr>
      <w:b/>
    </w:rPr>
  </w:style>
  <w:style w:type="paragraph" w:customStyle="1" w:styleId="Heading1TOC">
    <w:name w:val="Heading1 TOC"/>
    <w:basedOn w:val="Normal"/>
    <w:qFormat/>
    <w:rsid w:val="00EE6B52"/>
    <w:pPr>
      <w:spacing w:before="240" w:after="120"/>
    </w:pPr>
    <w:rPr>
      <w:rFonts w:ascii="Times New Roman" w:hAnsi="Times New Roman"/>
      <w:b/>
      <w:sz w:val="32"/>
    </w:rPr>
  </w:style>
  <w:style w:type="paragraph" w:customStyle="1" w:styleId="Heading2TOC">
    <w:name w:val="Heading2 TOC"/>
    <w:basedOn w:val="Normal"/>
    <w:qFormat/>
    <w:rsid w:val="00EE6B52"/>
    <w:pPr>
      <w:spacing w:before="240" w:after="60"/>
    </w:pPr>
    <w:rPr>
      <w:rFonts w:ascii="Times New Roman" w:hAnsi="Times New Roman"/>
      <w:b/>
      <w:sz w:val="28"/>
    </w:rPr>
  </w:style>
  <w:style w:type="character" w:customStyle="1" w:styleId="Underline">
    <w:name w:val="Underline"/>
    <w:basedOn w:val="DefaultParagraphFont"/>
    <w:qFormat/>
    <w:rsid w:val="00EE6B52"/>
    <w:rPr>
      <w:u w:val="single"/>
    </w:rPr>
  </w:style>
  <w:style w:type="character" w:customStyle="1" w:styleId="BoldandItalics">
    <w:name w:val="Bold and Italics"/>
    <w:qFormat/>
    <w:rsid w:val="00EE6B52"/>
    <w:rPr>
      <w:b/>
      <w:i/>
      <w:u w:val="none"/>
    </w:rPr>
  </w:style>
  <w:style w:type="paragraph" w:styleId="BalloonText">
    <w:name w:val="Balloon Text"/>
    <w:basedOn w:val="Normal"/>
    <w:link w:val="BalloonTextChar"/>
    <w:rsid w:val="00EE6B52"/>
    <w:rPr>
      <w:rFonts w:ascii="Tahoma" w:hAnsi="Tahoma" w:cs="Tahoma"/>
      <w:sz w:val="16"/>
      <w:szCs w:val="16"/>
    </w:rPr>
  </w:style>
  <w:style w:type="character" w:customStyle="1" w:styleId="BalloonTextChar">
    <w:name w:val="Balloon Text Char"/>
    <w:basedOn w:val="DefaultParagraphFont"/>
    <w:link w:val="BalloonText"/>
    <w:rsid w:val="00EE6B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6B5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E6B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6B52"/>
    <w:rPr>
      <w:b/>
      <w:color w:val="660033"/>
      <w:spacing w:val="0"/>
    </w:rPr>
  </w:style>
  <w:style w:type="paragraph" w:customStyle="1" w:styleId="Nameditemlist">
    <w:name w:val="Named item list"/>
    <w:basedOn w:val="BodyText"/>
    <w:qFormat/>
    <w:rsid w:val="00EE6B5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2567</Words>
  <Characters>15279</Characters>
  <Application>Microsoft Office Word</Application>
  <DocSecurity>0</DocSecurity>
  <Lines>527</Lines>
  <Paragraphs>224</Paragraphs>
  <ScaleCrop>false</ScaleCrop>
  <Company>Author-it Software Corporation Ltd.</Company>
  <LinksUpToDate>false</LinksUpToDate>
  <CharactersWithSpaces>17717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UEENEEE119A Solve problems in multiple path extra low voltage (ELV) a.c. circuits</dc:title>
  <dc:subject>Approved</dc:subject>
  <dc:creator>E-OZ Training Standards</dc:creator>
  <cp:keywords>Release 2</cp:keywords>
  <dc:description>Review Date: 12 April 2008</dc:description>
  <cp:lastModifiedBy>TPCMS</cp:lastModifiedBy>
  <cp:revision>3</cp:revision>
  <dcterms:created xsi:type="dcterms:W3CDTF">2013-08-14T01:17:00Z</dcterms:created>
  <dcterms:modified xsi:type="dcterms:W3CDTF">2013-08-14T01:17:00Z</dcterms:modified>
</cp:coreProperties>
</file>