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9B2" w:rsidP="00F639B2">
      <w:pPr>
        <w:pStyle w:val="Title"/>
      </w:pPr>
      <w:r>
        <w:fldChar w:fldCharType="begin"/>
      </w:r>
      <w:r>
        <w:instrText xml:space="preserve"> TITLE   \* MERGEFORMAT </w:instrText>
      </w:r>
      <w:r>
        <w:fldChar w:fldCharType="separate"/>
      </w:r>
      <w:r>
        <w:t>UEENEEE118A Establish, maintain and evaluate energy sector OHS systems</w:t>
      </w:r>
      <w:r>
        <w:fldChar w:fldCharType="end"/>
      </w:r>
    </w:p>
    <w:p w:rsidR="00F639B2" w:rsidP="00F639B2">
      <w:pPr>
        <w:pStyle w:val="Version"/>
        <w:sectPr w:rsidSect="00220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54A" w:rsidP="0022054A">
      <w:pPr>
        <w:pStyle w:val="SuperHeading"/>
      </w:pPr>
      <w:r w:rsidRPr="0022054A">
        <w:t>UEENEEE118A Establish, maintain and evaluate energy sector OHS systems</w:t>
      </w:r>
    </w:p>
    <w:p w:rsidR="00000000" w:rsidRPr="0022054A" w:rsidP="0022054A">
      <w:pPr>
        <w:pStyle w:val="Heading1"/>
      </w:pPr>
      <w:bookmarkStart w:id="1" w:name="O_417254"/>
      <w:bookmarkEnd w:id="1"/>
      <w:r w:rsidRPr="0022054A">
        <w:t>Modification History</w:t>
      </w:r>
    </w:p>
    <w:p w:rsidR="00000000" w:rsidRPr="0022054A" w:rsidP="0022054A">
      <w:pPr>
        <w:pStyle w:val="BodyText"/>
      </w:pPr>
      <w:r w:rsidRPr="0022054A">
        <w:t>Not applicable.</w:t>
      </w:r>
    </w:p>
    <w:p w:rsidR="00000000" w:rsidRPr="0022054A" w:rsidP="0022054A">
      <w:pPr>
        <w:pStyle w:val="AllowPageBreak"/>
      </w:pPr>
    </w:p>
    <w:p w:rsidR="00000000" w:rsidRPr="0022054A" w:rsidP="0022054A">
      <w:pPr>
        <w:pStyle w:val="Heading1"/>
      </w:pPr>
      <w:bookmarkStart w:id="2" w:name="O_417252"/>
      <w:bookmarkEnd w:id="2"/>
      <w:r w:rsidRPr="0022054A">
        <w:t>Unit Descriptor</w:t>
      </w:r>
    </w:p>
    <w:tbl>
      <w:tblPr>
        <w:tblW w:w="0" w:type="auto"/>
        <w:tblLayout w:type="fixed"/>
        <w:tblCellMar>
          <w:left w:w="62" w:type="dxa"/>
          <w:right w:w="62" w:type="dxa"/>
        </w:tblCellMar>
        <w:tblLook w:val="0000"/>
      </w:tblPr>
      <w:tblGrid>
        <w:gridCol w:w="2700"/>
        <w:gridCol w:w="5760"/>
      </w:tblGrid>
      <w:tr w:rsidTr="00F63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1)</w:t>
            </w:r>
            <w:r w:rsidRPr="0022054A">
              <w:t xml:space="preserve"> </w:t>
            </w:r>
            <w:r w:rsidRPr="0022054A">
              <w:rPr>
                <w:rStyle w:val="SpecialBold"/>
              </w:rPr>
              <w:t>Scope:</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05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1.1) Descriptor</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This unit covers the mandatory responsibility of an organisation’s executive officers to establish, maintain and evaluate an energy sector OHS system. It encompasses understanding an organisation’s OHS obligations, establishing and maintaining, participati</w:t>
            </w:r>
            <w:r w:rsidRPr="0022054A">
              <w:t>ve arrangements, procedures for hazard identification, risk assessment and control measures, procedures for dealing with hazardous incidents, safety training, safety records, and evaluating the safety system.</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3" w:name="O_417241"/>
      <w:bookmarkEnd w:id="3"/>
      <w:r w:rsidRPr="0022054A">
        <w:t>Application of the Unit</w:t>
      </w:r>
    </w:p>
    <w:tbl>
      <w:tblPr>
        <w:tblW w:w="0" w:type="auto"/>
        <w:tblLayout w:type="fixed"/>
        <w:tblCellMar>
          <w:left w:w="62" w:type="dxa"/>
          <w:right w:w="62" w:type="dxa"/>
        </w:tblCellMar>
        <w:tblLook w:val="0000"/>
      </w:tblPr>
      <w:tblGrid>
        <w:gridCol w:w="2672"/>
        <w:gridCol w:w="5699"/>
      </w:tblGrid>
      <w:tr w:rsidTr="00F639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Appl</w:t>
            </w:r>
            <w:r w:rsidRPr="0022054A">
              <w:rPr>
                <w:rStyle w:val="SpecialBold"/>
              </w:rPr>
              <w:t>ication of the Unit</w:t>
            </w:r>
          </w:p>
        </w:tc>
        <w:tc>
          <w:tcPr>
            <w:tcW w:w="5699"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2)</w:t>
            </w:r>
          </w:p>
        </w:tc>
      </w:tr>
      <w:tr w:rsidTr="00F639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 xml:space="preserve">This unit addresses information, processes and techniques for the application of general occupational health and safety requirements in workplaces </w:t>
            </w:r>
            <w:r w:rsidRPr="0022054A">
              <w:t>and is essential for employees without managerial responsibilities. The unit is based on Generic Competency A in the National Guidelines for Integrating OHS Competencies into National Industry Competency Standards [NOHSC: 7025 (1998) 2nd Edition].</w:t>
            </w:r>
          </w:p>
          <w:p w:rsidR="00000000" w:rsidRPr="0022054A" w:rsidP="0022054A">
            <w:pPr>
              <w:pStyle w:val="BodyText"/>
            </w:pPr>
            <w:r w:rsidRPr="0022054A">
              <w:t xml:space="preserve">Note: </w:t>
            </w:r>
          </w:p>
          <w:p w:rsidR="00000000" w:rsidRPr="0022054A" w:rsidP="0022054A">
            <w:pPr>
              <w:pStyle w:val="BodyText"/>
            </w:pPr>
            <w:r w:rsidRPr="0022054A">
              <w:t>A</w:t>
            </w:r>
            <w:r w:rsidRPr="0022054A">
              <w:t>ll States/Territories and the Commonwealth have enacted legislation that establishes a general duty of care for workplace parties to ensure healthy and safe working conditions. In most workplaces, the final responsibility for providing a healthy and safe w</w:t>
            </w:r>
            <w:r w:rsidRPr="0022054A">
              <w:t xml:space="preserve">orking environment, as far as practicable, rests with the employer. Employees also have a duty of care in relation to OHS that ensures </w:t>
            </w:r>
            <w:r w:rsidRPr="0022054A">
              <w:t>their health and safety and that of others in the workplace. The relevant jurisdictional OHS legislation should always be</w:t>
            </w:r>
            <w:r w:rsidRPr="0022054A">
              <w:t xml:space="preserve"> consulted to ascertain the exact duties set down for employers and employees.</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4" w:name="O_417248"/>
      <w:bookmarkEnd w:id="4"/>
      <w:r w:rsidRPr="0022054A">
        <w:t>Licensing/Regulatory Information</w:t>
      </w:r>
    </w:p>
    <w:tbl>
      <w:tblPr>
        <w:tblW w:w="0" w:type="auto"/>
        <w:tblLayout w:type="fixed"/>
        <w:tblCellMar>
          <w:left w:w="62" w:type="dxa"/>
          <w:right w:w="62" w:type="dxa"/>
        </w:tblCellMar>
        <w:tblLook w:val="0000"/>
      </w:tblPr>
      <w:tblGrid>
        <w:gridCol w:w="2700"/>
        <w:gridCol w:w="5760"/>
      </w:tblGrid>
      <w:tr w:rsidTr="00F63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 xml:space="preserve">3) </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The competency described in this unit does not directly require a license to practice but is subjec</w:t>
            </w:r>
            <w:r w:rsidRPr="0022054A">
              <w:t>t to regulations for occupational health and safe and contracts of training where they apply.</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5" w:name="O_417249"/>
      <w:bookmarkEnd w:id="5"/>
      <w:r w:rsidRPr="0022054A">
        <w:t>Pre-Requisites</w:t>
      </w:r>
    </w:p>
    <w:tbl>
      <w:tblPr>
        <w:tblW w:w="0" w:type="auto"/>
        <w:tblLayout w:type="fixed"/>
        <w:tblCellMar>
          <w:left w:w="62" w:type="dxa"/>
          <w:right w:w="62" w:type="dxa"/>
        </w:tblCellMar>
        <w:tblLook w:val="0000"/>
      </w:tblPr>
      <w:tblGrid>
        <w:gridCol w:w="2700"/>
        <w:gridCol w:w="5760"/>
      </w:tblGrid>
      <w:tr w:rsidTr="00F63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 xml:space="preserve">4) </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4.1)</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There are no prerequisite competencies for this unit.</w:t>
            </w:r>
          </w:p>
        </w:tc>
      </w:tr>
    </w:tbl>
    <w:p w:rsidR="00000000" w:rsidRPr="0022054A" w:rsidP="0022054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639B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 xml:space="preserve">4.2) </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Participants are best equipped to achieve competency in this unit if they have reading, writing and numeracy skills indicated by the following scales. Description of each scale is given in Volume 2, Part 3 ‘</w:t>
            </w:r>
            <w:r w:rsidRPr="0022054A">
              <w:t>Literacy and Numeracy’</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Reading</w:t>
            </w:r>
          </w:p>
        </w:tc>
        <w:tc>
          <w:tcPr>
            <w:tcW w:w="81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5</w:t>
            </w:r>
          </w:p>
        </w:tc>
        <w:tc>
          <w:tcPr>
            <w:tcW w:w="99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Writing</w:t>
            </w: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5</w:t>
            </w:r>
          </w:p>
        </w:tc>
        <w:tc>
          <w:tcPr>
            <w:tcW w:w="12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Numeracy</w:t>
            </w:r>
          </w:p>
        </w:tc>
        <w:tc>
          <w:tcPr>
            <w:tcW w:w="72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5</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6" w:name="O_417245"/>
      <w:bookmarkEnd w:id="6"/>
      <w:r w:rsidRPr="0022054A">
        <w:t>Employability Skills Information</w:t>
      </w:r>
    </w:p>
    <w:tbl>
      <w:tblPr>
        <w:tblW w:w="0" w:type="auto"/>
        <w:tblLayout w:type="fixed"/>
        <w:tblCellMar>
          <w:left w:w="62" w:type="dxa"/>
          <w:right w:w="62" w:type="dxa"/>
        </w:tblCellMar>
        <w:tblLook w:val="0000"/>
      </w:tblPr>
      <w:tblGrid>
        <w:gridCol w:w="2700"/>
        <w:gridCol w:w="5760"/>
      </w:tblGrid>
      <w:tr w:rsidTr="00F639B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 xml:space="preserve">5) </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This unit contains Employability Skills</w:t>
            </w:r>
          </w:p>
          <w:p w:rsidR="00000000" w:rsidRPr="0022054A" w:rsidP="0022054A">
            <w:pPr>
              <w:pStyle w:val="BodyText"/>
            </w:pPr>
            <w:r w:rsidRPr="0022054A">
              <w:t xml:space="preserve">The required outcomes described in this unit of </w:t>
            </w:r>
            <w:r w:rsidRPr="0022054A">
              <w:t xml:space="preserve">competency contain applicable facets of Employability Skills. The Employability Skills Summary of the qualification in which this unit of competency is packaged will assist in identifying Employability Skill </w:t>
            </w:r>
            <w:r w:rsidRPr="0022054A">
              <w:t>requirements.</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7" w:name="O_417244"/>
      <w:bookmarkEnd w:id="7"/>
      <w:r w:rsidRPr="0022054A">
        <w:t>Elements and Performance Criteria Pre-Content</w:t>
      </w:r>
    </w:p>
    <w:tbl>
      <w:tblPr>
        <w:tblW w:w="0" w:type="auto"/>
        <w:tblLayout w:type="fixed"/>
        <w:tblCellMar>
          <w:left w:w="62" w:type="dxa"/>
          <w:right w:w="62" w:type="dxa"/>
        </w:tblCellMar>
        <w:tblLook w:val="0000"/>
      </w:tblPr>
      <w:tblGrid>
        <w:gridCol w:w="2700"/>
        <w:gridCol w:w="5760"/>
      </w:tblGrid>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6)</w:t>
            </w:r>
            <w:r w:rsidRPr="0022054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Performance Criteria describe the required performance needed to demonstrate achievement of the element</w:t>
            </w:r>
            <w:r w:rsidRPr="0022054A">
              <w:t>. Assessment of performance is to be consistent with the Evidence Guide.</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8" w:name="O_417243"/>
      <w:bookmarkEnd w:id="8"/>
      <w:r w:rsidRPr="002205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639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PERFORMANCE CRITERIA</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1</w:t>
            </w:r>
          </w:p>
        </w:tc>
        <w:tc>
          <w:tcPr>
            <w:tcW w:w="2296" w:type="dxa"/>
            <w:vMerge w:val="restart"/>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Establish and maintain the framework for the OHS system.</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1.1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Occupational health and safety policies are developed which clearly express the organisation’s commitment with respect to occupational health and safety within the area of managerial responsibility and how relevant occupational health and safety legislatio</w:t>
            </w:r>
            <w:r w:rsidRPr="0022054A">
              <w:t>n will be implemented, consistent with overall organisational policies.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1.2</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Occupational health and safety responsibilities and duties which will allow implementation and integration of the occupational health and safety system are clearly defined, allo</w:t>
            </w:r>
            <w:r w:rsidRPr="0022054A">
              <w:t>cated and included in job descriptions and duty statements for all relevant positions.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1.3.</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 xml:space="preserve">Financial and human resources for the operation of the occupational health and safety system are identified, sought and/or provided in a timely </w:t>
            </w:r>
            <w:r w:rsidRPr="0022054A">
              <w:t>and consistent manner.</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1.4</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 xml:space="preserve">Information on the occupational health and safety system and procedures for the area of managerial responsibility is provided and explained in a form which is readily accessible </w:t>
            </w:r>
            <w:r w:rsidRPr="0022054A">
              <w:t xml:space="preserve">to employees. </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2</w:t>
            </w:r>
          </w:p>
        </w:tc>
        <w:tc>
          <w:tcPr>
            <w:tcW w:w="2296" w:type="dxa"/>
            <w:vMerge w:val="restart"/>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 and maintain partici</w:t>
            </w:r>
            <w:r w:rsidRPr="0022054A">
              <w:t>pative arrangements for management of OHS.</w:t>
            </w: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2.1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 xml:space="preserve">Appropriate consultative processes are established and maintained in consultation with employees and their representatives in accordance with relevant occupational health and safety legislation and consistent </w:t>
            </w:r>
            <w:r w:rsidRPr="0022054A">
              <w:t>with the organisation’s overall process for consultation.</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2.2</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Issues raised through participation and consultation are dealt with and resolved promptly and effectively in accordance with procedures for issue resolution.</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2.3</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Information about the outcomes of participation and consultation is provided in a manner accessible to employees.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w:t>
            </w:r>
          </w:p>
        </w:tc>
        <w:tc>
          <w:tcPr>
            <w:tcW w:w="2296" w:type="dxa"/>
            <w:vMerge w:val="restart"/>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 and maintain procedures for identifying hazards, assessing risk and controlling risk.</w:t>
            </w: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Existing and potential hazards within the area of managerial responsibility are correctly identified and identification confirmed in accordance with Occupational Health and Safety legislation, codes of practice and trends identified from the occupational h</w:t>
            </w:r>
            <w:r w:rsidRPr="0022054A">
              <w:t>ealth and safety records system.</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3.2</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 procedure for ongoing identification of hazards is developed and integrated within systems of work and procedures.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3.3</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Activities are appropriately monitored to ensure that this procedure is adopted effectively throughout the area of managerial responsibility.</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3.4</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Hazards identification is addressed at the planning, design and evaluation stages of any change in the work</w:t>
            </w:r>
            <w:r w:rsidRPr="0022054A">
              <w:t>place to ensure that new hazards are not created.</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3.5</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Risks presented by identified hazards are correctly assessed in accordance with occupational health and safety legislation and coded of practice.</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3.6</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 procedure for ongoing assessment of risk is developed and integrated within systems of work and procedures.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3.7</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Activities are monitored to ensure that this procedure is adopted effectively throughout the area of managerial responsibility.</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3.8</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Risk</w:t>
            </w:r>
            <w:r w:rsidRPr="0022054A">
              <w:t xml:space="preserve"> assessment is addressed at the planning, design and evaluation stages of any change within the area of managerial responsibility to ensure that the risk from hazards is not increased.</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3.9</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Measures to control assessed risks are developed and implemented</w:t>
            </w:r>
            <w:r w:rsidRPr="0022054A">
              <w:t xml:space="preserve"> in accordance with the hierarchy of control, relevant occupational health and safety legislation, codes of practices and trends identified from the occupational health and safety records system.</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3.10</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When measures which control a risk at its source are not immediately practicable, interim solutions are implemented until a control measure is developed.</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3.11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 xml:space="preserve">A procedure for ongoing control of risks, based on the hierarchy of control, is developed and </w:t>
            </w:r>
            <w:r w:rsidRPr="0022054A">
              <w:t>integrated with general systems of work and procedures.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3.12</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Activities are monitored to ensure that the risk control procedure is adopted effectively throughout the area of managerial responsibility.</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3.13</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Risk control is addressed at the planning, d</w:t>
            </w:r>
            <w:r w:rsidRPr="0022054A">
              <w:t>esign and evaluation stages of any change within the area of managerial responsibility to ensure that adequate risk control measures are included.</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3.14</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Inadequacies in existing risk control measures are identified in accordance with the hierarchy of con</w:t>
            </w:r>
            <w:r w:rsidRPr="0022054A">
              <w:t>trol, and resources enabling implementation of new measures are sought and/or provided according to appropriate procedures.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4</w:t>
            </w:r>
          </w:p>
        </w:tc>
        <w:tc>
          <w:tcPr>
            <w:tcW w:w="2296"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 and maintain procedures for dealing with hazardous events.</w:t>
            </w: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4.1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Potential hazardous events are correctly identified.</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4.2</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Procedures which would control the risks associated with hazardous events and meet any legislative requirements as a minimum are developed in consultation with appropriate emergency services.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4.3</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Appropriate information and training is provided to a</w:t>
            </w:r>
            <w:r w:rsidRPr="0022054A">
              <w:t>ll employees to enable implementation of the correct procedures in all relevant circumstances.</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5</w:t>
            </w:r>
          </w:p>
        </w:tc>
        <w:tc>
          <w:tcPr>
            <w:tcW w:w="2296"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 and maintain OHS training program.</w:t>
            </w: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5.1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An occupational health and safety training program is developed and implemented to identify and fulfil employ</w:t>
            </w:r>
            <w:r w:rsidRPr="0022054A">
              <w:t>ees’ occupational health and safety training needs as part of the organisation’s general training program.</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6</w:t>
            </w:r>
          </w:p>
        </w:tc>
        <w:tc>
          <w:tcPr>
            <w:tcW w:w="2296"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 and maintain a system for OHS records.</w:t>
            </w: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6.1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 system for keeping occupational health and safety records is established and monitored to allow identification of patterns of occupational injury and disease within the area of managerial responsibility.</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7</w:t>
            </w:r>
          </w:p>
        </w:tc>
        <w:tc>
          <w:tcPr>
            <w:tcW w:w="2296"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Evaluate the OHS system and related policies, p</w:t>
            </w:r>
            <w:r w:rsidRPr="0022054A">
              <w:t>rocedures and programs.</w:t>
            </w: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7.1</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The effectiveness of the occupational health and safety system and related policies, procedures and programs is assessed according to the organisation’s aims with respect to occupational health and safety.</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7.2</w:t>
            </w:r>
          </w:p>
        </w:tc>
        <w:tc>
          <w:tcPr>
            <w:tcW w:w="48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Improvements to</w:t>
            </w:r>
            <w:r w:rsidRPr="0022054A">
              <w:t xml:space="preserve"> the occupational health and safety system are developed and implemented to ensure more effective achievements of the organisation’s aims with respect to occupational health and safety.</w:t>
            </w:r>
          </w:p>
        </w:tc>
      </w:tr>
      <w:tr w:rsidTr="00F63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7.3</w:t>
            </w:r>
          </w:p>
        </w:tc>
        <w:tc>
          <w:tcPr>
            <w:tcW w:w="48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 xml:space="preserve">Compliance with occupational health and safety legislation and </w:t>
            </w:r>
            <w:r w:rsidRPr="0022054A">
              <w:t>codes of practice is assessed to ensure that legal occupational health and safety standards are maintained as a minimum.</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9" w:name="O_417251"/>
      <w:bookmarkEnd w:id="9"/>
      <w:r w:rsidRPr="0022054A">
        <w:t>Required Skills and Knowledge</w:t>
      </w:r>
    </w:p>
    <w:tbl>
      <w:tblPr>
        <w:tblW w:w="0" w:type="auto"/>
        <w:tblLayout w:type="fixed"/>
        <w:tblCellMar>
          <w:left w:w="62" w:type="dxa"/>
          <w:right w:w="62" w:type="dxa"/>
        </w:tblCellMar>
        <w:tblLook w:val="0000"/>
      </w:tblPr>
      <w:tblGrid>
        <w:gridCol w:w="8460"/>
      </w:tblGrid>
      <w:tr w:rsidTr="00F639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REQUIRED SKILLS AND KNOWLEDGE</w:t>
            </w:r>
          </w:p>
        </w:tc>
      </w:tr>
      <w:tr w:rsidTr="00F639B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 xml:space="preserve">8) </w:t>
            </w:r>
            <w:r w:rsidRPr="0022054A">
              <w:t>This describes the essential skills and knowledge and their level, required for this unit.</w:t>
            </w:r>
          </w:p>
          <w:p w:rsidR="00000000" w:rsidRPr="0022054A" w:rsidP="0022054A">
            <w:pPr>
              <w:pStyle w:val="BodyText"/>
            </w:pPr>
            <w:r w:rsidRPr="0022054A">
              <w:t>Evidence shall show that knowledge has been acquired of safe working practices and establishing, maintaining and evaluating energy sector OHS systems.</w:t>
            </w:r>
          </w:p>
          <w:p w:rsidR="00000000" w:rsidRPr="0022054A" w:rsidP="0022054A">
            <w:pPr>
              <w:pStyle w:val="BodyText"/>
            </w:pPr>
            <w:r w:rsidRPr="0022054A">
              <w:t xml:space="preserve">All knowledge </w:t>
            </w:r>
            <w:r w:rsidRPr="0022054A">
              <w:t xml:space="preserve">and skills detailed in this unit should be contextualised to current industry practices and technologies. </w:t>
            </w:r>
          </w:p>
          <w:p w:rsidR="00000000" w:rsidRPr="0022054A" w:rsidP="0022054A">
            <w:pPr>
              <w:pStyle w:val="BodyText"/>
            </w:pPr>
            <w:r w:rsidRPr="0022054A">
              <w:rPr>
                <w:rStyle w:val="SpecialBold"/>
              </w:rPr>
              <w:t>KS01-EE118A</w:t>
            </w:r>
            <w:r w:rsidRPr="0022054A">
              <w:rPr>
                <w:rStyle w:val="SpecialBold"/>
              </w:rPr>
              <w:tab/>
              <w:t xml:space="preserve">              Energy sector Occupational Health and Safety, enterprise responsibilities</w:t>
            </w:r>
          </w:p>
          <w:p w:rsidR="00000000" w:rsidRPr="0022054A" w:rsidP="0022054A">
            <w:pPr>
              <w:pStyle w:val="BodyText"/>
            </w:pPr>
            <w:r w:rsidRPr="0022054A">
              <w:t>Evidence shall show an understanding of OHS enter</w:t>
            </w:r>
            <w:r w:rsidRPr="0022054A">
              <w:t xml:space="preserve">prise responsibilities to an extent indicated by the following aspects: </w:t>
            </w:r>
          </w:p>
          <w:p w:rsidR="00000000" w:rsidRPr="0022054A" w:rsidP="0022054A">
            <w:pPr>
              <w:pStyle w:val="BodyText"/>
            </w:pPr>
            <w:r w:rsidRPr="0022054A">
              <w:t>T1</w:t>
            </w:r>
            <w:r w:rsidRPr="0022054A">
              <w:tab/>
              <w:t>Provisions of relevant health and safety legislation</w:t>
            </w:r>
          </w:p>
          <w:p w:rsidR="00000000" w:rsidRPr="0022054A" w:rsidP="0022054A">
            <w:pPr>
              <w:pStyle w:val="BodyText"/>
            </w:pPr>
            <w:r w:rsidRPr="0022054A">
              <w:t>T2</w:t>
            </w:r>
            <w:r w:rsidRPr="0022054A">
              <w:tab/>
              <w:t>Principles and practice of effective occupational health and safety management</w:t>
            </w:r>
          </w:p>
          <w:p w:rsidR="00000000" w:rsidRPr="0022054A" w:rsidP="0022054A">
            <w:pPr>
              <w:pStyle w:val="BodyText"/>
            </w:pPr>
            <w:r w:rsidRPr="0022054A">
              <w:t>T3</w:t>
            </w:r>
            <w:r w:rsidRPr="0022054A">
              <w:tab/>
              <w:t>Management arrangements relating to regula</w:t>
            </w:r>
            <w:r w:rsidRPr="0022054A">
              <w:t>tory compliance</w:t>
            </w:r>
          </w:p>
          <w:p w:rsidR="00000000" w:rsidRPr="0022054A" w:rsidP="0022054A">
            <w:pPr>
              <w:pStyle w:val="BodyText"/>
            </w:pPr>
            <w:r w:rsidRPr="0022054A">
              <w:t>T4</w:t>
            </w:r>
            <w:r w:rsidRPr="0022054A">
              <w:tab/>
              <w:t>Enterprise hazards and risks, control measures and relevant expertise required</w:t>
            </w:r>
          </w:p>
          <w:p w:rsidR="00000000" w:rsidRPr="0022054A" w:rsidP="0022054A">
            <w:pPr>
              <w:pStyle w:val="BodyText"/>
            </w:pPr>
            <w:r w:rsidRPr="0022054A">
              <w:t>T5</w:t>
            </w:r>
            <w:r w:rsidRPr="0022054A">
              <w:tab/>
              <w:t xml:space="preserve">Characteristics and composition of workforce and their impact on occupational </w:t>
            </w:r>
            <w:r w:rsidRPr="0022054A">
              <w:tab/>
              <w:t>health and safety management</w:t>
            </w:r>
          </w:p>
          <w:p w:rsidR="00000000" w:rsidRPr="0022054A" w:rsidP="0022054A">
            <w:pPr>
              <w:pStyle w:val="BodyText"/>
            </w:pPr>
            <w:r w:rsidRPr="0022054A">
              <w:t>T6</w:t>
            </w:r>
            <w:r w:rsidRPr="0022054A">
              <w:tab/>
              <w:t>Relevance of enterprise management systems t</w:t>
            </w:r>
            <w:r w:rsidRPr="0022054A">
              <w:t xml:space="preserve">o occupational health and safety </w:t>
            </w:r>
            <w:r w:rsidRPr="0022054A">
              <w:tab/>
              <w:t>management</w:t>
            </w:r>
          </w:p>
          <w:p w:rsidR="00000000" w:rsidRPr="0022054A" w:rsidP="0022054A">
            <w:pPr>
              <w:pStyle w:val="BodyText"/>
            </w:pPr>
            <w:r w:rsidRPr="0022054A">
              <w:t>T7</w:t>
            </w:r>
            <w:r w:rsidRPr="0022054A">
              <w:tab/>
              <w:t xml:space="preserve">Analysis of working environment and design of appropriate occupational health and </w:t>
            </w:r>
            <w:r w:rsidRPr="0022054A">
              <w:tab/>
              <w:t>safety management systems</w:t>
            </w:r>
          </w:p>
          <w:p w:rsidR="00000000" w:rsidRPr="0022054A" w:rsidP="0022054A">
            <w:pPr>
              <w:pStyle w:val="BodyText"/>
            </w:pPr>
            <w:r w:rsidRPr="0022054A">
              <w:t>T8</w:t>
            </w:r>
            <w:r w:rsidRPr="0022054A">
              <w:tab/>
              <w:t xml:space="preserve">Analysis of relevant data and evaluation of occupational health and safety system </w:t>
            </w:r>
            <w:r w:rsidRPr="0022054A">
              <w:tab/>
              <w:t>effectiveness</w:t>
            </w:r>
          </w:p>
          <w:p w:rsidR="00000000" w:rsidRPr="0022054A" w:rsidP="0022054A">
            <w:pPr>
              <w:pStyle w:val="BodyText"/>
            </w:pPr>
            <w:r w:rsidRPr="0022054A">
              <w:t>T9</w:t>
            </w:r>
            <w:r w:rsidRPr="0022054A">
              <w:tab/>
              <w:t xml:space="preserve">Assess resources to establish and maintain occupational health and safety </w:t>
            </w:r>
            <w:r w:rsidRPr="0022054A">
              <w:tab/>
              <w:t>management systems.</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10" w:name="O_417246"/>
      <w:bookmarkEnd w:id="10"/>
      <w:r w:rsidRPr="0022054A">
        <w:t>Evidence Guide</w:t>
      </w:r>
    </w:p>
    <w:tbl>
      <w:tblPr>
        <w:tblW w:w="0" w:type="auto"/>
        <w:tblLayout w:type="fixed"/>
        <w:tblCellMar>
          <w:left w:w="62" w:type="dxa"/>
          <w:right w:w="62" w:type="dxa"/>
        </w:tblCellMar>
        <w:tblLook w:val="0000"/>
      </w:tblPr>
      <w:tblGrid>
        <w:gridCol w:w="8460"/>
      </w:tblGrid>
      <w:tr w:rsidTr="00F639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EVIDENCE GUIDE</w:t>
            </w:r>
          </w:p>
        </w:tc>
      </w:tr>
      <w:tr w:rsidTr="00F639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9)</w:t>
            </w:r>
            <w:r w:rsidRPr="0022054A">
              <w:t xml:space="preserve"> The evidence guide provides advice on assessment and must be read in conjunction with the Performance </w:t>
            </w:r>
            <w:r w:rsidRPr="0022054A">
              <w:t xml:space="preserve">Criteria, Required Skills and Knowledge, the Range Statement and the Assessment Guidelines for this Training Package. </w:t>
            </w:r>
          </w:p>
          <w:p w:rsidR="00000000" w:rsidRPr="0022054A" w:rsidP="0022054A">
            <w:pPr>
              <w:pStyle w:val="BodyText"/>
            </w:pPr>
            <w:r w:rsidRPr="0022054A">
              <w:t>The Evidence Guide forms an integral part of this unit. It must be used in conjunction with all parts of the unit and performed in accord</w:t>
            </w:r>
            <w:r w:rsidRPr="0022054A">
              <w:t>ance with the Assessment Guidelines of this Training Package.</w:t>
            </w:r>
          </w:p>
        </w:tc>
      </w:tr>
    </w:tbl>
    <w:p w:rsidR="00000000" w:rsidRPr="0022054A" w:rsidP="0022054A">
      <w:pPr>
        <w:pStyle w:val="BodyText"/>
      </w:pPr>
    </w:p>
    <w:tbl>
      <w:tblPr>
        <w:tblW w:w="0" w:type="auto"/>
        <w:tblLayout w:type="fixed"/>
        <w:tblCellMar>
          <w:left w:w="62" w:type="dxa"/>
          <w:right w:w="62" w:type="dxa"/>
        </w:tblCellMar>
        <w:tblLook w:val="0000"/>
      </w:tblPr>
      <w:tblGrid>
        <w:gridCol w:w="1890"/>
        <w:gridCol w:w="6570"/>
      </w:tblGrid>
      <w:tr w:rsidTr="00F639B2">
        <w:tblPrEx>
          <w:tblW w:w="0" w:type="auto"/>
          <w:tblLayout w:type="fixed"/>
          <w:tblCellMar>
            <w:left w:w="62" w:type="dxa"/>
            <w:right w:w="62" w:type="dxa"/>
          </w:tblCellMar>
          <w:tblLook w:val="0000"/>
        </w:tblPrEx>
        <w:trPr>
          <w:trHeight w:val="497"/>
        </w:trPr>
        <w:tc>
          <w:tcPr>
            <w:tcW w:w="189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9.1)</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 xml:space="preserve">Longitudinal competency development approaches to assessment, such as Profiling, require data to be reliably gathered in a form that can be </w:t>
            </w:r>
            <w:r w:rsidRPr="0022054A">
              <w:t>consistently interpreted over time. This approach is best utilised in Apprenticeship programs and reduces assessment intervention. It is the industry-preferred model for apprenticeships. However, where summative (or final) assessment is used it is to inclu</w:t>
            </w:r>
            <w:r w:rsidRPr="0022054A">
              <w:t>de the application of the competency in the normal work environment or, at a minimum, the application of the competency in a realistically simulated work environment. It is recognised that, in some circumstances, assessment in part or full can occur outsid</w:t>
            </w:r>
            <w:r w:rsidRPr="0022054A">
              <w:t>e the workplace. However, it must be in accordance with industry and regulatory policy.</w:t>
            </w:r>
          </w:p>
          <w:p w:rsidR="00000000" w:rsidRPr="0022054A" w:rsidP="0022054A">
            <w:pPr>
              <w:pStyle w:val="BodyText"/>
            </w:pPr>
            <w:r w:rsidRPr="0022054A">
              <w:t>Methods chosen for a particular assessment will be influenced by various factors. These include the extent of the assessment, the most effective locations for the asses</w:t>
            </w:r>
            <w:r w:rsidRPr="0022054A">
              <w:t>sment activities to take place, access to physical resources, additional safety measures that may be required and the critical nature of the competencies being assessed.</w:t>
            </w:r>
          </w:p>
          <w:p w:rsidR="00000000" w:rsidRPr="0022054A" w:rsidP="0022054A">
            <w:pPr>
              <w:pStyle w:val="BodyText"/>
            </w:pPr>
            <w:r w:rsidRPr="0022054A">
              <w:t>The critical safety nature of working with electricity, electrical equipment, gas or a</w:t>
            </w:r>
            <w:r w:rsidRPr="0022054A">
              <w:t>ny other hazardous substance/material carries risk in deeming a person competent. Sources of evidence need to be ‘rich’ in nature to minimise error in judgment.</w:t>
            </w:r>
          </w:p>
          <w:p w:rsidR="00000000" w:rsidRPr="0022054A" w:rsidP="0022054A">
            <w:pPr>
              <w:pStyle w:val="BodyText"/>
            </w:pPr>
            <w:r w:rsidRPr="0022054A">
              <w:t>Activities associated with normal everyday work have a bearing on the decision as to how much a</w:t>
            </w:r>
            <w:r w:rsidRPr="0022054A">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22054A">
              <w:t>when choosing an assessment method and developing assessment instruments. Sample assessment instruments are included for Assessors in the Assessment Guidelines of this Training Package.</w:t>
            </w:r>
          </w:p>
        </w:tc>
      </w:tr>
    </w:tbl>
    <w:p w:rsidR="00000000" w:rsidRPr="0022054A" w:rsidP="0022054A">
      <w:pPr>
        <w:pStyle w:val="BodyText"/>
      </w:pPr>
    </w:p>
    <w:tbl>
      <w:tblPr>
        <w:tblW w:w="0" w:type="auto"/>
        <w:tblLayout w:type="fixed"/>
        <w:tblCellMar>
          <w:left w:w="62" w:type="dxa"/>
          <w:right w:w="62" w:type="dxa"/>
        </w:tblCellMar>
        <w:tblLook w:val="0000"/>
      </w:tblPr>
      <w:tblGrid>
        <w:gridCol w:w="1890"/>
        <w:gridCol w:w="1440"/>
        <w:gridCol w:w="5130"/>
      </w:tblGrid>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Critical aspects of evidence required to demonstrate competency in t</w:t>
            </w:r>
            <w:r w:rsidRPr="0022054A">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9.2)</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Before the critical aspects of evidence are considered all prerequisites must be met.</w:t>
            </w:r>
          </w:p>
          <w:p w:rsidR="00000000" w:rsidRPr="0022054A" w:rsidP="0022054A">
            <w:pPr>
              <w:pStyle w:val="BodyText"/>
            </w:pPr>
            <w:r w:rsidRPr="0022054A">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22054A" w:rsidP="0022054A">
            <w:pPr>
              <w:pStyle w:val="ListBullet"/>
            </w:pPr>
            <w:r w:rsidRPr="0022054A">
              <w:t>A representative body of work performance demonstrated within the timeframes typically expected of the discipline, work function and industrial environment. In particular this shall incorporate evidence that shows a candidate is able to:</w:t>
            </w:r>
          </w:p>
          <w:p w:rsidR="00000000" w:rsidRPr="0022054A" w:rsidP="0022054A">
            <w:pPr>
              <w:pStyle w:val="ListBullet2"/>
            </w:pPr>
            <w:r w:rsidRPr="0022054A">
              <w:t>Implement Occupa</w:t>
            </w:r>
            <w:r w:rsidRPr="0022054A">
              <w:t>tional Health and Safety workplace procedures and practices, including the use of risk control measures as specified in the performance criteria and range statement</w:t>
            </w:r>
          </w:p>
          <w:p w:rsidR="00000000" w:rsidRPr="0022054A" w:rsidP="0022054A">
            <w:pPr>
              <w:pStyle w:val="ListBullet2"/>
            </w:pPr>
            <w:r w:rsidRPr="0022054A">
              <w:t xml:space="preserve">Apply sustainable energy principles and practices as specified in the performance criteria </w:t>
            </w:r>
            <w:r w:rsidRPr="0022054A">
              <w:t>and range statement</w:t>
            </w:r>
          </w:p>
          <w:p w:rsidR="00000000" w:rsidRPr="0022054A" w:rsidP="0022054A">
            <w:pPr>
              <w:pStyle w:val="ListBullet2"/>
            </w:pPr>
            <w:r w:rsidRPr="0022054A">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22054A" w:rsidP="0022054A">
            <w:pPr>
              <w:pStyle w:val="ListBullet2"/>
            </w:pPr>
            <w:r w:rsidRPr="0022054A">
              <w:t>Demo</w:t>
            </w:r>
            <w:r w:rsidRPr="0022054A">
              <w:t>nstrate an appropriate level of skills enabling employment</w:t>
            </w:r>
          </w:p>
          <w:p w:rsidR="00000000" w:rsidRPr="0022054A" w:rsidP="0022054A">
            <w:pPr>
              <w:pStyle w:val="ListBullet2"/>
            </w:pPr>
            <w:r w:rsidRPr="0022054A">
              <w:t>Conduct work observing the relevant Anti Discrimination legislation, regulations, polices and workplace procedures</w:t>
            </w:r>
          </w:p>
          <w:p w:rsidR="00000000" w:rsidRPr="0022054A" w:rsidP="0022054A">
            <w:pPr>
              <w:pStyle w:val="ListBullet"/>
            </w:pPr>
            <w:r w:rsidRPr="0022054A">
              <w:t>Demonstrated consistent performance across a representative range of contexts fro</w:t>
            </w:r>
            <w:r w:rsidRPr="0022054A">
              <w:t>m the prescribed items below:</w:t>
            </w:r>
          </w:p>
          <w:p w:rsidR="00000000" w:rsidP="0022054A">
            <w:pPr>
              <w:pStyle w:val="ListBullet2"/>
              <w:rPr>
                <w:lang w:val="en-NZ"/>
              </w:rPr>
            </w:pPr>
            <w:r w:rsidRPr="0022054A">
              <w:t>Establish, maintain and evaluate energy sector OHS systems as described in 8) and including:</w:t>
            </w:r>
          </w:p>
        </w:tc>
      </w:tr>
      <w:tr w:rsidTr="00F639B2">
        <w:tblPrEx>
          <w:tblW w:w="0" w:type="auto"/>
          <w:tblLayout w:type="fixed"/>
          <w:tblCellMar>
            <w:left w:w="62" w:type="dxa"/>
            <w:right w:w="62" w:type="dxa"/>
          </w:tblCellMar>
          <w:tblLook w:val="0000"/>
        </w:tblPrEx>
        <w:trPr>
          <w:trHeight w:val="18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A</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Establishing and maintaining the framework for the OHS system.</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B</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Establishing and maintaining participative arrangements for management of OHS.</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C</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Establishing and maintaining procedures for identifying hazards, assessing risk and controlling risk.</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D</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Establishing and maintaining procedures for dealing with hazardous events.</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Establishing and maintaining OHS training programs.</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F</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Establish and maintain a system for OHS records.</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G</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Evaluating the OHS system and related policies, procedures and progr</w:t>
            </w:r>
            <w:r w:rsidRPr="0022054A">
              <w:t>ams.</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H</w:t>
            </w:r>
          </w:p>
        </w:tc>
        <w:tc>
          <w:tcPr>
            <w:tcW w:w="513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t>Dealing with unplanned events by drawing on essential knowledge and skills to provide appropriate solutions incorporated in a holistic assessment with the above listed items.</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Note:</w:t>
            </w:r>
            <w:r w:rsidRPr="0022054A">
              <w:tab/>
            </w:r>
          </w:p>
          <w:p w:rsidR="00000000" w:rsidRPr="0022054A" w:rsidP="0022054A">
            <w:pPr>
              <w:pStyle w:val="BodyText"/>
            </w:pPr>
            <w:r w:rsidRPr="0022054A">
              <w:t>Ability to implement these Occupational Health and Safety measures shall be demonstrated on all occasions safety issues arise.</w:t>
            </w:r>
          </w:p>
        </w:tc>
      </w:tr>
    </w:tbl>
    <w:p w:rsidR="00000000" w:rsidRPr="0022054A" w:rsidP="0022054A">
      <w:pPr>
        <w:pStyle w:val="BodyText"/>
      </w:pPr>
    </w:p>
    <w:tbl>
      <w:tblPr>
        <w:tblW w:w="0" w:type="auto"/>
        <w:tblLayout w:type="fixed"/>
        <w:tblCellMar>
          <w:left w:w="62" w:type="dxa"/>
          <w:right w:w="62" w:type="dxa"/>
        </w:tblCellMar>
        <w:tblLook w:val="0000"/>
      </w:tblPr>
      <w:tblGrid>
        <w:gridCol w:w="1890"/>
        <w:gridCol w:w="6570"/>
      </w:tblGrid>
      <w:tr w:rsidTr="00F639B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9.3)</w:t>
            </w:r>
          </w:p>
        </w:tc>
      </w:tr>
      <w:tr w:rsidTr="00F639B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This unit should be assessed as it re</w:t>
            </w:r>
            <w:r w:rsidRPr="0022054A">
              <w:t>lates to normal work practice using procedures, information and resources typical of a workplace. This should include:</w:t>
            </w:r>
          </w:p>
          <w:p w:rsidR="00000000" w:rsidRPr="0022054A" w:rsidP="0022054A">
            <w:pPr>
              <w:pStyle w:val="ListBullet"/>
            </w:pPr>
            <w:r w:rsidRPr="0022054A">
              <w:t>OHS policy and work procedures and instructions.</w:t>
            </w:r>
          </w:p>
          <w:p w:rsidR="00000000" w:rsidRPr="0022054A" w:rsidP="0022054A">
            <w:pPr>
              <w:pStyle w:val="ListBullet"/>
            </w:pPr>
            <w:r w:rsidRPr="0022054A">
              <w:t>Suitable work environment, facilities, equipment and materials to undertake actual work</w:t>
            </w:r>
            <w:r w:rsidRPr="0022054A">
              <w:t xml:space="preserve"> as prescribed in this unit.</w:t>
            </w:r>
          </w:p>
          <w:p w:rsidR="00000000" w:rsidRPr="0022054A" w:rsidP="0022054A">
            <w:pPr>
              <w:pStyle w:val="BodyText"/>
            </w:pPr>
            <w:r w:rsidRPr="0022054A">
              <w:t>These should be used in the formal learning/assessment environment.</w:t>
            </w:r>
          </w:p>
          <w:p w:rsidR="00000000" w:rsidRPr="0022054A" w:rsidP="0022054A">
            <w:pPr>
              <w:pStyle w:val="BodyText"/>
            </w:pPr>
            <w:r w:rsidRPr="0022054A">
              <w:t>Note:</w:t>
            </w:r>
          </w:p>
          <w:p w:rsidR="00000000" w:rsidRPr="0022054A" w:rsidP="0022054A">
            <w:pPr>
              <w:pStyle w:val="BodyText"/>
            </w:pPr>
            <w:r w:rsidRPr="0022054A">
              <w:t>Where simulation is considered a suitable strategy for assessment, conditions for assessment must be authentic and as far as possible reproduce and repli</w:t>
            </w:r>
            <w:r w:rsidRPr="0022054A">
              <w:t>cate the workplace and be consistent with the approved industry simulation policy.</w:t>
            </w:r>
          </w:p>
          <w:p w:rsidR="00000000" w:rsidRPr="0022054A" w:rsidP="0022054A">
            <w:pPr>
              <w:pStyle w:val="BodyText"/>
            </w:pPr>
            <w:r w:rsidRPr="0022054A">
              <w:t>The resources used for assessment should reflect current industry practices in relation to establishing, maintaining and evaluating OHS systems.</w:t>
            </w:r>
          </w:p>
        </w:tc>
      </w:tr>
    </w:tbl>
    <w:p w:rsidR="00000000" w:rsidRPr="0022054A" w:rsidP="0022054A">
      <w:pPr>
        <w:pStyle w:val="BodyText"/>
      </w:pPr>
    </w:p>
    <w:tbl>
      <w:tblPr>
        <w:tblW w:w="0" w:type="auto"/>
        <w:tblLayout w:type="fixed"/>
        <w:tblCellMar>
          <w:left w:w="62" w:type="dxa"/>
          <w:right w:w="62" w:type="dxa"/>
        </w:tblCellMar>
        <w:tblLook w:val="0000"/>
      </w:tblPr>
      <w:tblGrid>
        <w:gridCol w:w="1890"/>
        <w:gridCol w:w="6570"/>
      </w:tblGrid>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9.4)</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This unit shall be assessed by methods given in Volume 1, Part 3 ‘Assessment Guidelines’.</w:t>
            </w:r>
          </w:p>
          <w:p w:rsidR="00000000" w:rsidRPr="0022054A" w:rsidP="0022054A">
            <w:pPr>
              <w:pStyle w:val="BodyText"/>
            </w:pPr>
            <w:r w:rsidRPr="0022054A">
              <w:t xml:space="preserve">Note: </w:t>
            </w:r>
          </w:p>
          <w:p w:rsidR="00000000" w:rsidRPr="0022054A" w:rsidP="0022054A">
            <w:pPr>
              <w:pStyle w:val="BodyText"/>
            </w:pPr>
            <w:r w:rsidRPr="0022054A">
              <w:t>Competent performance with inherent safe working practices is expected in the Industry to which this unit applies. This requires that the specified essential knowledge and associated skills are assessed in a structured environment which is primarily intend</w:t>
            </w:r>
            <w:r w:rsidRPr="0022054A">
              <w:t>ed for learning/assessment and incorporates all necessary equipment and facilities for learners to develop and demonstrate the essential knowledge and skills described in this unit.</w:t>
            </w:r>
          </w:p>
        </w:tc>
      </w:tr>
    </w:tbl>
    <w:p w:rsidR="00000000" w:rsidRPr="0022054A" w:rsidP="0022054A">
      <w:pPr>
        <w:pStyle w:val="BodyText"/>
      </w:pPr>
    </w:p>
    <w:tbl>
      <w:tblPr>
        <w:tblW w:w="0" w:type="auto"/>
        <w:tblLayout w:type="fixed"/>
        <w:tblCellMar>
          <w:left w:w="62" w:type="dxa"/>
          <w:right w:w="62" w:type="dxa"/>
        </w:tblCellMar>
        <w:tblLook w:val="0000"/>
      </w:tblPr>
      <w:tblGrid>
        <w:gridCol w:w="1890"/>
        <w:gridCol w:w="6570"/>
      </w:tblGrid>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9.5)</w:t>
            </w:r>
          </w:p>
        </w:tc>
      </w:tr>
      <w:tr w:rsidTr="00F63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For optim</w:t>
            </w:r>
            <w:r w:rsidRPr="0022054A">
              <w:t xml:space="preserve">isation of training and assessment effort, competence in this unit may be assessed concurrently with other related units making up a qualification or possible skill clusters. </w:t>
            </w:r>
          </w:p>
          <w:p w:rsidR="00000000" w:rsidRPr="0022054A" w:rsidP="0022054A">
            <w:pPr>
              <w:pStyle w:val="BodyText"/>
            </w:pPr>
            <w:r w:rsidRPr="0022054A">
              <w:t xml:space="preserve">Components of this unit are included in the critical aspects of evidence of all </w:t>
            </w:r>
            <w:r w:rsidRPr="0022054A">
              <w:t>units to help ensure the appropriate level of responsibility for safety has been acquired.</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11" w:name="O_417250"/>
      <w:bookmarkEnd w:id="11"/>
      <w:r w:rsidRPr="0022054A">
        <w:t>Range Statement</w:t>
      </w:r>
    </w:p>
    <w:tbl>
      <w:tblPr>
        <w:tblW w:w="0" w:type="auto"/>
        <w:tblLayout w:type="fixed"/>
        <w:tblCellMar>
          <w:left w:w="62" w:type="dxa"/>
          <w:right w:w="62" w:type="dxa"/>
        </w:tblCellMar>
        <w:tblLook w:val="0000"/>
      </w:tblPr>
      <w:tblGrid>
        <w:gridCol w:w="8460"/>
      </w:tblGrid>
      <w:tr w:rsidTr="00F639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RANGE STATEMENT</w:t>
            </w:r>
          </w:p>
        </w:tc>
      </w:tr>
      <w:tr w:rsidTr="00F639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10)</w:t>
            </w:r>
            <w:r w:rsidRPr="0022054A">
              <w:t xml:space="preserve"> This relates to the unit as a whole providing the range of contexts and conditions to which </w:t>
            </w:r>
            <w:r w:rsidRPr="0022054A">
              <w:t>the performance criteria apply. It allows for different work environments and situations that will affect performance.</w:t>
            </w:r>
          </w:p>
          <w:p w:rsidR="00000000" w:rsidRPr="0022054A" w:rsidP="0022054A">
            <w:pPr>
              <w:pStyle w:val="BodyText"/>
            </w:pPr>
            <w:r w:rsidRPr="0022054A">
              <w:t>This unit shall be demonstrated in relation to establishing, maintaining and evaluating energy sector OHS systems with the following attr</w:t>
            </w:r>
            <w:r w:rsidRPr="0022054A">
              <w:t>ibutes:</w:t>
            </w:r>
          </w:p>
          <w:p w:rsidR="00000000" w:rsidRPr="0022054A" w:rsidP="0022054A">
            <w:pPr>
              <w:pStyle w:val="ListBullet3"/>
            </w:pPr>
            <w:r w:rsidRPr="0022054A">
              <w:t>organisation’s OHS obligations</w:t>
            </w:r>
          </w:p>
          <w:p w:rsidR="00000000" w:rsidRPr="0022054A" w:rsidP="0022054A">
            <w:pPr>
              <w:pStyle w:val="ListBullet3"/>
            </w:pPr>
            <w:r w:rsidRPr="0022054A">
              <w:t>participative arrangements establishment and maintained</w:t>
            </w:r>
          </w:p>
          <w:p w:rsidR="00000000" w:rsidRPr="0022054A" w:rsidP="0022054A">
            <w:pPr>
              <w:pStyle w:val="ListBullet3"/>
            </w:pPr>
            <w:r w:rsidRPr="0022054A">
              <w:t>hazard identification procedures</w:t>
            </w:r>
          </w:p>
          <w:p w:rsidR="00000000" w:rsidRPr="0022054A" w:rsidP="0022054A">
            <w:pPr>
              <w:pStyle w:val="ListBullet3"/>
            </w:pPr>
            <w:r w:rsidRPr="0022054A">
              <w:t>risk assessment and control measures</w:t>
            </w:r>
          </w:p>
          <w:p w:rsidR="00000000" w:rsidRPr="0022054A" w:rsidP="0022054A">
            <w:pPr>
              <w:pStyle w:val="ListBullet3"/>
            </w:pPr>
            <w:r w:rsidRPr="0022054A">
              <w:t>hazardous incidents procedures for response</w:t>
            </w:r>
          </w:p>
          <w:p w:rsidR="00000000" w:rsidRPr="0022054A" w:rsidP="0022054A">
            <w:pPr>
              <w:pStyle w:val="ListBullet3"/>
            </w:pPr>
            <w:r w:rsidRPr="0022054A">
              <w:t>safety training</w:t>
            </w:r>
          </w:p>
          <w:p w:rsidR="00000000" w:rsidRPr="0022054A" w:rsidP="0022054A">
            <w:pPr>
              <w:pStyle w:val="ListBullet3"/>
            </w:pPr>
            <w:r w:rsidRPr="0022054A">
              <w:t>safety records</w:t>
            </w:r>
          </w:p>
          <w:p w:rsidR="00000000" w:rsidRPr="0022054A" w:rsidP="0022054A">
            <w:pPr>
              <w:pStyle w:val="ListBullet3"/>
            </w:pPr>
            <w:r w:rsidRPr="0022054A">
              <w:t>safety system e</w:t>
            </w:r>
            <w:r w:rsidRPr="0022054A">
              <w:t>valuation</w:t>
            </w:r>
          </w:p>
          <w:p w:rsidR="00000000" w:rsidRPr="0022054A" w:rsidP="0022054A">
            <w:pPr>
              <w:pStyle w:val="BodyText"/>
            </w:pPr>
            <w:r w:rsidRPr="0022054A">
              <w:t>Establishing, maintaining and evaluating OHS systems shall be demonstrated in the following:</w:t>
            </w:r>
          </w:p>
          <w:p w:rsidR="00000000" w:rsidRPr="0022054A" w:rsidP="0022054A">
            <w:pPr>
              <w:pStyle w:val="ListBullet3"/>
            </w:pPr>
            <w:r w:rsidRPr="0022054A">
              <w:t>Relevant occupational health and safety legislation, regulations and codes of practice related to hazards present in the industry and particular workpla</w:t>
            </w:r>
            <w:r w:rsidRPr="0022054A">
              <w:t>ce</w:t>
            </w:r>
          </w:p>
          <w:p w:rsidR="00000000" w:rsidRPr="0022054A" w:rsidP="0022054A">
            <w:pPr>
              <w:pStyle w:val="ListBullet3"/>
            </w:pPr>
            <w:r w:rsidRPr="0022054A">
              <w:t>Establishing, maintaining and evaluating OHS system for the particular enterprise/organisation</w:t>
            </w:r>
          </w:p>
          <w:p w:rsidR="00000000" w:rsidRPr="0022054A" w:rsidP="0022054A">
            <w:pPr>
              <w:pStyle w:val="BodyText"/>
            </w:pPr>
            <w:r w:rsidRPr="0022054A">
              <w:t>Generic terms used throughout this Vocational Standard shall be regarded as part of the Range Statement in which competency is demonstrated. The definition of</w:t>
            </w:r>
            <w:r w:rsidRPr="0022054A">
              <w:t xml:space="preserve"> these and other terms that apply are given in Volume 2, Part 2.1.</w:t>
            </w:r>
          </w:p>
        </w:tc>
      </w:tr>
    </w:tbl>
    <w:p w:rsidR="00000000" w:rsidRPr="0022054A" w:rsidP="0022054A">
      <w:pPr>
        <w:pStyle w:val="BodyText"/>
      </w:pPr>
    </w:p>
    <w:p w:rsidR="00000000" w:rsidRPr="0022054A" w:rsidP="0022054A">
      <w:pPr>
        <w:pStyle w:val="AllowPageBreak"/>
      </w:pPr>
    </w:p>
    <w:p w:rsidR="00000000" w:rsidRPr="0022054A" w:rsidP="0022054A">
      <w:pPr>
        <w:pStyle w:val="Heading1"/>
      </w:pPr>
      <w:bookmarkStart w:id="12" w:name="O_417253"/>
      <w:bookmarkEnd w:id="12"/>
      <w:r w:rsidRPr="0022054A">
        <w:t>Unit Sector(s)</w:t>
      </w:r>
    </w:p>
    <w:p w:rsidR="00000000" w:rsidRPr="0022054A" w:rsidP="0022054A">
      <w:pPr>
        <w:pStyle w:val="BodyText"/>
      </w:pPr>
      <w:r w:rsidRPr="0022054A">
        <w:t>Not applicable.</w:t>
      </w:r>
    </w:p>
    <w:p w:rsidR="00000000" w:rsidRPr="0022054A" w:rsidP="0022054A">
      <w:pPr>
        <w:pStyle w:val="AllowPageBreak"/>
      </w:pPr>
    </w:p>
    <w:p w:rsidR="00000000" w:rsidRPr="0022054A" w:rsidP="0022054A">
      <w:pPr>
        <w:pStyle w:val="Heading1"/>
      </w:pPr>
      <w:bookmarkStart w:id="13" w:name="O_417242"/>
      <w:bookmarkEnd w:id="13"/>
      <w:r w:rsidRPr="0022054A">
        <w:t>Competency Field</w:t>
      </w:r>
    </w:p>
    <w:tbl>
      <w:tblPr>
        <w:tblW w:w="0" w:type="auto"/>
        <w:tblLayout w:type="fixed"/>
        <w:tblCellMar>
          <w:left w:w="62" w:type="dxa"/>
          <w:right w:w="62" w:type="dxa"/>
        </w:tblCellMar>
        <w:tblLook w:val="0000"/>
      </w:tblPr>
      <w:tblGrid>
        <w:gridCol w:w="2700"/>
        <w:gridCol w:w="5760"/>
      </w:tblGrid>
      <w:tr w:rsidTr="00F63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054A">
            <w:pPr>
              <w:pStyle w:val="BodyText"/>
              <w:rPr>
                <w:lang w:val="en-NZ"/>
              </w:rPr>
            </w:pPr>
            <w:r w:rsidRPr="0022054A">
              <w:rPr>
                <w:rStyle w:val="SpecialBold"/>
              </w:rPr>
              <w:t xml:space="preserve">11) </w:t>
            </w:r>
          </w:p>
        </w:tc>
      </w:tr>
      <w:tr w:rsidTr="00F63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54A" w:rsidP="0022054A">
            <w:pPr>
              <w:pStyle w:val="BodyText"/>
            </w:pPr>
            <w:r w:rsidRPr="0022054A">
              <w:t>Electrotechnology</w:t>
            </w:r>
          </w:p>
        </w:tc>
      </w:tr>
    </w:tbl>
    <w:p w:rsidR="00000000" w:rsidRPr="0022054A" w:rsidP="0022054A">
      <w:pPr>
        <w:pStyle w:val="BodyText"/>
      </w:pPr>
    </w:p>
    <w:p w:rsidR="00000000" w:rsidRPr="0022054A" w:rsidP="0022054A"/>
    <w:sectPr w:rsidSect="00220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9B2" w:rsidP="00F63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B2" w:rsidP="00220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39B2" w:rsidP="002205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639B2" w:rsidP="002205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9B2" w:rsidP="00F639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B2" w:rsidP="0022054A">
    <w:pPr>
      <w:pStyle w:val="Header"/>
      <w:framePr w:wrap="around"/>
    </w:pPr>
    <w:r>
      <w:fldChar w:fldCharType="begin"/>
    </w:r>
    <w:r>
      <w:instrText xml:space="preserve"> TITLE   \* MERGEFORMAT </w:instrText>
    </w:r>
    <w:r>
      <w:fldChar w:fldCharType="separate"/>
    </w:r>
    <w:r>
      <w:t>UEENEEE118A Establish, maintain and evaluate energy sector OHS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39B2" w:rsidP="002205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82A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AC9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81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5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054A"/>
    <w:pPr>
      <w:spacing w:before="360" w:after="60"/>
      <w:outlineLvl w:val="0"/>
    </w:pPr>
    <w:rPr>
      <w:sz w:val="32"/>
    </w:rPr>
  </w:style>
  <w:style w:type="paragraph" w:styleId="Heading2">
    <w:name w:val="heading 2"/>
    <w:basedOn w:val="HeadingBase"/>
    <w:next w:val="BodyText"/>
    <w:link w:val="Heading2Char"/>
    <w:qFormat/>
    <w:rsid w:val="0022054A"/>
    <w:pPr>
      <w:keepLines/>
      <w:spacing w:before="240" w:after="120"/>
      <w:outlineLvl w:val="1"/>
    </w:pPr>
    <w:rPr>
      <w:sz w:val="28"/>
      <w:szCs w:val="40"/>
    </w:rPr>
  </w:style>
  <w:style w:type="paragraph" w:styleId="Heading3">
    <w:name w:val="heading 3"/>
    <w:basedOn w:val="HeadingBase"/>
    <w:next w:val="BodyText"/>
    <w:link w:val="Heading3Char"/>
    <w:qFormat/>
    <w:rsid w:val="0022054A"/>
    <w:pPr>
      <w:spacing w:before="180" w:after="120"/>
      <w:outlineLvl w:val="2"/>
    </w:pPr>
    <w:rPr>
      <w:spacing w:val="-10"/>
      <w:kern w:val="32"/>
    </w:rPr>
  </w:style>
  <w:style w:type="paragraph" w:styleId="Heading4">
    <w:name w:val="heading 4"/>
    <w:basedOn w:val="HeadingBase"/>
    <w:next w:val="BodyText"/>
    <w:link w:val="Heading4Char"/>
    <w:qFormat/>
    <w:rsid w:val="0022054A"/>
    <w:pPr>
      <w:spacing w:before="160" w:after="120"/>
      <w:outlineLvl w:val="3"/>
    </w:pPr>
    <w:rPr>
      <w:sz w:val="22"/>
    </w:rPr>
  </w:style>
  <w:style w:type="paragraph" w:styleId="Heading5">
    <w:name w:val="heading 5"/>
    <w:basedOn w:val="HeadingBase"/>
    <w:next w:val="Normal"/>
    <w:link w:val="Heading5Char"/>
    <w:qFormat/>
    <w:rsid w:val="0022054A"/>
    <w:pPr>
      <w:spacing w:before="80"/>
      <w:outlineLvl w:val="4"/>
    </w:pPr>
    <w:rPr>
      <w:color w:val="918585"/>
      <w:sz w:val="20"/>
    </w:rPr>
  </w:style>
  <w:style w:type="paragraph" w:styleId="Heading6">
    <w:name w:val="heading 6"/>
    <w:basedOn w:val="HeadingBase"/>
    <w:next w:val="Normal"/>
    <w:link w:val="Heading6Char"/>
    <w:qFormat/>
    <w:rsid w:val="0022054A"/>
    <w:pPr>
      <w:spacing w:before="60"/>
      <w:outlineLvl w:val="5"/>
    </w:pPr>
    <w:rPr>
      <w:color w:val="918585"/>
      <w:sz w:val="20"/>
    </w:rPr>
  </w:style>
  <w:style w:type="paragraph" w:styleId="Heading7">
    <w:name w:val="heading 7"/>
    <w:basedOn w:val="Normal"/>
    <w:next w:val="Normal"/>
    <w:link w:val="Heading7Char"/>
    <w:qFormat/>
    <w:rsid w:val="0022054A"/>
    <w:pPr>
      <w:ind w:left="720"/>
      <w:outlineLvl w:val="6"/>
    </w:pPr>
    <w:rPr>
      <w:i/>
    </w:rPr>
  </w:style>
  <w:style w:type="paragraph" w:styleId="Heading8">
    <w:name w:val="heading 8"/>
    <w:basedOn w:val="Normal"/>
    <w:next w:val="Normal"/>
    <w:link w:val="Heading8Char"/>
    <w:qFormat/>
    <w:rsid w:val="0022054A"/>
    <w:pPr>
      <w:ind w:left="720"/>
      <w:outlineLvl w:val="7"/>
    </w:pPr>
    <w:rPr>
      <w:i/>
    </w:rPr>
  </w:style>
  <w:style w:type="paragraph" w:styleId="Heading9">
    <w:name w:val="heading 9"/>
    <w:basedOn w:val="Normal"/>
    <w:next w:val="Normal"/>
    <w:link w:val="Heading9Char"/>
    <w:qFormat/>
    <w:rsid w:val="0022054A"/>
    <w:pPr>
      <w:ind w:left="720"/>
      <w:outlineLvl w:val="8"/>
    </w:pPr>
    <w:rPr>
      <w:i/>
    </w:rPr>
  </w:style>
  <w:style w:type="character" w:default="1" w:styleId="DefaultParagraphFont">
    <w:name w:val="Default Paragraph Font"/>
    <w:uiPriority w:val="1"/>
    <w:unhideWhenUsed/>
    <w:rsid w:val="00220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54A"/>
  </w:style>
  <w:style w:type="character" w:customStyle="1" w:styleId="Heading1Char">
    <w:name w:val="Heading 1 Char"/>
    <w:basedOn w:val="DefaultParagraphFont"/>
    <w:link w:val="Heading1"/>
    <w:rsid w:val="0022054A"/>
    <w:rPr>
      <w:rFonts w:ascii="Times New Roman" w:eastAsia="Times New Roman" w:hAnsi="Times New Roman" w:cs="Times New Roman"/>
      <w:b/>
      <w:sz w:val="32"/>
      <w:szCs w:val="20"/>
      <w:lang w:eastAsia="en-US"/>
    </w:rPr>
  </w:style>
  <w:style w:type="paragraph" w:styleId="BodyText">
    <w:name w:val="Body Text"/>
    <w:basedOn w:val="Normal"/>
    <w:link w:val="BodyTextChar"/>
    <w:rsid w:val="002205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54A"/>
    <w:rPr>
      <w:rFonts w:ascii="Times New Roman" w:eastAsia="Times New Roman" w:hAnsi="Times New Roman" w:cs="Times New Roman"/>
      <w:sz w:val="24"/>
      <w:lang w:val="en-US" w:eastAsia="en-US"/>
    </w:rPr>
  </w:style>
  <w:style w:type="paragraph" w:styleId="Footer">
    <w:name w:val="footer"/>
    <w:basedOn w:val="Normal"/>
    <w:link w:val="FooterChar"/>
    <w:rsid w:val="00220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54A"/>
    <w:rPr>
      <w:rFonts w:ascii="Times New Roman" w:eastAsia="Times New Roman" w:hAnsi="Times New Roman" w:cs="Times New Roman"/>
      <w:sz w:val="16"/>
      <w:lang w:val="en-US" w:eastAsia="en-US"/>
    </w:rPr>
  </w:style>
  <w:style w:type="paragraph" w:styleId="ListBullet">
    <w:name w:val="List Bullet"/>
    <w:basedOn w:val="List"/>
    <w:rsid w:val="0022054A"/>
    <w:pPr>
      <w:numPr>
        <w:numId w:val="14"/>
      </w:numPr>
      <w:tabs>
        <w:tab w:val="clear" w:pos="340"/>
      </w:tabs>
      <w:spacing w:before="40" w:after="40"/>
    </w:pPr>
  </w:style>
  <w:style w:type="character" w:customStyle="1" w:styleId="SpecialBold">
    <w:name w:val="Special Bold"/>
    <w:basedOn w:val="DefaultParagraphFont"/>
    <w:rsid w:val="0022054A"/>
    <w:rPr>
      <w:b/>
      <w:spacing w:val="0"/>
    </w:rPr>
  </w:style>
  <w:style w:type="paragraph" w:styleId="ListBullet2">
    <w:name w:val="List Bullet 2"/>
    <w:basedOn w:val="List2"/>
    <w:rsid w:val="0022054A"/>
    <w:pPr>
      <w:numPr>
        <w:numId w:val="15"/>
      </w:numPr>
      <w:tabs>
        <w:tab w:val="clear" w:pos="680"/>
      </w:tabs>
    </w:pPr>
  </w:style>
  <w:style w:type="paragraph" w:styleId="Header">
    <w:name w:val="header"/>
    <w:basedOn w:val="Normal"/>
    <w:link w:val="HeaderChar"/>
    <w:rsid w:val="00220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5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054A"/>
    <w:pPr>
      <w:spacing w:before="240" w:after="120"/>
      <w:outlineLvl w:val="0"/>
    </w:pPr>
    <w:rPr>
      <w:rFonts w:ascii="Times New Roman" w:hAnsi="Times New Roman"/>
      <w:b/>
      <w:sz w:val="28"/>
    </w:rPr>
  </w:style>
  <w:style w:type="paragraph" w:customStyle="1" w:styleId="AllowPageBreak">
    <w:name w:val="AllowPageBreak"/>
    <w:rsid w:val="002205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054A"/>
    <w:pPr>
      <w:numPr>
        <w:numId w:val="3"/>
      </w:numPr>
      <w:tabs>
        <w:tab w:val="clear" w:pos="1021"/>
      </w:tabs>
      <w:ind w:left="1037" w:hanging="357"/>
    </w:pPr>
  </w:style>
  <w:style w:type="character" w:customStyle="1" w:styleId="Heading2Char">
    <w:name w:val="Heading 2 Char"/>
    <w:basedOn w:val="DefaultParagraphFont"/>
    <w:link w:val="Heading2"/>
    <w:rsid w:val="00220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5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05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054A"/>
    <w:rPr>
      <w:rFonts w:ascii="Courier New" w:eastAsia="Times New Roman" w:hAnsi="Courier New" w:cs="Times New Roman"/>
      <w:i/>
      <w:szCs w:val="20"/>
      <w:lang w:val="en-US" w:eastAsia="en-US"/>
    </w:rPr>
  </w:style>
  <w:style w:type="paragraph" w:customStyle="1" w:styleId="HeadingBase">
    <w:name w:val="Heading Base"/>
    <w:rsid w:val="00220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54A"/>
    <w:pPr>
      <w:tabs>
        <w:tab w:val="right" w:leader="dot" w:pos="9072"/>
      </w:tabs>
      <w:ind w:left="567"/>
    </w:pPr>
    <w:rPr>
      <w:szCs w:val="22"/>
    </w:rPr>
  </w:style>
  <w:style w:type="paragraph" w:customStyle="1" w:styleId="TOCBase">
    <w:name w:val="TOC Base"/>
    <w:rsid w:val="00220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54A"/>
    <w:pPr>
      <w:tabs>
        <w:tab w:val="right" w:leader="dot" w:pos="9072"/>
      </w:tabs>
      <w:spacing w:before="40" w:after="40"/>
      <w:ind w:left="284"/>
    </w:pPr>
    <w:rPr>
      <w:rFonts w:ascii="Times New Roman" w:hAnsi="Times New Roman"/>
    </w:rPr>
  </w:style>
  <w:style w:type="paragraph" w:styleId="TOC1">
    <w:name w:val="toc 1"/>
    <w:basedOn w:val="TOCBase"/>
    <w:next w:val="Normal"/>
    <w:rsid w:val="002205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054A"/>
    <w:pPr>
      <w:spacing w:before="5040"/>
      <w:jc w:val="center"/>
    </w:pPr>
    <w:rPr>
      <w:sz w:val="48"/>
      <w:szCs w:val="72"/>
      <w:lang w:val="en-US"/>
    </w:rPr>
  </w:style>
  <w:style w:type="character" w:customStyle="1" w:styleId="TitleChar">
    <w:name w:val="Title Char"/>
    <w:basedOn w:val="DefaultParagraphFont"/>
    <w:link w:val="Title"/>
    <w:rsid w:val="00220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54A"/>
    <w:pPr>
      <w:tabs>
        <w:tab w:val="left" w:pos="3600"/>
        <w:tab w:val="left" w:pos="3958"/>
      </w:tabs>
    </w:pPr>
  </w:style>
  <w:style w:type="paragraph" w:styleId="List">
    <w:name w:val="List"/>
    <w:basedOn w:val="BodyText"/>
    <w:next w:val="BodyText"/>
    <w:rsid w:val="0022054A"/>
    <w:pPr>
      <w:tabs>
        <w:tab w:val="left" w:pos="340"/>
      </w:tabs>
      <w:spacing w:before="60" w:after="60"/>
      <w:ind w:left="340" w:hanging="340"/>
    </w:pPr>
  </w:style>
  <w:style w:type="paragraph" w:customStyle="1" w:styleId="Note">
    <w:name w:val="Note"/>
    <w:basedOn w:val="BodyText"/>
    <w:rsid w:val="00220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54A"/>
    <w:pPr>
      <w:framePr w:wrap="auto" w:hAnchor="text" w:y="6049"/>
    </w:pPr>
    <w:rPr>
      <w:color w:val="000000"/>
      <w:sz w:val="40"/>
    </w:rPr>
  </w:style>
  <w:style w:type="paragraph" w:customStyle="1" w:styleId="TOCTitle">
    <w:name w:val="TOCTitle"/>
    <w:basedOn w:val="Heading1"/>
    <w:rsid w:val="0022054A"/>
    <w:pPr>
      <w:spacing w:after="240"/>
      <w:jc w:val="center"/>
      <w:outlineLvl w:val="9"/>
    </w:pPr>
    <w:rPr>
      <w:caps/>
    </w:rPr>
  </w:style>
  <w:style w:type="paragraph" w:customStyle="1" w:styleId="Version">
    <w:name w:val="Version"/>
    <w:rsid w:val="00220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54A"/>
    <w:pPr>
      <w:keepNext w:val="0"/>
      <w:tabs>
        <w:tab w:val="right" w:pos="4176"/>
      </w:tabs>
      <w:ind w:left="198" w:hanging="198"/>
    </w:pPr>
    <w:rPr>
      <w:rFonts w:ascii="Garamond" w:hAnsi="Garamond"/>
    </w:rPr>
  </w:style>
  <w:style w:type="paragraph" w:styleId="IndexHeading">
    <w:name w:val="index heading"/>
    <w:basedOn w:val="Normal"/>
    <w:next w:val="Index1"/>
    <w:semiHidden/>
    <w:rsid w:val="0022054A"/>
    <w:pPr>
      <w:spacing w:before="120" w:after="120"/>
    </w:pPr>
    <w:rPr>
      <w:rFonts w:ascii="Arial" w:hAnsi="Arial"/>
      <w:b/>
      <w:color w:val="918585"/>
      <w:sz w:val="24"/>
    </w:rPr>
  </w:style>
  <w:style w:type="paragraph" w:customStyle="1" w:styleId="Chapter">
    <w:name w:val="Chapter"/>
    <w:basedOn w:val="Normal"/>
    <w:rsid w:val="0022054A"/>
    <w:pPr>
      <w:spacing w:before="240"/>
    </w:pPr>
    <w:rPr>
      <w:rFonts w:ascii="Times New Roman" w:hAnsi="Times New Roman"/>
      <w:smallCaps/>
      <w:spacing w:val="80"/>
      <w:sz w:val="28"/>
    </w:rPr>
  </w:style>
  <w:style w:type="paragraph" w:customStyle="1" w:styleId="InChapter">
    <w:name w:val="InChapter"/>
    <w:basedOn w:val="Heading3"/>
    <w:rsid w:val="0022054A"/>
    <w:pPr>
      <w:spacing w:after="240"/>
      <w:outlineLvl w:val="9"/>
    </w:pPr>
    <w:rPr>
      <w:noProof/>
    </w:rPr>
  </w:style>
  <w:style w:type="paragraph" w:styleId="Index2">
    <w:name w:val="index 2"/>
    <w:basedOn w:val="Normal"/>
    <w:next w:val="Normal"/>
    <w:semiHidden/>
    <w:rsid w:val="0022054A"/>
    <w:pPr>
      <w:tabs>
        <w:tab w:val="right" w:pos="4176"/>
      </w:tabs>
      <w:ind w:left="568" w:hanging="284"/>
    </w:pPr>
    <w:rPr>
      <w:rFonts w:ascii="Garamond" w:hAnsi="Garamond"/>
    </w:rPr>
  </w:style>
  <w:style w:type="paragraph" w:customStyle="1" w:styleId="Byline">
    <w:name w:val="Byline"/>
    <w:rsid w:val="00220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54A"/>
    <w:pPr>
      <w:tabs>
        <w:tab w:val="clear" w:pos="3600"/>
        <w:tab w:val="clear" w:pos="3958"/>
      </w:tabs>
      <w:jc w:val="right"/>
    </w:pPr>
  </w:style>
  <w:style w:type="character" w:styleId="Emphasis">
    <w:name w:val="Emphasis"/>
    <w:basedOn w:val="DefaultParagraphFont"/>
    <w:qFormat/>
    <w:rsid w:val="0022054A"/>
    <w:rPr>
      <w:i/>
    </w:rPr>
  </w:style>
  <w:style w:type="paragraph" w:styleId="Caption">
    <w:name w:val="caption"/>
    <w:basedOn w:val="BodyText"/>
    <w:next w:val="Normal"/>
    <w:qFormat/>
    <w:rsid w:val="0022054A"/>
    <w:pPr>
      <w:framePr w:w="2268" w:hSpace="181" w:vSpace="181" w:wrap="around" w:vAnchor="text" w:hAnchor="page" w:x="1135" w:y="285" w:anchorLock="1"/>
    </w:pPr>
    <w:rPr>
      <w:i/>
    </w:rPr>
  </w:style>
  <w:style w:type="paragraph" w:customStyle="1" w:styleId="MiniTOCTitle">
    <w:name w:val="MiniTOCTitle"/>
    <w:basedOn w:val="Heading4"/>
    <w:rsid w:val="0022054A"/>
    <w:pPr>
      <w:spacing w:before="240"/>
      <w:outlineLvl w:val="9"/>
    </w:pPr>
    <w:rPr>
      <w:noProof/>
      <w:sz w:val="24"/>
    </w:rPr>
  </w:style>
  <w:style w:type="paragraph" w:customStyle="1" w:styleId="MiniTOCItem">
    <w:name w:val="MiniTOCItem"/>
    <w:basedOn w:val="ListBullet"/>
    <w:rsid w:val="0022054A"/>
    <w:pPr>
      <w:numPr>
        <w:numId w:val="0"/>
      </w:numPr>
      <w:tabs>
        <w:tab w:val="right" w:leader="dot" w:pos="6521"/>
      </w:tabs>
      <w:spacing w:before="0" w:after="0"/>
    </w:pPr>
  </w:style>
  <w:style w:type="paragraph" w:customStyle="1" w:styleId="TOFTitle">
    <w:name w:val="TOFTitle"/>
    <w:basedOn w:val="TOCTitle"/>
    <w:rsid w:val="0022054A"/>
  </w:style>
  <w:style w:type="paragraph" w:styleId="TableofFigures">
    <w:name w:val="table of figures"/>
    <w:basedOn w:val="Normal"/>
    <w:next w:val="Normal"/>
    <w:semiHidden/>
    <w:rsid w:val="0022054A"/>
    <w:pPr>
      <w:tabs>
        <w:tab w:val="right" w:leader="dot" w:pos="9072"/>
      </w:tabs>
      <w:ind w:left="970" w:hanging="403"/>
    </w:pPr>
    <w:rPr>
      <w:rFonts w:ascii="Times New Roman" w:hAnsi="Times New Roman"/>
      <w:b/>
    </w:rPr>
  </w:style>
  <w:style w:type="paragraph" w:styleId="ListNumber">
    <w:name w:val="List Number"/>
    <w:basedOn w:val="List"/>
    <w:rsid w:val="0022054A"/>
    <w:pPr>
      <w:numPr>
        <w:numId w:val="12"/>
      </w:numPr>
    </w:pPr>
  </w:style>
  <w:style w:type="character" w:customStyle="1" w:styleId="WingdingSymbols">
    <w:name w:val="Wingding Symbols"/>
    <w:rsid w:val="0022054A"/>
    <w:rPr>
      <w:rFonts w:ascii="Wingdings" w:hAnsi="Wingdings"/>
    </w:rPr>
  </w:style>
  <w:style w:type="paragraph" w:customStyle="1" w:styleId="TableHeading">
    <w:name w:val="Table Heading"/>
    <w:basedOn w:val="HeadingBase"/>
    <w:rsid w:val="0022054A"/>
    <w:pPr>
      <w:keepLines/>
      <w:pBdr>
        <w:bottom w:val="single" w:sz="6" w:space="1" w:color="918585"/>
      </w:pBdr>
      <w:spacing w:before="240"/>
    </w:pPr>
  </w:style>
  <w:style w:type="character" w:customStyle="1" w:styleId="HotSpot">
    <w:name w:val="HotSpot"/>
    <w:rsid w:val="0022054A"/>
    <w:rPr>
      <w:color w:val="0033CC"/>
      <w:u w:val="none"/>
    </w:rPr>
  </w:style>
  <w:style w:type="paragraph" w:customStyle="1" w:styleId="BodyTextRight">
    <w:name w:val="Body Text Right"/>
    <w:basedOn w:val="BodyText"/>
    <w:rsid w:val="0022054A"/>
    <w:pPr>
      <w:spacing w:before="0" w:after="0"/>
      <w:jc w:val="right"/>
    </w:pPr>
  </w:style>
  <w:style w:type="paragraph" w:styleId="Index3">
    <w:name w:val="index 3"/>
    <w:basedOn w:val="ListNumber2"/>
    <w:next w:val="Normal"/>
    <w:semiHidden/>
    <w:rsid w:val="0022054A"/>
    <w:pPr>
      <w:numPr>
        <w:numId w:val="0"/>
      </w:numPr>
      <w:tabs>
        <w:tab w:val="right" w:leader="dot" w:pos="4176"/>
      </w:tabs>
    </w:pPr>
  </w:style>
  <w:style w:type="paragraph" w:styleId="ListNumber2">
    <w:name w:val="List Number 2"/>
    <w:basedOn w:val="List2"/>
    <w:rsid w:val="0022054A"/>
    <w:pPr>
      <w:numPr>
        <w:numId w:val="11"/>
      </w:numPr>
      <w:tabs>
        <w:tab w:val="clear" w:pos="1060"/>
      </w:tabs>
    </w:pPr>
  </w:style>
  <w:style w:type="paragraph" w:customStyle="1" w:styleId="MarginNote">
    <w:name w:val="Margin Note"/>
    <w:basedOn w:val="BodyText"/>
    <w:rsid w:val="00220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5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054A"/>
    <w:rPr>
      <w:sz w:val="32"/>
    </w:rPr>
  </w:style>
  <w:style w:type="paragraph" w:customStyle="1" w:styleId="HeadingProcedure">
    <w:name w:val="Heading Procedure"/>
    <w:basedOn w:val="HeadingBase"/>
    <w:next w:val="Normal"/>
    <w:rsid w:val="0022054A"/>
    <w:pPr>
      <w:tabs>
        <w:tab w:val="left" w:pos="0"/>
      </w:tabs>
      <w:spacing w:before="120" w:after="60"/>
    </w:pPr>
    <w:rPr>
      <w:i/>
      <w:color w:val="918585"/>
      <w:sz w:val="22"/>
    </w:rPr>
  </w:style>
  <w:style w:type="paragraph" w:customStyle="1" w:styleId="TableBodyText">
    <w:name w:val="Table Body Text"/>
    <w:basedOn w:val="BodyText"/>
    <w:rsid w:val="0022054A"/>
    <w:pPr>
      <w:spacing w:before="60" w:after="60"/>
    </w:pPr>
  </w:style>
  <w:style w:type="paragraph" w:styleId="ListContinue">
    <w:name w:val="List Continue"/>
    <w:basedOn w:val="List"/>
    <w:rsid w:val="0022054A"/>
    <w:pPr>
      <w:ind w:firstLine="0"/>
    </w:pPr>
  </w:style>
  <w:style w:type="paragraph" w:customStyle="1" w:styleId="ListNote">
    <w:name w:val="List Note"/>
    <w:basedOn w:val="List"/>
    <w:rsid w:val="0022054A"/>
    <w:pPr>
      <w:pBdr>
        <w:top w:val="single" w:sz="6" w:space="2" w:color="918585"/>
        <w:bottom w:val="single" w:sz="6" w:space="2" w:color="918585"/>
      </w:pBdr>
      <w:tabs>
        <w:tab w:val="left" w:pos="1021"/>
      </w:tabs>
      <w:ind w:firstLine="0"/>
    </w:pPr>
  </w:style>
  <w:style w:type="paragraph" w:customStyle="1" w:styleId="Warning">
    <w:name w:val="Warning"/>
    <w:basedOn w:val="BodyText"/>
    <w:rsid w:val="0022054A"/>
    <w:pPr>
      <w:shd w:val="clear" w:color="auto" w:fill="D9D9D9"/>
      <w:tabs>
        <w:tab w:val="left" w:pos="992"/>
      </w:tabs>
      <w:ind w:left="119" w:right="119"/>
    </w:pPr>
    <w:rPr>
      <w:sz w:val="20"/>
    </w:rPr>
  </w:style>
  <w:style w:type="paragraph" w:customStyle="1" w:styleId="MarginIcons">
    <w:name w:val="Margin Icons"/>
    <w:basedOn w:val="BodyText"/>
    <w:rsid w:val="00220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54A"/>
    <w:rPr>
      <w:rFonts w:ascii="Courier New" w:hAnsi="Courier New"/>
    </w:rPr>
  </w:style>
  <w:style w:type="paragraph" w:customStyle="1" w:styleId="NoteBullet">
    <w:name w:val="Note Bullet"/>
    <w:basedOn w:val="Note"/>
    <w:rsid w:val="0022054A"/>
    <w:pPr>
      <w:tabs>
        <w:tab w:val="clear" w:pos="680"/>
      </w:tabs>
      <w:spacing w:before="60" w:after="60"/>
    </w:pPr>
  </w:style>
  <w:style w:type="paragraph" w:customStyle="1" w:styleId="SubHeading2">
    <w:name w:val="SubHeading2"/>
    <w:basedOn w:val="HeadingBase"/>
    <w:rsid w:val="0022054A"/>
    <w:pPr>
      <w:spacing w:before="240" w:after="60"/>
    </w:pPr>
    <w:rPr>
      <w:sz w:val="20"/>
    </w:rPr>
  </w:style>
  <w:style w:type="paragraph" w:customStyle="1" w:styleId="SubHeading1">
    <w:name w:val="SubHeading1"/>
    <w:basedOn w:val="HeadingBase"/>
    <w:rsid w:val="0022054A"/>
    <w:pPr>
      <w:spacing w:before="240" w:after="60"/>
    </w:pPr>
    <w:rPr>
      <w:color w:val="918585"/>
      <w:sz w:val="22"/>
    </w:rPr>
  </w:style>
  <w:style w:type="paragraph" w:customStyle="1" w:styleId="SideHeading">
    <w:name w:val="Side Heading"/>
    <w:basedOn w:val="HeadingBase"/>
    <w:rsid w:val="00220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54A"/>
    <w:pPr>
      <w:numPr>
        <w:numId w:val="13"/>
      </w:numPr>
    </w:pPr>
  </w:style>
  <w:style w:type="paragraph" w:styleId="PlainText">
    <w:name w:val="Plain Text"/>
    <w:basedOn w:val="Normal"/>
    <w:link w:val="PlainTextChar"/>
    <w:rsid w:val="0022054A"/>
    <w:rPr>
      <w:sz w:val="20"/>
    </w:rPr>
  </w:style>
  <w:style w:type="character" w:customStyle="1" w:styleId="PlainTextChar">
    <w:name w:val="Plain Text Char"/>
    <w:basedOn w:val="DefaultParagraphFont"/>
    <w:link w:val="PlainText"/>
    <w:rsid w:val="002205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054A"/>
    <w:rPr>
      <w:b/>
      <w:smallCaps/>
    </w:rPr>
  </w:style>
  <w:style w:type="paragraph" w:customStyle="1" w:styleId="TableListNumber">
    <w:name w:val="Table List Number"/>
    <w:basedOn w:val="ListNumber"/>
    <w:rsid w:val="0022054A"/>
    <w:pPr>
      <w:numPr>
        <w:numId w:val="0"/>
      </w:numPr>
    </w:pPr>
  </w:style>
  <w:style w:type="paragraph" w:styleId="TOC4">
    <w:name w:val="toc 4"/>
    <w:basedOn w:val="TOCBase"/>
    <w:next w:val="Normal"/>
    <w:semiHidden/>
    <w:rsid w:val="0022054A"/>
    <w:pPr>
      <w:tabs>
        <w:tab w:val="right" w:leader="dot" w:pos="9071"/>
      </w:tabs>
      <w:ind w:left="1701"/>
    </w:pPr>
  </w:style>
  <w:style w:type="paragraph" w:customStyle="1" w:styleId="ListAlpha">
    <w:name w:val="List Alpha"/>
    <w:basedOn w:val="List"/>
    <w:rsid w:val="0022054A"/>
    <w:pPr>
      <w:numPr>
        <w:numId w:val="10"/>
      </w:numPr>
    </w:pPr>
  </w:style>
  <w:style w:type="paragraph" w:customStyle="1" w:styleId="ListAlpha2">
    <w:name w:val="List Alpha 2"/>
    <w:basedOn w:val="List2"/>
    <w:rsid w:val="0022054A"/>
    <w:pPr>
      <w:numPr>
        <w:numId w:val="9"/>
      </w:numPr>
    </w:pPr>
  </w:style>
  <w:style w:type="paragraph" w:styleId="List2">
    <w:name w:val="List 2"/>
    <w:basedOn w:val="BodyText"/>
    <w:rsid w:val="0022054A"/>
    <w:pPr>
      <w:tabs>
        <w:tab w:val="left" w:pos="680"/>
      </w:tabs>
      <w:spacing w:before="60" w:after="60"/>
      <w:ind w:left="680" w:hanging="340"/>
    </w:pPr>
  </w:style>
  <w:style w:type="paragraph" w:styleId="List3">
    <w:name w:val="List 3"/>
    <w:basedOn w:val="BodyText"/>
    <w:rsid w:val="0022054A"/>
    <w:pPr>
      <w:tabs>
        <w:tab w:val="left" w:pos="1021"/>
      </w:tabs>
      <w:spacing w:before="60" w:after="60"/>
      <w:ind w:left="1020" w:hanging="340"/>
    </w:pPr>
  </w:style>
  <w:style w:type="paragraph" w:styleId="List4">
    <w:name w:val="List 4"/>
    <w:basedOn w:val="BodyText"/>
    <w:rsid w:val="0022054A"/>
    <w:pPr>
      <w:tabs>
        <w:tab w:val="left" w:pos="1361"/>
      </w:tabs>
      <w:spacing w:before="60" w:after="60"/>
      <w:ind w:left="1361" w:hanging="340"/>
    </w:pPr>
  </w:style>
  <w:style w:type="paragraph" w:styleId="List5">
    <w:name w:val="List 5"/>
    <w:basedOn w:val="BodyText"/>
    <w:rsid w:val="0022054A"/>
    <w:pPr>
      <w:tabs>
        <w:tab w:val="left" w:pos="1701"/>
      </w:tabs>
      <w:spacing w:before="60" w:after="60"/>
      <w:ind w:left="1701" w:hanging="340"/>
    </w:pPr>
  </w:style>
  <w:style w:type="paragraph" w:styleId="ListBullet4">
    <w:name w:val="List Bullet 4"/>
    <w:basedOn w:val="List4"/>
    <w:rsid w:val="0022054A"/>
    <w:pPr>
      <w:numPr>
        <w:numId w:val="4"/>
      </w:numPr>
    </w:pPr>
  </w:style>
  <w:style w:type="paragraph" w:styleId="ListBullet5">
    <w:name w:val="List Bullet 5"/>
    <w:basedOn w:val="List5"/>
    <w:rsid w:val="0022054A"/>
    <w:pPr>
      <w:numPr>
        <w:numId w:val="5"/>
      </w:numPr>
    </w:pPr>
  </w:style>
  <w:style w:type="paragraph" w:styleId="ListContinue2">
    <w:name w:val="List Continue 2"/>
    <w:basedOn w:val="List2"/>
    <w:rsid w:val="0022054A"/>
    <w:pPr>
      <w:ind w:firstLine="0"/>
    </w:pPr>
  </w:style>
  <w:style w:type="paragraph" w:styleId="ListContinue3">
    <w:name w:val="List Continue 3"/>
    <w:basedOn w:val="List3"/>
    <w:rsid w:val="0022054A"/>
    <w:pPr>
      <w:ind w:left="1021" w:firstLine="0"/>
    </w:pPr>
  </w:style>
  <w:style w:type="paragraph" w:styleId="ListContinue4">
    <w:name w:val="List Continue 4"/>
    <w:basedOn w:val="List4"/>
    <w:rsid w:val="0022054A"/>
    <w:pPr>
      <w:ind w:firstLine="0"/>
    </w:pPr>
  </w:style>
  <w:style w:type="paragraph" w:styleId="ListContinue5">
    <w:name w:val="List Continue 5"/>
    <w:basedOn w:val="List5"/>
    <w:rsid w:val="0022054A"/>
    <w:pPr>
      <w:ind w:firstLine="0"/>
    </w:pPr>
  </w:style>
  <w:style w:type="paragraph" w:styleId="ListNumber3">
    <w:name w:val="List Number 3"/>
    <w:basedOn w:val="List3"/>
    <w:rsid w:val="0022054A"/>
    <w:pPr>
      <w:numPr>
        <w:numId w:val="6"/>
      </w:numPr>
    </w:pPr>
  </w:style>
  <w:style w:type="paragraph" w:styleId="ListNumber4">
    <w:name w:val="List Number 4"/>
    <w:basedOn w:val="List4"/>
    <w:rsid w:val="0022054A"/>
    <w:pPr>
      <w:numPr>
        <w:numId w:val="7"/>
      </w:numPr>
    </w:pPr>
  </w:style>
  <w:style w:type="paragraph" w:styleId="ListNumber5">
    <w:name w:val="List Number 5"/>
    <w:basedOn w:val="List5"/>
    <w:rsid w:val="0022054A"/>
    <w:pPr>
      <w:numPr>
        <w:numId w:val="8"/>
      </w:numPr>
    </w:pPr>
  </w:style>
  <w:style w:type="paragraph" w:styleId="BlockText">
    <w:name w:val="Block Text"/>
    <w:basedOn w:val="Normal"/>
    <w:rsid w:val="0022054A"/>
    <w:pPr>
      <w:spacing w:after="120"/>
      <w:ind w:left="1440" w:right="1440"/>
    </w:pPr>
  </w:style>
  <w:style w:type="character" w:customStyle="1" w:styleId="Subscript">
    <w:name w:val="Subscript"/>
    <w:basedOn w:val="DefaultParagraphFont"/>
    <w:rsid w:val="0022054A"/>
    <w:rPr>
      <w:sz w:val="16"/>
      <w:vertAlign w:val="subscript"/>
    </w:rPr>
  </w:style>
  <w:style w:type="character" w:customStyle="1" w:styleId="Superscript">
    <w:name w:val="Superscript"/>
    <w:basedOn w:val="DefaultParagraphFont"/>
    <w:rsid w:val="0022054A"/>
    <w:rPr>
      <w:sz w:val="16"/>
      <w:vertAlign w:val="superscript"/>
    </w:rPr>
  </w:style>
  <w:style w:type="character" w:customStyle="1" w:styleId="Symbols">
    <w:name w:val="Symbols"/>
    <w:basedOn w:val="DefaultParagraphFont"/>
    <w:rsid w:val="0022054A"/>
    <w:rPr>
      <w:rFonts w:ascii="Symbol" w:hAnsi="Symbol"/>
    </w:rPr>
  </w:style>
  <w:style w:type="character" w:customStyle="1" w:styleId="MenuOptions">
    <w:name w:val="Menu Options"/>
    <w:basedOn w:val="DefaultParagraphFont"/>
    <w:rsid w:val="0022054A"/>
    <w:rPr>
      <w:rFonts w:ascii="Arial Narrow" w:hAnsi="Arial Narrow"/>
      <w:smallCaps/>
    </w:rPr>
  </w:style>
  <w:style w:type="character" w:customStyle="1" w:styleId="Buttons">
    <w:name w:val="Buttons"/>
    <w:basedOn w:val="DefaultParagraphFont"/>
    <w:rsid w:val="0022054A"/>
    <w:rPr>
      <w:b/>
    </w:rPr>
  </w:style>
  <w:style w:type="character" w:customStyle="1" w:styleId="Underlined">
    <w:name w:val="Underlined"/>
    <w:basedOn w:val="DefaultParagraphFont"/>
    <w:rsid w:val="0022054A"/>
    <w:rPr>
      <w:u w:val="single"/>
    </w:rPr>
  </w:style>
  <w:style w:type="paragraph" w:customStyle="1" w:styleId="TableBodyTextRight">
    <w:name w:val="Table Body Text Right"/>
    <w:basedOn w:val="TableBodyText"/>
    <w:rsid w:val="0022054A"/>
    <w:pPr>
      <w:widowControl w:val="0"/>
      <w:autoSpaceDE w:val="0"/>
      <w:autoSpaceDN w:val="0"/>
      <w:adjustRightInd w:val="0"/>
      <w:jc w:val="right"/>
    </w:pPr>
    <w:rPr>
      <w:rFonts w:cs="Arial"/>
      <w:szCs w:val="18"/>
    </w:rPr>
  </w:style>
  <w:style w:type="paragraph" w:customStyle="1" w:styleId="CopyrightText">
    <w:name w:val="Copyright Text"/>
    <w:basedOn w:val="BodyText"/>
    <w:rsid w:val="0022054A"/>
    <w:rPr>
      <w:sz w:val="18"/>
    </w:rPr>
  </w:style>
  <w:style w:type="paragraph" w:customStyle="1" w:styleId="BodySmallRight">
    <w:name w:val="Body Small Right"/>
    <w:basedOn w:val="BodyTextRight"/>
    <w:rsid w:val="0022054A"/>
    <w:rPr>
      <w:sz w:val="18"/>
      <w:szCs w:val="18"/>
    </w:rPr>
  </w:style>
  <w:style w:type="paragraph" w:customStyle="1" w:styleId="MarginEdition">
    <w:name w:val="Margin Edition"/>
    <w:basedOn w:val="MarginNote"/>
    <w:rsid w:val="0022054A"/>
    <w:pPr>
      <w:spacing w:before="0" w:after="0"/>
    </w:pPr>
    <w:rPr>
      <w:rFonts w:ascii="Times New Roman" w:hAnsi="Times New Roman"/>
      <w:color w:val="999999"/>
    </w:rPr>
  </w:style>
  <w:style w:type="paragraph" w:customStyle="1" w:styleId="Spacer">
    <w:name w:val="Spacer"/>
    <w:basedOn w:val="Normal"/>
    <w:rsid w:val="0022054A"/>
    <w:rPr>
      <w:sz w:val="2"/>
      <w:szCs w:val="2"/>
    </w:rPr>
  </w:style>
  <w:style w:type="character" w:customStyle="1" w:styleId="Small">
    <w:name w:val="Small"/>
    <w:basedOn w:val="DefaultParagraphFont"/>
    <w:rsid w:val="0022054A"/>
    <w:rPr>
      <w:sz w:val="16"/>
    </w:rPr>
  </w:style>
  <w:style w:type="paragraph" w:customStyle="1" w:styleId="WideTable">
    <w:name w:val="Wide Table"/>
    <w:basedOn w:val="Normal"/>
    <w:rsid w:val="0022054A"/>
    <w:pPr>
      <w:ind w:left="-1418"/>
    </w:pPr>
    <w:rPr>
      <w:sz w:val="2"/>
      <w:szCs w:val="2"/>
    </w:rPr>
  </w:style>
  <w:style w:type="character" w:styleId="PageNumber">
    <w:name w:val="page number"/>
    <w:basedOn w:val="DefaultParagraphFont"/>
    <w:rsid w:val="0022054A"/>
  </w:style>
  <w:style w:type="paragraph" w:styleId="Quote">
    <w:name w:val="Quote"/>
    <w:basedOn w:val="Heading1"/>
    <w:link w:val="QuoteChar"/>
    <w:qFormat/>
    <w:rsid w:val="0022054A"/>
    <w:rPr>
      <w:b w:val="0"/>
      <w:sz w:val="72"/>
      <w:szCs w:val="72"/>
      <w:lang w:val="en-NZ"/>
    </w:rPr>
  </w:style>
  <w:style w:type="character" w:customStyle="1" w:styleId="QuoteChar">
    <w:name w:val="Quote Char"/>
    <w:basedOn w:val="DefaultParagraphFont"/>
    <w:link w:val="Quote"/>
    <w:rsid w:val="00220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54A"/>
    <w:pPr>
      <w:pageBreakBefore/>
    </w:pPr>
  </w:style>
  <w:style w:type="paragraph" w:customStyle="1" w:styleId="Border">
    <w:name w:val="Border"/>
    <w:basedOn w:val="Normal"/>
    <w:qFormat/>
    <w:rsid w:val="00220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54A"/>
    <w:rPr>
      <w:b/>
      <w:bCs/>
      <w:i/>
      <w:iCs/>
      <w:color w:val="auto"/>
    </w:rPr>
  </w:style>
  <w:style w:type="paragraph" w:styleId="IntenseQuote">
    <w:name w:val="Intense Quote"/>
    <w:basedOn w:val="Normal"/>
    <w:next w:val="Normal"/>
    <w:link w:val="IntenseQuoteChar"/>
    <w:uiPriority w:val="30"/>
    <w:qFormat/>
    <w:rsid w:val="00220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5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054A"/>
    <w:rPr>
      <w:smallCaps/>
      <w:color w:val="auto"/>
      <w:u w:val="single"/>
    </w:rPr>
  </w:style>
  <w:style w:type="character" w:styleId="IntenseReference">
    <w:name w:val="Intense Reference"/>
    <w:basedOn w:val="DefaultParagraphFont"/>
    <w:uiPriority w:val="32"/>
    <w:qFormat/>
    <w:rsid w:val="0022054A"/>
    <w:rPr>
      <w:b/>
      <w:bCs/>
      <w:smallCaps/>
      <w:color w:val="auto"/>
      <w:spacing w:val="5"/>
      <w:u w:val="single"/>
    </w:rPr>
  </w:style>
  <w:style w:type="paragraph" w:customStyle="1" w:styleId="2ColumnHeading">
    <w:name w:val="2Column Heading"/>
    <w:basedOn w:val="BodyText"/>
    <w:qFormat/>
    <w:rsid w:val="0022054A"/>
    <w:pPr>
      <w:spacing w:after="60"/>
      <w:ind w:left="-2268"/>
    </w:pPr>
    <w:rPr>
      <w:b/>
    </w:rPr>
  </w:style>
  <w:style w:type="paragraph" w:customStyle="1" w:styleId="Heading1TOC">
    <w:name w:val="Heading1 TOC"/>
    <w:basedOn w:val="Normal"/>
    <w:qFormat/>
    <w:rsid w:val="0022054A"/>
    <w:pPr>
      <w:spacing w:before="240" w:after="120"/>
    </w:pPr>
    <w:rPr>
      <w:rFonts w:ascii="Times New Roman" w:hAnsi="Times New Roman"/>
      <w:b/>
      <w:sz w:val="32"/>
    </w:rPr>
  </w:style>
  <w:style w:type="paragraph" w:customStyle="1" w:styleId="Heading2TOC">
    <w:name w:val="Heading2 TOC"/>
    <w:basedOn w:val="Normal"/>
    <w:qFormat/>
    <w:rsid w:val="0022054A"/>
    <w:pPr>
      <w:spacing w:before="240" w:after="60"/>
    </w:pPr>
    <w:rPr>
      <w:rFonts w:ascii="Times New Roman" w:hAnsi="Times New Roman"/>
      <w:b/>
      <w:sz w:val="28"/>
    </w:rPr>
  </w:style>
  <w:style w:type="character" w:customStyle="1" w:styleId="Underline">
    <w:name w:val="Underline"/>
    <w:basedOn w:val="DefaultParagraphFont"/>
    <w:qFormat/>
    <w:rsid w:val="0022054A"/>
    <w:rPr>
      <w:u w:val="single"/>
    </w:rPr>
  </w:style>
  <w:style w:type="character" w:customStyle="1" w:styleId="BoldandItalics">
    <w:name w:val="Bold and Italics"/>
    <w:qFormat/>
    <w:rsid w:val="0022054A"/>
    <w:rPr>
      <w:b/>
      <w:i/>
      <w:u w:val="none"/>
    </w:rPr>
  </w:style>
  <w:style w:type="paragraph" w:styleId="BalloonText">
    <w:name w:val="Balloon Text"/>
    <w:basedOn w:val="Normal"/>
    <w:link w:val="BalloonTextChar"/>
    <w:rsid w:val="0022054A"/>
    <w:rPr>
      <w:rFonts w:ascii="Tahoma" w:hAnsi="Tahoma" w:cs="Tahoma"/>
      <w:sz w:val="16"/>
      <w:szCs w:val="16"/>
    </w:rPr>
  </w:style>
  <w:style w:type="character" w:customStyle="1" w:styleId="BalloonTextChar">
    <w:name w:val="Balloon Text Char"/>
    <w:basedOn w:val="DefaultParagraphFont"/>
    <w:link w:val="BalloonText"/>
    <w:rsid w:val="002205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05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5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2592</Words>
  <Characters>15727</Characters>
  <Application>Microsoft Office Word</Application>
  <DocSecurity>0</DocSecurity>
  <Lines>589</Lines>
  <Paragraphs>214</Paragraphs>
  <ScaleCrop>false</ScaleCrop>
  <Company>Author-it Software Corporation Ltd.</Company>
  <LinksUpToDate>false</LinksUpToDate>
  <CharactersWithSpaces>18163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UEENEEE118A Establish, maintain and evaluate energy sector OHS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2012-05-26T10:54:00Z</dcterms:created>
  <dcterms:modified xsi:type="dcterms:W3CDTF">2012-05-26T10:54:00Z</dcterms:modified>
</cp:coreProperties>
</file>