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941" w:rsidP="00772941">
      <w:pPr>
        <w:pStyle w:val="Title"/>
      </w:pPr>
      <w:r>
        <w:fldChar w:fldCharType="begin"/>
      </w:r>
      <w:r>
        <w:instrText xml:space="preserve"> TITLE   \* MERGEFORMAT </w:instrText>
      </w:r>
      <w:r>
        <w:fldChar w:fldCharType="separate"/>
      </w:r>
      <w:r>
        <w:t>UEENEEE114A Supervise and coordinate energy sector work activities</w:t>
      </w:r>
      <w:r>
        <w:fldChar w:fldCharType="end"/>
      </w:r>
    </w:p>
    <w:p w:rsidR="00772941" w:rsidP="00772941">
      <w:pPr>
        <w:pStyle w:val="Version"/>
        <w:sectPr w:rsidSect="00013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B55" w:rsidP="00013B55">
      <w:pPr>
        <w:pStyle w:val="SuperHeading"/>
      </w:pPr>
      <w:r w:rsidRPr="00013B55">
        <w:t>UEENEEE114A Supervise and coordinate energy sector work activities</w:t>
      </w:r>
    </w:p>
    <w:p w:rsidR="00000000" w:rsidRPr="00013B55" w:rsidP="00013B55">
      <w:pPr>
        <w:pStyle w:val="Heading1"/>
      </w:pPr>
      <w:bookmarkStart w:id="1" w:name="O_417194"/>
      <w:bookmarkEnd w:id="1"/>
      <w:r w:rsidRPr="00013B55">
        <w:t>Modification History</w:t>
      </w:r>
    </w:p>
    <w:p w:rsidR="00000000" w:rsidRPr="00013B55" w:rsidP="00013B55">
      <w:pPr>
        <w:pStyle w:val="BodyText"/>
      </w:pPr>
      <w:r w:rsidRPr="00013B55">
        <w:t>Not applicable.</w:t>
      </w:r>
    </w:p>
    <w:p w:rsidR="00000000" w:rsidRPr="00013B55" w:rsidP="00013B55">
      <w:pPr>
        <w:pStyle w:val="AllowPageBreak"/>
      </w:pPr>
    </w:p>
    <w:p w:rsidR="00000000" w:rsidRPr="00013B55" w:rsidP="00013B55">
      <w:pPr>
        <w:pStyle w:val="Heading1"/>
      </w:pPr>
      <w:bookmarkStart w:id="2" w:name="O_417192"/>
      <w:bookmarkEnd w:id="2"/>
      <w:r w:rsidRPr="00013B55">
        <w:t>Unit Descriptor</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1)</w:t>
            </w:r>
            <w:r w:rsidRPr="00013B55">
              <w:t xml:space="preserve"> </w:t>
            </w:r>
            <w:r w:rsidRPr="00013B55">
              <w:rPr>
                <w:rStyle w:val="SpecialBold"/>
              </w:rPr>
              <w:t>Scope:</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B5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1.1) Descriptor</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This unit covers the supervising and coordinating of work activities the energy sector. It encompasses working safety, implementing safety procedures and processes, sequencing work activities, providing guidance and work instructions to others, ensuring jo</w:t>
            </w:r>
            <w:r w:rsidRPr="00013B55">
              <w:t>b requirements are met and maintain necessary work documentation.</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3" w:name="O_417181"/>
      <w:bookmarkEnd w:id="3"/>
      <w:r w:rsidRPr="00013B55">
        <w:t>Application of the Unit</w:t>
      </w:r>
    </w:p>
    <w:tbl>
      <w:tblPr>
        <w:tblW w:w="0" w:type="auto"/>
        <w:tblLayout w:type="fixed"/>
        <w:tblCellMar>
          <w:left w:w="62" w:type="dxa"/>
          <w:right w:w="62" w:type="dxa"/>
        </w:tblCellMar>
        <w:tblLook w:val="0000"/>
      </w:tblPr>
      <w:tblGrid>
        <w:gridCol w:w="2672"/>
        <w:gridCol w:w="5699"/>
      </w:tblGrid>
      <w:tr w:rsidTr="007729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2)</w:t>
            </w:r>
          </w:p>
        </w:tc>
      </w:tr>
      <w:tr w:rsidTr="007729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This unit is intended for competency development entry-level employment based programs incorporated in approved contracts of training. It is intended to apply to any formal recognition for this standard at the aligned AQF 4 level or higher.</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4" w:name="O_417188"/>
      <w:bookmarkEnd w:id="4"/>
      <w:r w:rsidRPr="00013B55">
        <w:t>Licensing/Regulatory Information</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 xml:space="preserve">3) </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 xml:space="preserve">The skills and knowledge described in this unit do not require a license to practice in the workplace. However, practice in this unit is subject to regulations directly related to occupational </w:t>
            </w:r>
            <w:r w:rsidRPr="00013B55">
              <w:t>health and safety and where applicable contracts of training such as apprenticeships.</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5" w:name="O_417189"/>
      <w:bookmarkEnd w:id="5"/>
      <w:r w:rsidRPr="00013B55">
        <w:t>Pre-Requisites</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 xml:space="preserve">4) </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4.1)</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There are no prerequisite competencies for this unit.</w:t>
            </w:r>
          </w:p>
        </w:tc>
      </w:tr>
    </w:tbl>
    <w:p w:rsidR="00000000" w:rsidRPr="00013B55" w:rsidP="00013B5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729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 xml:space="preserve">4.2) </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Participants are best equipped to achieve competency in this unit if they have reading, writing and numeracy skills indicated by the following scales. Description of each scale is given in Volume 2, Part 3 ‘Literacy and Numeracy’</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Reading</w:t>
            </w:r>
          </w:p>
        </w:tc>
        <w:tc>
          <w:tcPr>
            <w:tcW w:w="81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4</w:t>
            </w:r>
          </w:p>
        </w:tc>
        <w:tc>
          <w:tcPr>
            <w:tcW w:w="99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Writing</w:t>
            </w:r>
          </w:p>
        </w:tc>
        <w:tc>
          <w:tcPr>
            <w:tcW w:w="90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4</w:t>
            </w:r>
          </w:p>
        </w:tc>
        <w:tc>
          <w:tcPr>
            <w:tcW w:w="12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Numeracy</w:t>
            </w:r>
          </w:p>
        </w:tc>
        <w:tc>
          <w:tcPr>
            <w:tcW w:w="72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4</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6" w:name="O_417185"/>
      <w:bookmarkEnd w:id="6"/>
      <w:r w:rsidRPr="00013B55">
        <w:t>Employability Skills Information</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 xml:space="preserve">5) </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This unit contains Employability Skills</w:t>
            </w:r>
          </w:p>
          <w:p w:rsidR="00000000" w:rsidRPr="00013B55" w:rsidP="00013B55">
            <w:pPr>
              <w:pStyle w:val="BodyText"/>
            </w:pPr>
            <w:r w:rsidRPr="00013B55">
              <w:t>The required outcomes described in this uni</w:t>
            </w:r>
            <w:r w:rsidRPr="00013B55">
              <w:t>t of competency contain applicable facets of Employability Skills. The Employability Skills Summary of the qualification in which this unit of competency is packaged will assist in identifying Employability Skill requirements.</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7" w:name="O_417184"/>
      <w:bookmarkEnd w:id="7"/>
      <w:r w:rsidRPr="00013B55">
        <w:t>Elements a</w:t>
      </w:r>
      <w:r w:rsidRPr="00013B55">
        <w:t>nd Performance Criteria Pre-Content</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6)</w:t>
            </w:r>
            <w:r w:rsidRPr="00013B5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Performance Criteria describe the required performance needed to demonstrate achievement of the element. Assessment of performance is to be consis</w:t>
            </w:r>
            <w:r w:rsidRPr="00013B55">
              <w:t>tent with the Evidence Guide.</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8" w:name="O_417183"/>
      <w:bookmarkEnd w:id="8"/>
      <w:r w:rsidRPr="00013B55">
        <w:t>Elements and Performance Criteria</w:t>
      </w:r>
    </w:p>
    <w:tbl>
      <w:tblPr>
        <w:tblW w:w="0" w:type="auto"/>
        <w:tblLayout w:type="fixed"/>
        <w:tblCellMar>
          <w:left w:w="62" w:type="dxa"/>
          <w:right w:w="62" w:type="dxa"/>
        </w:tblCellMar>
        <w:tblLook w:val="0000"/>
      </w:tblPr>
      <w:tblGrid>
        <w:gridCol w:w="405"/>
        <w:gridCol w:w="2286"/>
        <w:gridCol w:w="9"/>
        <w:gridCol w:w="888"/>
        <w:gridCol w:w="4842"/>
        <w:gridCol w:w="30"/>
      </w:tblGrid>
      <w:tr w:rsidTr="0077294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PERFORMANCE CRITERIA</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1</w:t>
            </w:r>
          </w:p>
        </w:tc>
        <w:tc>
          <w:tcPr>
            <w:tcW w:w="2286" w:type="dxa"/>
            <w:vMerge w:val="restart"/>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 xml:space="preserve">Prepare to supervise and coordinate work activities </w:t>
            </w: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1.1</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OHS processes and procedures for a given work area are identified, obtained and understood.</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1.2</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Job specification and requirements are obtained and understood.</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1.3</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Plant, materials and skills needed for the work are established from specifications and other relevant documentation.</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1.4</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Plant, materials, personnel and others needed for the work are accessed in accordance with established procedures.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w:t>
            </w:r>
          </w:p>
        </w:tc>
        <w:tc>
          <w:tcPr>
            <w:tcW w:w="2286" w:type="dxa"/>
            <w:vMerge w:val="restart"/>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Supervise and</w:t>
            </w:r>
            <w:r w:rsidRPr="00013B55">
              <w:t xml:space="preserve"> coordinate work activities.</w:t>
            </w: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2.1</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OHS policies, procedures and programs are implemented and monitored.</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2.2</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 xml:space="preserve">Guidance and work instructions are given to appropriate personnel to ensure the various aspects of the work are sequenced and completed in </w:t>
            </w:r>
            <w:r w:rsidRPr="00013B55">
              <w:t>accordance with job specifications and requirements.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2.3</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Cooperation is sought from others involved in the work to ensure the various aspects of the work are coordinated effectively.</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2.4</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Work progress is monitored against schedules, job specifications and requirements.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2.5</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Conflict issues at the work site are dealt with in accordance with established procedures.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2.6</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Requested variations to job specification are dealt with in accordan</w:t>
            </w:r>
            <w:r w:rsidRPr="00013B55">
              <w:t>ce with established procedures and processes.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2.7</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Methods for dealing with unexpected situations are selected on the basis of safety and specified work outcomes.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3</w:t>
            </w:r>
          </w:p>
        </w:tc>
        <w:tc>
          <w:tcPr>
            <w:tcW w:w="2286" w:type="dxa"/>
            <w:vMerge w:val="restart"/>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Document supervision and coordination activities.</w:t>
            </w: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3.1</w:t>
            </w:r>
          </w:p>
        </w:tc>
        <w:tc>
          <w:tcPr>
            <w:tcW w:w="4842"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Job records are maintained in accordance with established procedures.</w:t>
            </w:r>
          </w:p>
        </w:tc>
      </w:tr>
      <w:tr w:rsidTr="00772941">
        <w:tblPrEx>
          <w:tblW w:w="0" w:type="auto"/>
          <w:tblLayout w:type="fixed"/>
          <w:tblCellMar>
            <w:left w:w="62" w:type="dxa"/>
            <w:right w:w="62" w:type="dxa"/>
          </w:tblCellMar>
          <w:tblLook w:val="0000"/>
        </w:tblPrEx>
        <w:trPr>
          <w:gridAfter w:val="1"/>
          <w:wAfter w:w="30"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7"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3.2</w:t>
            </w:r>
          </w:p>
        </w:tc>
        <w:tc>
          <w:tcPr>
            <w:tcW w:w="4842"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Processes are followed to ensure activities are carried out to established procedures.</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9" w:name="O_417191"/>
      <w:bookmarkEnd w:id="9"/>
      <w:r w:rsidRPr="00013B55">
        <w:t>Required Skills and Knowledge</w:t>
      </w:r>
    </w:p>
    <w:tbl>
      <w:tblPr>
        <w:tblW w:w="0" w:type="auto"/>
        <w:tblLayout w:type="fixed"/>
        <w:tblCellMar>
          <w:left w:w="62" w:type="dxa"/>
          <w:right w:w="62" w:type="dxa"/>
        </w:tblCellMar>
        <w:tblLook w:val="0000"/>
      </w:tblPr>
      <w:tblGrid>
        <w:gridCol w:w="8460"/>
      </w:tblGrid>
      <w:tr w:rsidTr="007729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REQUIRED SKILLS AND KNOWLEDGE</w:t>
            </w:r>
          </w:p>
        </w:tc>
      </w:tr>
      <w:tr w:rsidTr="0077294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8)</w:t>
            </w:r>
            <w:r w:rsidRPr="00013B55">
              <w:t xml:space="preserve"> This describes the essential skills and knowledge and their level, required for this unit.</w:t>
            </w:r>
          </w:p>
          <w:p w:rsidR="00000000" w:rsidRPr="00013B55" w:rsidP="00013B55">
            <w:pPr>
              <w:pStyle w:val="BodyText"/>
            </w:pPr>
            <w:r w:rsidRPr="00013B55">
              <w:t>Evidence shall show that knowledge has been acquired of safe working practices and supervising and coordinating energy sector work activities.</w:t>
            </w:r>
          </w:p>
          <w:p w:rsidR="00000000" w:rsidRPr="00013B55" w:rsidP="00013B55">
            <w:pPr>
              <w:pStyle w:val="BodyText"/>
            </w:pPr>
            <w:r w:rsidRPr="00013B55">
              <w:t>All knowledge and ski</w:t>
            </w:r>
            <w:r w:rsidRPr="00013B55">
              <w:t>lls detailed in this unit should be contextualised to current industry practices and technologies.</w:t>
            </w:r>
          </w:p>
          <w:p w:rsidR="00000000" w:rsidRPr="00013B55" w:rsidP="00013B55">
            <w:pPr>
              <w:pStyle w:val="BodyText"/>
            </w:pPr>
            <w:r w:rsidRPr="00013B55">
              <w:rPr>
                <w:rStyle w:val="SpecialBold"/>
              </w:rPr>
              <w:t>KS01-EE114A</w:t>
            </w:r>
            <w:r w:rsidRPr="00013B55">
              <w:rPr>
                <w:rStyle w:val="SpecialBold"/>
              </w:rPr>
              <w:tab/>
              <w:t xml:space="preserve">              Energy sector supervision fundamentals</w:t>
            </w:r>
          </w:p>
          <w:p w:rsidR="00000000" w:rsidRPr="00013B55" w:rsidP="00013B55">
            <w:pPr>
              <w:pStyle w:val="BodyText"/>
            </w:pPr>
            <w:r w:rsidRPr="00013B55">
              <w:t xml:space="preserve">Evidence shall show an understanding of energy sector supervision to an extent indicated by </w:t>
            </w:r>
            <w:r w:rsidRPr="00013B55">
              <w:t>the following aspects:</w:t>
            </w:r>
          </w:p>
          <w:p w:rsidR="00000000" w:rsidRPr="00013B55" w:rsidP="00013B55">
            <w:pPr>
              <w:pStyle w:val="BodyText"/>
            </w:pPr>
            <w:r w:rsidRPr="00013B55">
              <w:t>T1</w:t>
            </w:r>
            <w:r w:rsidRPr="00013B55">
              <w:tab/>
              <w:t>Importance of customer/client relations</w:t>
            </w:r>
          </w:p>
          <w:p w:rsidR="00000000" w:rsidRPr="00013B55" w:rsidP="00013B55">
            <w:pPr>
              <w:pStyle w:val="BodyText"/>
            </w:pPr>
            <w:r w:rsidRPr="00013B55">
              <w:t>T2</w:t>
            </w:r>
            <w:r w:rsidRPr="00013B55">
              <w:tab/>
              <w:t>Interpersonal skills that enhance customer/client</w:t>
            </w:r>
          </w:p>
          <w:p w:rsidR="00000000" w:rsidRPr="00013B55" w:rsidP="00013B55">
            <w:pPr>
              <w:pStyle w:val="BodyText"/>
            </w:pPr>
            <w:r w:rsidRPr="00013B55">
              <w:t>T3</w:t>
            </w:r>
            <w:r w:rsidRPr="00013B55">
              <w:tab/>
              <w:t>Dispute resolution</w:t>
            </w:r>
          </w:p>
          <w:p w:rsidR="00000000" w:rsidRPr="00013B55" w:rsidP="00013B55">
            <w:pPr>
              <w:pStyle w:val="BodyText"/>
            </w:pPr>
            <w:r w:rsidRPr="00013B55">
              <w:t>T4</w:t>
            </w:r>
            <w:r w:rsidRPr="00013B55">
              <w:tab/>
              <w:t>Customer/client relations strategies</w:t>
            </w:r>
          </w:p>
          <w:p w:rsidR="00000000" w:rsidRPr="00013B55" w:rsidP="00013B55">
            <w:pPr>
              <w:pStyle w:val="BodyText"/>
            </w:pPr>
            <w:r w:rsidRPr="00013B55">
              <w:t>T5</w:t>
            </w:r>
            <w:r w:rsidRPr="00013B55">
              <w:tab/>
              <w:t>Responsibilities of workplace supervisors</w:t>
            </w:r>
          </w:p>
          <w:p w:rsidR="00000000" w:rsidRPr="00013B55" w:rsidP="00013B55">
            <w:pPr>
              <w:pStyle w:val="BodyText"/>
            </w:pPr>
            <w:r w:rsidRPr="00013B55">
              <w:t>T6</w:t>
            </w:r>
            <w:r w:rsidRPr="00013B55">
              <w:tab/>
              <w:t>Effective instruction metho</w:t>
            </w:r>
            <w:r w:rsidRPr="00013B55">
              <w:t>ds</w:t>
            </w:r>
          </w:p>
          <w:p w:rsidR="00000000" w:rsidRPr="00013B55" w:rsidP="00013B55">
            <w:pPr>
              <w:pStyle w:val="BodyText"/>
            </w:pPr>
            <w:r w:rsidRPr="00013B55">
              <w:t>T7</w:t>
            </w:r>
            <w:r w:rsidRPr="00013B55">
              <w:tab/>
              <w:t>Methods for seeking the cooperation of others</w:t>
            </w:r>
          </w:p>
          <w:p w:rsidR="00000000" w:rsidRPr="00013B55" w:rsidP="00013B55">
            <w:pPr>
              <w:pStyle w:val="BodyText"/>
            </w:pPr>
            <w:r w:rsidRPr="00013B55">
              <w:t>T8</w:t>
            </w:r>
            <w:r w:rsidRPr="00013B55">
              <w:tab/>
              <w:t>Dealing with conflict</w:t>
            </w:r>
            <w:r w:rsidRPr="00013B55">
              <w:tab/>
            </w:r>
          </w:p>
          <w:p w:rsidR="00000000" w:rsidRPr="00013B55" w:rsidP="00013B55">
            <w:pPr>
              <w:pStyle w:val="BodyText"/>
            </w:pPr>
            <w:r w:rsidRPr="00013B55">
              <w:t>T9</w:t>
            </w:r>
            <w:r w:rsidRPr="00013B55">
              <w:tab/>
              <w:t xml:space="preserve">Identify problems -  Process and quality problems; Equipment selection, availability </w:t>
            </w:r>
            <w:r w:rsidRPr="00013B55">
              <w:tab/>
              <w:t xml:space="preserve">and failure; Teamwork and work allocation problems; Safety and emergency </w:t>
            </w:r>
            <w:r w:rsidRPr="00013B55">
              <w:tab/>
              <w:t xml:space="preserve">situations and </w:t>
            </w:r>
            <w:r w:rsidRPr="00013B55">
              <w:t>incident; Performance gaps; Profit improvement and the like.</w:t>
            </w:r>
          </w:p>
          <w:p w:rsidR="00000000" w:rsidRPr="00013B55" w:rsidP="00013B55">
            <w:pPr>
              <w:pStyle w:val="BodyText"/>
            </w:pPr>
            <w:r w:rsidRPr="00013B55">
              <w:t>T10</w:t>
            </w:r>
            <w:r w:rsidRPr="00013B55">
              <w:tab/>
              <w:t>Mathematical Tools - Average, Standard deviation and the like.</w:t>
            </w:r>
          </w:p>
          <w:p w:rsidR="00000000" w:rsidRPr="00013B55" w:rsidP="00013B55">
            <w:pPr>
              <w:pStyle w:val="BodyText"/>
            </w:pPr>
            <w:r w:rsidRPr="00013B55">
              <w:t>T11</w:t>
            </w:r>
            <w:r w:rsidRPr="00013B55">
              <w:tab/>
              <w:t xml:space="preserve">Use of analytical techniques in problem solving - Brainstorming; Fishbone </w:t>
            </w:r>
            <w:r w:rsidRPr="00013B55">
              <w:tab/>
              <w:t xml:space="preserve">diagrams/cause and effect diagrams; Logic trees; </w:t>
            </w:r>
            <w:r w:rsidRPr="00013B55">
              <w:t xml:space="preserve">Process logic/process </w:t>
            </w:r>
            <w:r w:rsidRPr="00013B55">
              <w:tab/>
              <w:t xml:space="preserve">requirements; Similarity/difference analysis; Pareto analysis; Force field/SWOT </w:t>
            </w:r>
            <w:r w:rsidRPr="00013B55">
              <w:tab/>
              <w:t>analysis.</w:t>
            </w:r>
          </w:p>
          <w:p w:rsidR="00000000" w:rsidRPr="00013B55" w:rsidP="00013B55">
            <w:pPr>
              <w:pStyle w:val="BodyText"/>
            </w:pPr>
            <w:r w:rsidRPr="00013B55">
              <w:t>T12</w:t>
            </w:r>
            <w:r w:rsidRPr="00013B55">
              <w:tab/>
              <w:t xml:space="preserve">Using tools to assistance in problem solving - Procedures and work instructions; </w:t>
            </w:r>
            <w:r w:rsidRPr="00013B55">
              <w:tab/>
              <w:t>Safety data sheets; Job cards; Maintenance logs; Plant d</w:t>
            </w:r>
            <w:r w:rsidRPr="00013B55">
              <w:t>rawing.</w:t>
            </w:r>
          </w:p>
          <w:p w:rsidR="00000000" w:rsidRPr="00013B55" w:rsidP="00013B55">
            <w:pPr>
              <w:pStyle w:val="BodyText"/>
            </w:pPr>
            <w:r w:rsidRPr="00013B55">
              <w:t>T13</w:t>
            </w:r>
            <w:r w:rsidRPr="00013B55">
              <w:tab/>
              <w:t>Determine corrective action encompassing:</w:t>
            </w:r>
          </w:p>
          <w:p w:rsidR="00000000" w:rsidRPr="00013B55" w:rsidP="00013B55">
            <w:pPr>
              <w:pStyle w:val="ListBullet"/>
            </w:pPr>
            <w:r w:rsidRPr="00013B55">
              <w:t>Tools</w:t>
            </w:r>
          </w:p>
          <w:p w:rsidR="00000000" w:rsidRPr="00013B55" w:rsidP="00013B55">
            <w:pPr>
              <w:pStyle w:val="ListBullet"/>
            </w:pPr>
            <w:r w:rsidRPr="00013B55">
              <w:t>Mode of communication procedure used within each enterprise</w:t>
            </w:r>
          </w:p>
          <w:p w:rsidR="00000000" w:rsidRPr="00013B55" w:rsidP="00013B55">
            <w:pPr>
              <w:pStyle w:val="ListBullet"/>
            </w:pPr>
            <w:r w:rsidRPr="00013B55">
              <w:t>Established work procedures and policies</w:t>
            </w:r>
          </w:p>
          <w:p w:rsidR="00000000" w:rsidRPr="00013B55" w:rsidP="00013B55">
            <w:pPr>
              <w:pStyle w:val="ListBullet"/>
            </w:pPr>
            <w:r w:rsidRPr="00013B55">
              <w:t>Size and structure of the teams/enterprise</w:t>
            </w:r>
          </w:p>
          <w:p w:rsidR="00000000" w:rsidRPr="00013B55" w:rsidP="00013B55">
            <w:pPr>
              <w:pStyle w:val="ListBullet"/>
            </w:pPr>
            <w:r w:rsidRPr="00013B55">
              <w:t>Group goals - team, section, enterprise</w:t>
            </w:r>
          </w:p>
          <w:p w:rsidR="00000000" w:rsidRPr="00013B55" w:rsidP="00013B55">
            <w:pPr>
              <w:pStyle w:val="ListBullet"/>
            </w:pPr>
            <w:r w:rsidRPr="00013B55">
              <w:t>Enterprise specific conflict resolution procedures</w:t>
            </w:r>
          </w:p>
          <w:p w:rsidR="00000000" w:rsidRPr="00013B55" w:rsidP="00013B55">
            <w:pPr>
              <w:pStyle w:val="ListBullet"/>
            </w:pPr>
            <w:r w:rsidRPr="00013B55">
              <w:t>Action plans</w:t>
            </w:r>
          </w:p>
          <w:p w:rsidR="00000000" w:rsidRPr="00013B55" w:rsidP="00013B55">
            <w:pPr>
              <w:pStyle w:val="ListBullet"/>
            </w:pPr>
            <w:r w:rsidRPr="00013B55">
              <w:t>Priority requirements</w:t>
            </w:r>
          </w:p>
          <w:p w:rsidR="00000000" w:rsidRPr="00013B55" w:rsidP="00013B55">
            <w:pPr>
              <w:pStyle w:val="ListBullet"/>
            </w:pPr>
            <w:r w:rsidRPr="00013B55">
              <w:t>Measurable objectives</w:t>
            </w:r>
          </w:p>
          <w:p w:rsidR="00000000" w:rsidRPr="00013B55" w:rsidP="00013B55">
            <w:pPr>
              <w:pStyle w:val="ListBullet"/>
            </w:pPr>
            <w:r w:rsidRPr="00013B55">
              <w:t>Resource requirements</w:t>
            </w:r>
          </w:p>
          <w:p w:rsidR="00000000" w:rsidRPr="00013B55" w:rsidP="00013B55">
            <w:pPr>
              <w:pStyle w:val="ListBullet"/>
            </w:pPr>
            <w:r w:rsidRPr="00013B55">
              <w:t>Methods for reaching objectives</w:t>
            </w:r>
          </w:p>
          <w:p w:rsidR="00000000" w:rsidRPr="00013B55" w:rsidP="00013B55">
            <w:pPr>
              <w:pStyle w:val="ListBullet"/>
            </w:pPr>
            <w:r w:rsidRPr="00013B55">
              <w:t>Timelines</w:t>
            </w:r>
          </w:p>
          <w:p w:rsidR="00000000" w:rsidRPr="00013B55" w:rsidP="00013B55">
            <w:pPr>
              <w:pStyle w:val="ListBullet"/>
            </w:pPr>
            <w:r w:rsidRPr="00013B55">
              <w:t>Safety requirements</w:t>
            </w:r>
          </w:p>
          <w:p w:rsidR="00000000" w:rsidRPr="00013B55" w:rsidP="00013B55">
            <w:pPr>
              <w:pStyle w:val="ListBullet"/>
            </w:pPr>
            <w:r w:rsidRPr="00013B55">
              <w:t>Risk assessment</w:t>
            </w:r>
          </w:p>
          <w:p w:rsidR="00000000" w:rsidRPr="00013B55" w:rsidP="00013B55">
            <w:pPr>
              <w:pStyle w:val="ListBullet"/>
            </w:pPr>
            <w:r w:rsidRPr="00013B55">
              <w:t>Environmental requirements</w:t>
            </w:r>
          </w:p>
          <w:p w:rsidR="00000000" w:rsidRPr="00013B55" w:rsidP="00013B55">
            <w:pPr>
              <w:pStyle w:val="BodyText"/>
            </w:pPr>
            <w:r w:rsidRPr="00013B55">
              <w:t>T14</w:t>
            </w:r>
            <w:r w:rsidRPr="00013B55">
              <w:tab/>
              <w:t>Communicate recom</w:t>
            </w:r>
            <w:r w:rsidRPr="00013B55">
              <w:t xml:space="preserve">mendations - Feedback requirements; Corrective action and </w:t>
            </w:r>
            <w:r w:rsidRPr="00013B55">
              <w:tab/>
              <w:t>analysis; Following up recommendations and the like.</w:t>
            </w:r>
          </w:p>
          <w:p w:rsidR="00000000" w:rsidRPr="00013B55" w:rsidP="00013B55">
            <w:pPr>
              <w:pStyle w:val="BodyText"/>
            </w:pPr>
            <w:r w:rsidRPr="00013B55">
              <w:t>T15</w:t>
            </w:r>
            <w:r w:rsidRPr="00013B55">
              <w:tab/>
              <w:t>Implement Monitoring encompassing:</w:t>
            </w:r>
          </w:p>
          <w:p w:rsidR="00000000" w:rsidRPr="00013B55" w:rsidP="00013B55">
            <w:pPr>
              <w:pStyle w:val="ListBullet"/>
            </w:pPr>
            <w:r w:rsidRPr="00013B55">
              <w:t>Identifying components to be measured</w:t>
            </w:r>
          </w:p>
          <w:p w:rsidR="00000000" w:rsidRPr="00013B55" w:rsidP="00013B55">
            <w:pPr>
              <w:pStyle w:val="ListBullet"/>
            </w:pPr>
            <w:r w:rsidRPr="00013B55">
              <w:t>Measurement and monitoring techniques</w:t>
            </w:r>
          </w:p>
          <w:p w:rsidR="00000000" w:rsidRPr="00013B55" w:rsidP="00013B55">
            <w:pPr>
              <w:pStyle w:val="ListBullet"/>
            </w:pPr>
            <w:r w:rsidRPr="00013B55">
              <w:t>Measurement and monitoring t</w:t>
            </w:r>
            <w:r w:rsidRPr="00013B55">
              <w:t>ools</w:t>
            </w:r>
          </w:p>
          <w:p w:rsidR="00000000" w:rsidRPr="00013B55" w:rsidP="00013B55">
            <w:pPr>
              <w:pStyle w:val="BodyText"/>
            </w:pPr>
            <w:r w:rsidRPr="00013B55">
              <w:t>T16</w:t>
            </w:r>
            <w:r w:rsidRPr="00013B55">
              <w:tab/>
              <w:t>Purpose of a quality system</w:t>
            </w:r>
          </w:p>
          <w:p w:rsidR="00000000" w:rsidRPr="00013B55" w:rsidP="00013B55">
            <w:pPr>
              <w:pStyle w:val="BodyText"/>
            </w:pPr>
            <w:r w:rsidRPr="00013B55">
              <w:t>T17</w:t>
            </w:r>
            <w:r w:rsidRPr="00013B55">
              <w:tab/>
              <w:t>Procedures pertaining to the relevant work function</w:t>
            </w:r>
          </w:p>
          <w:p w:rsidR="00000000" w:rsidRPr="00013B55" w:rsidP="00013B55">
            <w:pPr>
              <w:pStyle w:val="BodyText"/>
            </w:pPr>
            <w:r w:rsidRPr="00013B55">
              <w:t>T18</w:t>
            </w:r>
            <w:r w:rsidRPr="00013B55">
              <w:tab/>
              <w:t>Work instructions pertaining to the relevant work function</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10" w:name="O_417186"/>
      <w:bookmarkEnd w:id="10"/>
      <w:r w:rsidRPr="00013B55">
        <w:t>Evidence Guide</w:t>
      </w:r>
    </w:p>
    <w:tbl>
      <w:tblPr>
        <w:tblW w:w="0" w:type="auto"/>
        <w:tblLayout w:type="fixed"/>
        <w:tblCellMar>
          <w:left w:w="62" w:type="dxa"/>
          <w:right w:w="62" w:type="dxa"/>
        </w:tblCellMar>
        <w:tblLook w:val="0000"/>
      </w:tblPr>
      <w:tblGrid>
        <w:gridCol w:w="8460"/>
      </w:tblGrid>
      <w:tr w:rsidTr="007729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EVIDENCE GUIDE</w:t>
            </w:r>
          </w:p>
        </w:tc>
      </w:tr>
      <w:tr w:rsidTr="007729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9)</w:t>
            </w:r>
            <w:r w:rsidRPr="00013B55">
              <w:t xml:space="preserve"> The evidence guide provides advice on assessment and must be read in conjunction with the Performance Criteria, Required Skills and Knowledge, the Range Statement and the Assessment Guidelines for this Training Package. </w:t>
            </w:r>
          </w:p>
          <w:p w:rsidR="00000000" w:rsidRPr="00013B55" w:rsidP="00013B55">
            <w:pPr>
              <w:pStyle w:val="BodyText"/>
            </w:pPr>
            <w:r w:rsidRPr="00013B55">
              <w:t>The Evidence Guide forms an integr</w:t>
            </w:r>
            <w:r w:rsidRPr="00013B55">
              <w:t>al part of this unit. It must be used in conjunction with all parts of the unit and performed in accordance with the Assessment Guidelines of this Training Package.</w:t>
            </w:r>
          </w:p>
        </w:tc>
      </w:tr>
    </w:tbl>
    <w:p w:rsidR="00000000" w:rsidRPr="00013B55" w:rsidP="00013B55">
      <w:pPr>
        <w:pStyle w:val="BodyText"/>
      </w:pPr>
    </w:p>
    <w:tbl>
      <w:tblPr>
        <w:tblW w:w="0" w:type="auto"/>
        <w:tblLayout w:type="fixed"/>
        <w:tblCellMar>
          <w:left w:w="62" w:type="dxa"/>
          <w:right w:w="62" w:type="dxa"/>
        </w:tblCellMar>
        <w:tblLook w:val="0000"/>
      </w:tblPr>
      <w:tblGrid>
        <w:gridCol w:w="1890"/>
        <w:gridCol w:w="6570"/>
      </w:tblGrid>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9.1)</w:t>
            </w:r>
          </w:p>
        </w:tc>
      </w:tr>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Longitudinal competency development approaches to assessment, such as Profiling, require data to be reliably gathered in a form that can be consistently interpreted over time. This approach is best utilised in Apprenticeship programs and reduces assessment</w:t>
            </w:r>
            <w:r w:rsidRPr="00013B5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13B55">
              <w:t>ncy in a realistically simulated work environment. It is recognised that, in some circumstances, assessment in part or full can occur outside the workplace. However, it must be in accordance with industry and regulatory policy.</w:t>
            </w:r>
          </w:p>
          <w:p w:rsidR="00000000" w:rsidRPr="00013B55" w:rsidP="00013B55">
            <w:pPr>
              <w:pStyle w:val="BodyText"/>
            </w:pPr>
            <w:r w:rsidRPr="00013B55">
              <w:t>Methods chosen for a particu</w:t>
            </w:r>
            <w:r w:rsidRPr="00013B55">
              <w:t>lar assessment will be influenced by various factors. These include the extent of the assessment, the most effective locations for the assessment activities to take place, access to physical resources, additional safety measures that may be required and th</w:t>
            </w:r>
            <w:r w:rsidRPr="00013B55">
              <w:t>e critical nature of the competencies being assessed.</w:t>
            </w:r>
          </w:p>
          <w:p w:rsidR="00000000" w:rsidRPr="00013B55" w:rsidP="00013B55">
            <w:pPr>
              <w:pStyle w:val="BodyText"/>
            </w:pPr>
            <w:r w:rsidRPr="00013B55">
              <w:t>The critical safety nature of working with electricity, electrical equipment, gas or any other hazardous substance/material carries risk in deeming a person competent. Sources of evidence need to be ‘ri</w:t>
            </w:r>
            <w:r w:rsidRPr="00013B55">
              <w:t>ch’ in nature to minimise error in judgment.</w:t>
            </w:r>
          </w:p>
          <w:p w:rsidR="00000000" w:rsidRPr="00013B55" w:rsidP="00013B55">
            <w:pPr>
              <w:pStyle w:val="BodyText"/>
            </w:pPr>
            <w:r w:rsidRPr="00013B55">
              <w:t>Activities associated with normal everyday work have a bearing on the decision as to how much and how detailed the data gathered will contribute to its ‘richness’. Some skills are more critical to safety and ope</w:t>
            </w:r>
            <w:r w:rsidRPr="00013B55">
              <w:t>rational requirements while the same skills may be more or less frequently practised. These points are raised for the assessors to consider when choosing an assessment method and developing assessment instruments. Sample assessment instruments are included</w:t>
            </w:r>
            <w:r w:rsidRPr="00013B55">
              <w:t xml:space="preserve"> for Assessors in the Assessment Guidelines of this Training Package.</w:t>
            </w:r>
          </w:p>
        </w:tc>
      </w:tr>
    </w:tbl>
    <w:p w:rsidR="00000000" w:rsidRPr="00013B55" w:rsidP="00013B55">
      <w:pPr>
        <w:pStyle w:val="BodyText"/>
      </w:pPr>
    </w:p>
    <w:tbl>
      <w:tblPr>
        <w:tblW w:w="0" w:type="auto"/>
        <w:tblLayout w:type="fixed"/>
        <w:tblCellMar>
          <w:left w:w="62" w:type="dxa"/>
          <w:right w:w="62" w:type="dxa"/>
        </w:tblCellMar>
        <w:tblLook w:val="0000"/>
      </w:tblPr>
      <w:tblGrid>
        <w:gridCol w:w="1890"/>
        <w:gridCol w:w="17"/>
        <w:gridCol w:w="1423"/>
        <w:gridCol w:w="5130"/>
        <w:gridCol w:w="90"/>
      </w:tblGrid>
      <w:tr w:rsidTr="00772941">
        <w:tblPrEx>
          <w:tblW w:w="0" w:type="auto"/>
          <w:tblLayout w:type="fixed"/>
          <w:tblCellMar>
            <w:left w:w="62" w:type="dxa"/>
            <w:right w:w="62" w:type="dxa"/>
          </w:tblCellMar>
          <w:tblLook w:val="0000"/>
        </w:tblPrEx>
        <w:trPr>
          <w:gridAfter w:val="1"/>
          <w:wAfter w:w="90" w:type="dxa"/>
        </w:trPr>
        <w:tc>
          <w:tcPr>
            <w:tcW w:w="189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9.2)</w:t>
            </w:r>
          </w:p>
        </w:tc>
      </w:tr>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gridSpan w:val="4"/>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Before the critical aspects of evidence are considered all prerequisites must be met.</w:t>
            </w:r>
          </w:p>
          <w:p w:rsidR="00000000" w:rsidRPr="00013B55" w:rsidP="00013B55">
            <w:pPr>
              <w:pStyle w:val="BodyText"/>
            </w:pPr>
            <w:r w:rsidRPr="00013B55">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13B55" w:rsidP="00013B55">
            <w:pPr>
              <w:pStyle w:val="ListBullet"/>
            </w:pPr>
            <w:r w:rsidRPr="00013B55">
              <w:t>A representative body of work performance demonstrated within the timeframes typically expected of the discipline, work function and industrial environment. In particular this shall incorporate evidence that shows a candidate is able to:</w:t>
            </w:r>
          </w:p>
          <w:p w:rsidR="00000000" w:rsidRPr="00013B55" w:rsidP="00013B55">
            <w:pPr>
              <w:pStyle w:val="ListBullet2"/>
            </w:pPr>
            <w:r w:rsidRPr="00013B55">
              <w:t>Implement Occupa</w:t>
            </w:r>
            <w:r w:rsidRPr="00013B55">
              <w:t>tional Health and Safety workplace procedures and practices, including the use of risk control measures as specified in the performance criteria and range statement</w:t>
            </w:r>
          </w:p>
          <w:p w:rsidR="00000000" w:rsidRPr="00013B55" w:rsidP="00013B55">
            <w:pPr>
              <w:pStyle w:val="ListBullet2"/>
            </w:pPr>
            <w:r w:rsidRPr="00013B55">
              <w:t xml:space="preserve">Apply sustainable energy principles and practices as specified in the performance criteria </w:t>
            </w:r>
            <w:r w:rsidRPr="00013B55">
              <w:t>and range statement</w:t>
            </w:r>
          </w:p>
          <w:p w:rsidR="00000000" w:rsidRPr="00013B55" w:rsidP="00013B55">
            <w:pPr>
              <w:pStyle w:val="ListBullet2"/>
            </w:pPr>
            <w:r w:rsidRPr="00013B55">
              <w:t>Demonstrate an understanding of the essential knowledge and associated skills as described in this unit.  It may be required by some jurisdictions that RTOs provide a percentile graded result for the purpose of regulatory or</w:t>
            </w:r>
            <w:r w:rsidRPr="00013B55">
              <w:t xml:space="preserve"> licensing requirements.   </w:t>
            </w:r>
          </w:p>
          <w:p w:rsidR="00000000" w:rsidRPr="00013B55" w:rsidP="00013B55">
            <w:pPr>
              <w:pStyle w:val="ListBullet2"/>
            </w:pPr>
            <w:r w:rsidRPr="00013B55">
              <w:t>Demonstrate an appropriate level of skills enabling employment</w:t>
            </w:r>
          </w:p>
          <w:p w:rsidR="00000000" w:rsidRPr="00013B55" w:rsidP="00013B55">
            <w:pPr>
              <w:pStyle w:val="ListBullet2"/>
            </w:pPr>
            <w:r w:rsidRPr="00013B55">
              <w:t>Conduct work observing the relevant Anti Discrimination legislation, regulations, polices and workplace procedures</w:t>
            </w:r>
          </w:p>
          <w:p w:rsidR="00000000" w:rsidRPr="00013B55" w:rsidP="00013B55">
            <w:pPr>
              <w:pStyle w:val="ListBullet"/>
            </w:pPr>
            <w:r w:rsidRPr="00013B55">
              <w:t>Demonstrated consistent performance across a repr</w:t>
            </w:r>
            <w:r w:rsidRPr="00013B55">
              <w:t>esentative range of contexts from the prescribed items below:</w:t>
            </w:r>
          </w:p>
          <w:p w:rsidR="00000000" w:rsidP="00013B55">
            <w:pPr>
              <w:pStyle w:val="ListBullet2"/>
              <w:rPr>
                <w:lang w:val="en-NZ"/>
              </w:rPr>
            </w:pPr>
            <w:r w:rsidRPr="00013B55">
              <w:t>Supervise and coordinate energy sector work activities as described in 8) and including:</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A</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Understanding job specification and requirements.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B</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Accessing appropriate plant, materials and personnel.</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C</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Providing effective guidance and instructions to personnel.</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D</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Obtaining the cooperation of others.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E</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Dealing with conflicts in accordance with established procedures.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F</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Dealing with job variations in accordance with established procedures.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G</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Ensuring work completion documentation is accurate and forwarded to appropriate persons.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3"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H</w:t>
            </w:r>
          </w:p>
        </w:tc>
        <w:tc>
          <w:tcPr>
            <w:tcW w:w="5220" w:type="dxa"/>
            <w:gridSpan w:val="2"/>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t>Dealing with unplanned events by drawing on essential knowledge and skills to provide ap</w:t>
            </w:r>
            <w:r w:rsidRPr="00013B55">
              <w:t>propriate solutions incorporated in a holistic assessment with the above listed items.</w:t>
            </w:r>
          </w:p>
        </w:tc>
      </w:tr>
      <w:tr w:rsidTr="00772941">
        <w:tblPrEx>
          <w:tblW w:w="0" w:type="auto"/>
          <w:tblLayout w:type="fixed"/>
          <w:tblCellMar>
            <w:left w:w="62" w:type="dxa"/>
            <w:right w:w="62" w:type="dxa"/>
          </w:tblCellMar>
          <w:tblLook w:val="0000"/>
        </w:tblPrEx>
        <w:tc>
          <w:tcPr>
            <w:tcW w:w="19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3" w:type="dxa"/>
            <w:gridSpan w:val="3"/>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 xml:space="preserve">Note: </w:t>
            </w:r>
          </w:p>
          <w:p w:rsidR="00000000" w:rsidRPr="00013B55" w:rsidP="00013B55">
            <w:pPr>
              <w:pStyle w:val="BodyText"/>
            </w:pPr>
            <w:r w:rsidRPr="00013B55">
              <w:t xml:space="preserve">Successful completion of relevant vendor training may be used to contribute to evidence on which competency is deemed. In these cases the alignment of outcomes </w:t>
            </w:r>
            <w:r w:rsidRPr="00013B55">
              <w:t>of vendor training with performance criteria and critical aspects of evidence shall be clearly identified.</w:t>
            </w:r>
          </w:p>
        </w:tc>
      </w:tr>
    </w:tbl>
    <w:p w:rsidR="00000000" w:rsidRPr="00013B55" w:rsidP="00013B55">
      <w:pPr>
        <w:pStyle w:val="BodyText"/>
      </w:pPr>
    </w:p>
    <w:tbl>
      <w:tblPr>
        <w:tblW w:w="0" w:type="auto"/>
        <w:tblLayout w:type="fixed"/>
        <w:tblCellMar>
          <w:left w:w="62" w:type="dxa"/>
          <w:right w:w="62" w:type="dxa"/>
        </w:tblCellMar>
        <w:tblLook w:val="0000"/>
      </w:tblPr>
      <w:tblGrid>
        <w:gridCol w:w="1890"/>
        <w:gridCol w:w="6570"/>
      </w:tblGrid>
      <w:tr w:rsidTr="007729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9.3)</w:t>
            </w:r>
          </w:p>
        </w:tc>
      </w:tr>
      <w:tr w:rsidTr="007729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This unit should be assessed as it relates to normal work practice using procedures, information and resources typical of a workplace. This should include:</w:t>
            </w:r>
          </w:p>
          <w:p w:rsidR="00000000" w:rsidRPr="00013B55" w:rsidP="00013B55">
            <w:pPr>
              <w:pStyle w:val="ListBullet"/>
            </w:pPr>
            <w:r w:rsidRPr="00013B55">
              <w:t>OHS policy and work procedures and instructions.</w:t>
            </w:r>
          </w:p>
          <w:p w:rsidR="00000000" w:rsidRPr="00013B55" w:rsidP="00013B55">
            <w:pPr>
              <w:pStyle w:val="ListBullet"/>
            </w:pPr>
            <w:r w:rsidRPr="00013B55">
              <w:t>Suitable work environment, facilities, equipment a</w:t>
            </w:r>
            <w:r w:rsidRPr="00013B55">
              <w:t>nd materials to undertake actual work as prescribed in this unit.</w:t>
            </w:r>
          </w:p>
          <w:p w:rsidR="00000000" w:rsidRPr="00013B55" w:rsidP="00013B55">
            <w:pPr>
              <w:pStyle w:val="BodyText"/>
            </w:pPr>
            <w:r w:rsidRPr="00013B55">
              <w:t>These should be used in the formal learning/assessment environment.</w:t>
            </w:r>
          </w:p>
          <w:p w:rsidR="00000000" w:rsidRPr="00013B55" w:rsidP="00013B55">
            <w:pPr>
              <w:pStyle w:val="BodyText"/>
            </w:pPr>
            <w:r w:rsidRPr="00013B55">
              <w:t>Note:</w:t>
            </w:r>
          </w:p>
          <w:p w:rsidR="00000000" w:rsidRPr="00013B55" w:rsidP="00013B55">
            <w:pPr>
              <w:pStyle w:val="BodyText"/>
            </w:pPr>
            <w:r w:rsidRPr="00013B55">
              <w:t xml:space="preserve">Where simulation is considered a suitable strategy for assessment, conditions for </w:t>
            </w:r>
            <w:r w:rsidRPr="00013B55">
              <w:t>assessment must be authentic and as far as possible reproduce and replicate the workplace and be consistent with the approved industry simulation policy.</w:t>
            </w:r>
          </w:p>
          <w:p w:rsidR="00000000" w:rsidRPr="00013B55" w:rsidP="00013B55">
            <w:pPr>
              <w:pStyle w:val="BodyText"/>
            </w:pPr>
            <w:r w:rsidRPr="00013B55">
              <w:t>The resources used for assessment should reflect current industry practices in relation to supervising</w:t>
            </w:r>
            <w:r w:rsidRPr="00013B55">
              <w:t xml:space="preserve"> and coordinating energy sector work activities.</w:t>
            </w:r>
          </w:p>
        </w:tc>
      </w:tr>
    </w:tbl>
    <w:p w:rsidR="00000000" w:rsidRPr="00013B55" w:rsidP="00013B55">
      <w:pPr>
        <w:pStyle w:val="BodyText"/>
      </w:pPr>
    </w:p>
    <w:tbl>
      <w:tblPr>
        <w:tblW w:w="0" w:type="auto"/>
        <w:tblLayout w:type="fixed"/>
        <w:tblCellMar>
          <w:left w:w="62" w:type="dxa"/>
          <w:right w:w="62" w:type="dxa"/>
        </w:tblCellMar>
        <w:tblLook w:val="0000"/>
      </w:tblPr>
      <w:tblGrid>
        <w:gridCol w:w="1890"/>
        <w:gridCol w:w="6570"/>
      </w:tblGrid>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9.4)</w:t>
            </w:r>
          </w:p>
        </w:tc>
      </w:tr>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This unit shall be assessed by methods given in Volume 1, Part 3 ‘Assessment Guidelines’.</w:t>
            </w:r>
          </w:p>
          <w:p w:rsidR="00000000" w:rsidRPr="00013B55" w:rsidP="00013B55">
            <w:pPr>
              <w:pStyle w:val="BodyText"/>
            </w:pPr>
            <w:r w:rsidRPr="00013B55">
              <w:t xml:space="preserve">Note: </w:t>
            </w:r>
          </w:p>
          <w:p w:rsidR="00000000" w:rsidRPr="00013B55" w:rsidP="00013B55">
            <w:pPr>
              <w:pStyle w:val="BodyText"/>
            </w:pPr>
            <w:r w:rsidRPr="00013B55">
              <w:t>Competent performance with inherent safe working practices is expected in the Industry to which this unit applies. This requires that the specified essential knowledge and associated skills are assessed in a structured environment which is primarily intend</w:t>
            </w:r>
            <w:r w:rsidRPr="00013B55">
              <w:t>ed for learning/assessment and incorporates all necessary equipment and facilities for learners to develop and demonstrate the essential knowledge and skills described in this unit.</w:t>
            </w:r>
          </w:p>
        </w:tc>
      </w:tr>
    </w:tbl>
    <w:p w:rsidR="00000000" w:rsidRPr="00013B55" w:rsidP="00013B55">
      <w:pPr>
        <w:pStyle w:val="BodyText"/>
      </w:pPr>
    </w:p>
    <w:tbl>
      <w:tblPr>
        <w:tblW w:w="0" w:type="auto"/>
        <w:tblLayout w:type="fixed"/>
        <w:tblCellMar>
          <w:left w:w="62" w:type="dxa"/>
          <w:right w:w="62" w:type="dxa"/>
        </w:tblCellMar>
        <w:tblLook w:val="0000"/>
      </w:tblPr>
      <w:tblGrid>
        <w:gridCol w:w="1890"/>
        <w:gridCol w:w="6570"/>
      </w:tblGrid>
      <w:tr w:rsidTr="007729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9.5)</w:t>
            </w:r>
          </w:p>
        </w:tc>
      </w:tr>
      <w:tr w:rsidTr="00772941">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There are</w:t>
            </w:r>
            <w:r w:rsidRPr="00013B55">
              <w:t xml:space="preserve"> no concurrent assessment recommendations for this unit.</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11" w:name="O_417190"/>
      <w:bookmarkEnd w:id="11"/>
      <w:r w:rsidRPr="00013B55">
        <w:t>Range Statement</w:t>
      </w:r>
    </w:p>
    <w:tbl>
      <w:tblPr>
        <w:tblW w:w="0" w:type="auto"/>
        <w:tblLayout w:type="fixed"/>
        <w:tblCellMar>
          <w:left w:w="62" w:type="dxa"/>
          <w:right w:w="62" w:type="dxa"/>
        </w:tblCellMar>
        <w:tblLook w:val="0000"/>
      </w:tblPr>
      <w:tblGrid>
        <w:gridCol w:w="8460"/>
      </w:tblGrid>
      <w:tr w:rsidTr="007729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RANGE STATEMENT</w:t>
            </w:r>
          </w:p>
        </w:tc>
      </w:tr>
      <w:tr w:rsidTr="007729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10)</w:t>
            </w:r>
            <w:r w:rsidRPr="00013B55">
              <w:t xml:space="preserve"> This relates to the unit as a whole providing the range of contexts and conditions to which </w:t>
            </w:r>
            <w:r w:rsidRPr="00013B55">
              <w:t>the performance criteria apply. It allows for different work environments and situations that will affect performance.</w:t>
            </w:r>
          </w:p>
          <w:p w:rsidR="00000000" w:rsidRPr="00013B55" w:rsidP="00013B55">
            <w:pPr>
              <w:pStyle w:val="BodyText"/>
            </w:pPr>
            <w:r w:rsidRPr="00013B55">
              <w:t>This unit shall be demonstrated in relation to supervising and coordinating of work activities the energy sector with the following attri</w:t>
            </w:r>
            <w:r w:rsidRPr="00013B55">
              <w:t>butes:</w:t>
            </w:r>
          </w:p>
          <w:p w:rsidR="00000000" w:rsidRPr="00013B55" w:rsidP="00013B55">
            <w:pPr>
              <w:pStyle w:val="ListBullet3"/>
            </w:pPr>
            <w:r w:rsidRPr="00013B55">
              <w:t>working safety</w:t>
            </w:r>
          </w:p>
          <w:p w:rsidR="00000000" w:rsidRPr="00013B55" w:rsidP="00013B55">
            <w:pPr>
              <w:pStyle w:val="ListBullet3"/>
            </w:pPr>
            <w:r w:rsidRPr="00013B55">
              <w:t xml:space="preserve">implementing safety procedures and processes </w:t>
            </w:r>
          </w:p>
          <w:p w:rsidR="00000000" w:rsidRPr="00013B55" w:rsidP="00013B55">
            <w:pPr>
              <w:pStyle w:val="ListBullet3"/>
            </w:pPr>
            <w:r w:rsidRPr="00013B55">
              <w:t xml:space="preserve">sequencing of work activities </w:t>
            </w:r>
          </w:p>
          <w:p w:rsidR="00000000" w:rsidRPr="00013B55" w:rsidP="00013B55">
            <w:pPr>
              <w:pStyle w:val="ListBullet3"/>
            </w:pPr>
            <w:r w:rsidRPr="00013B55">
              <w:t xml:space="preserve">providing guidance and work instructions to others </w:t>
            </w:r>
          </w:p>
          <w:p w:rsidR="00000000" w:rsidRPr="00013B55" w:rsidP="00013B55">
            <w:pPr>
              <w:pStyle w:val="ListBullet3"/>
            </w:pPr>
            <w:r w:rsidRPr="00013B55">
              <w:t>job requirements are met</w:t>
            </w:r>
          </w:p>
          <w:p w:rsidR="00000000" w:rsidRPr="00013B55" w:rsidP="00013B55">
            <w:pPr>
              <w:pStyle w:val="ListBullet3"/>
            </w:pPr>
            <w:r w:rsidRPr="00013B55">
              <w:t>necessary work documentation maintained</w:t>
            </w:r>
          </w:p>
          <w:p w:rsidR="00000000" w:rsidRPr="00013B55" w:rsidP="00013B55">
            <w:pPr>
              <w:pStyle w:val="BodyText"/>
            </w:pPr>
            <w:r w:rsidRPr="00013B55">
              <w:t>Supervising and coordinating work activ</w:t>
            </w:r>
            <w:r w:rsidRPr="00013B55">
              <w:t>ities shall be demonstrated in any of the following energy sector disciplines.</w:t>
            </w:r>
          </w:p>
          <w:p w:rsidR="00000000" w:rsidRPr="00013B55" w:rsidP="00013B55">
            <w:pPr>
              <w:pStyle w:val="ListBullet3"/>
            </w:pPr>
            <w:r w:rsidRPr="00013B55">
              <w:t>Automation technologies</w:t>
            </w:r>
          </w:p>
          <w:p w:rsidR="00000000" w:rsidRPr="00013B55" w:rsidP="00013B55">
            <w:pPr>
              <w:pStyle w:val="ListBullet3"/>
            </w:pPr>
            <w:r w:rsidRPr="00013B55">
              <w:t xml:space="preserve">Computers </w:t>
            </w:r>
          </w:p>
          <w:p w:rsidR="00000000" w:rsidRPr="00013B55" w:rsidP="00013B55">
            <w:pPr>
              <w:pStyle w:val="ListBullet3"/>
            </w:pPr>
            <w:r w:rsidRPr="00013B55">
              <w:t>Data Communications</w:t>
            </w:r>
          </w:p>
          <w:p w:rsidR="00000000" w:rsidRPr="00013B55" w:rsidP="00013B55">
            <w:pPr>
              <w:pStyle w:val="ListBullet3"/>
            </w:pPr>
            <w:r w:rsidRPr="00013B55">
              <w:t>Electrical</w:t>
            </w:r>
          </w:p>
          <w:p w:rsidR="00000000" w:rsidRPr="00013B55" w:rsidP="00013B55">
            <w:pPr>
              <w:pStyle w:val="ListBullet3"/>
            </w:pPr>
            <w:r w:rsidRPr="00013B55">
              <w:t>Electrical Machines</w:t>
            </w:r>
          </w:p>
          <w:p w:rsidR="00000000" w:rsidRPr="00013B55" w:rsidP="00013B55">
            <w:pPr>
              <w:pStyle w:val="ListBullet3"/>
            </w:pPr>
            <w:r w:rsidRPr="00013B55">
              <w:t>Electronics</w:t>
            </w:r>
          </w:p>
          <w:p w:rsidR="00000000" w:rsidRPr="00013B55" w:rsidP="00013B55">
            <w:pPr>
              <w:pStyle w:val="ListBullet3"/>
            </w:pPr>
            <w:r w:rsidRPr="00013B55">
              <w:t>Fire protection</w:t>
            </w:r>
          </w:p>
          <w:p w:rsidR="00000000" w:rsidRPr="00013B55" w:rsidP="00013B55">
            <w:pPr>
              <w:pStyle w:val="ListBullet3"/>
            </w:pPr>
            <w:r w:rsidRPr="00013B55">
              <w:t>Instrumentation</w:t>
            </w:r>
          </w:p>
          <w:p w:rsidR="00000000" w:rsidRPr="00013B55" w:rsidP="00013B55">
            <w:pPr>
              <w:pStyle w:val="ListBullet3"/>
            </w:pPr>
            <w:r w:rsidRPr="00013B55">
              <w:t>Refrigeration and Air Conditioning</w:t>
            </w:r>
          </w:p>
          <w:p w:rsidR="00000000" w:rsidRPr="00013B55" w:rsidP="00013B55">
            <w:pPr>
              <w:pStyle w:val="ListBullet3"/>
            </w:pPr>
            <w:r w:rsidRPr="00013B55">
              <w:t>Renewable / sustainable energy</w:t>
            </w:r>
          </w:p>
          <w:p w:rsidR="00000000" w:rsidRPr="00013B55" w:rsidP="00013B55">
            <w:pPr>
              <w:pStyle w:val="ListBullet3"/>
            </w:pPr>
            <w:r w:rsidRPr="00013B55">
              <w:t>Security technology</w:t>
            </w:r>
          </w:p>
          <w:p w:rsidR="00000000" w:rsidRPr="00013B55" w:rsidP="00013B55">
            <w:pPr>
              <w:pStyle w:val="BodyText"/>
            </w:pPr>
            <w:r w:rsidRPr="00013B55">
              <w:t xml:space="preserve">Generic terms used throughout this Vocational Standard shall be regarded as part of the Range Statement in which competency is demonstrated. The definition of these and other terms that apply are given in </w:t>
            </w:r>
            <w:r w:rsidRPr="00013B55">
              <w:t>Volume 2, Part 2.1.</w:t>
            </w:r>
          </w:p>
        </w:tc>
      </w:tr>
    </w:tbl>
    <w:p w:rsidR="00000000" w:rsidRPr="00013B55" w:rsidP="00013B55">
      <w:pPr>
        <w:pStyle w:val="BodyText"/>
      </w:pPr>
    </w:p>
    <w:p w:rsidR="00000000" w:rsidRPr="00013B55" w:rsidP="00013B55">
      <w:pPr>
        <w:pStyle w:val="AllowPageBreak"/>
      </w:pPr>
    </w:p>
    <w:p w:rsidR="00000000" w:rsidRPr="00013B55" w:rsidP="00013B55">
      <w:pPr>
        <w:pStyle w:val="Heading1"/>
      </w:pPr>
      <w:bookmarkStart w:id="12" w:name="O_417193"/>
      <w:bookmarkEnd w:id="12"/>
      <w:r w:rsidRPr="00013B55">
        <w:t>Unit Sector(s)</w:t>
      </w:r>
    </w:p>
    <w:p w:rsidR="00000000" w:rsidRPr="00013B55" w:rsidP="00013B55">
      <w:pPr>
        <w:pStyle w:val="BodyText"/>
      </w:pPr>
      <w:r w:rsidRPr="00013B55">
        <w:t>Not applicable.</w:t>
      </w:r>
    </w:p>
    <w:p w:rsidR="00000000" w:rsidRPr="00013B55" w:rsidP="00013B55">
      <w:pPr>
        <w:pStyle w:val="AllowPageBreak"/>
      </w:pPr>
    </w:p>
    <w:p w:rsidR="00000000" w:rsidRPr="00013B55" w:rsidP="00013B55">
      <w:pPr>
        <w:pStyle w:val="Heading1"/>
      </w:pPr>
      <w:bookmarkStart w:id="13" w:name="O_417182"/>
      <w:bookmarkEnd w:id="13"/>
      <w:r w:rsidRPr="00013B55">
        <w:t>Competency Field</w:t>
      </w:r>
    </w:p>
    <w:tbl>
      <w:tblPr>
        <w:tblW w:w="0" w:type="auto"/>
        <w:tblLayout w:type="fixed"/>
        <w:tblCellMar>
          <w:left w:w="62" w:type="dxa"/>
          <w:right w:w="62" w:type="dxa"/>
        </w:tblCellMar>
        <w:tblLook w:val="0000"/>
      </w:tblPr>
      <w:tblGrid>
        <w:gridCol w:w="2700"/>
        <w:gridCol w:w="5760"/>
      </w:tblGrid>
      <w:tr w:rsidTr="007729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3B55">
            <w:pPr>
              <w:pStyle w:val="BodyText"/>
              <w:rPr>
                <w:lang w:val="en-NZ"/>
              </w:rPr>
            </w:pPr>
            <w:r w:rsidRPr="00013B55">
              <w:rPr>
                <w:rStyle w:val="SpecialBold"/>
              </w:rPr>
              <w:t xml:space="preserve">11) </w:t>
            </w:r>
          </w:p>
        </w:tc>
      </w:tr>
      <w:tr w:rsidTr="007729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3B55" w:rsidP="00013B55">
            <w:pPr>
              <w:pStyle w:val="BodyText"/>
            </w:pPr>
            <w:r w:rsidRPr="00013B55">
              <w:t>Electrotechnology</w:t>
            </w:r>
          </w:p>
        </w:tc>
      </w:tr>
    </w:tbl>
    <w:p w:rsidR="00000000" w:rsidRPr="00013B55" w:rsidP="00013B55">
      <w:pPr>
        <w:pStyle w:val="BodyText"/>
      </w:pPr>
    </w:p>
    <w:p w:rsidR="00000000" w:rsidRPr="00013B55" w:rsidP="00013B55"/>
    <w:sectPr w:rsidSect="00013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941" w:rsidP="00772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41" w:rsidP="00013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2941" w:rsidP="00013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2941" w:rsidP="00013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941" w:rsidP="007729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41" w:rsidP="00013B55">
    <w:pPr>
      <w:pStyle w:val="Header"/>
      <w:framePr w:wrap="around"/>
    </w:pPr>
    <w:r>
      <w:fldChar w:fldCharType="begin"/>
    </w:r>
    <w:r>
      <w:instrText xml:space="preserve"> TITLE   \* MERGEFORMAT </w:instrText>
    </w:r>
    <w:r>
      <w:fldChar w:fldCharType="separate"/>
    </w:r>
    <w:r>
      <w:t>UEENEEE114A Supervise and coordinate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2941" w:rsidP="00013B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84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6B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07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B55"/>
    <w:pPr>
      <w:spacing w:before="360" w:after="60"/>
      <w:outlineLvl w:val="0"/>
    </w:pPr>
    <w:rPr>
      <w:sz w:val="32"/>
    </w:rPr>
  </w:style>
  <w:style w:type="paragraph" w:styleId="Heading2">
    <w:name w:val="heading 2"/>
    <w:basedOn w:val="HeadingBase"/>
    <w:next w:val="BodyText"/>
    <w:link w:val="Heading2Char"/>
    <w:qFormat/>
    <w:rsid w:val="00013B55"/>
    <w:pPr>
      <w:keepLines/>
      <w:spacing w:before="240" w:after="120"/>
      <w:outlineLvl w:val="1"/>
    </w:pPr>
    <w:rPr>
      <w:sz w:val="28"/>
      <w:szCs w:val="40"/>
    </w:rPr>
  </w:style>
  <w:style w:type="paragraph" w:styleId="Heading3">
    <w:name w:val="heading 3"/>
    <w:basedOn w:val="HeadingBase"/>
    <w:next w:val="BodyText"/>
    <w:link w:val="Heading3Char"/>
    <w:qFormat/>
    <w:rsid w:val="00013B55"/>
    <w:pPr>
      <w:spacing w:before="180" w:after="120"/>
      <w:outlineLvl w:val="2"/>
    </w:pPr>
    <w:rPr>
      <w:spacing w:val="-10"/>
      <w:kern w:val="32"/>
    </w:rPr>
  </w:style>
  <w:style w:type="paragraph" w:styleId="Heading4">
    <w:name w:val="heading 4"/>
    <w:basedOn w:val="HeadingBase"/>
    <w:next w:val="BodyText"/>
    <w:link w:val="Heading4Char"/>
    <w:qFormat/>
    <w:rsid w:val="00013B55"/>
    <w:pPr>
      <w:spacing w:before="160" w:after="120"/>
      <w:outlineLvl w:val="3"/>
    </w:pPr>
    <w:rPr>
      <w:sz w:val="22"/>
    </w:rPr>
  </w:style>
  <w:style w:type="paragraph" w:styleId="Heading5">
    <w:name w:val="heading 5"/>
    <w:basedOn w:val="HeadingBase"/>
    <w:next w:val="Normal"/>
    <w:link w:val="Heading5Char"/>
    <w:qFormat/>
    <w:rsid w:val="00013B55"/>
    <w:pPr>
      <w:spacing w:before="80"/>
      <w:outlineLvl w:val="4"/>
    </w:pPr>
    <w:rPr>
      <w:color w:val="918585"/>
      <w:sz w:val="20"/>
    </w:rPr>
  </w:style>
  <w:style w:type="paragraph" w:styleId="Heading6">
    <w:name w:val="heading 6"/>
    <w:basedOn w:val="HeadingBase"/>
    <w:next w:val="Normal"/>
    <w:link w:val="Heading6Char"/>
    <w:qFormat/>
    <w:rsid w:val="00013B55"/>
    <w:pPr>
      <w:spacing w:before="60"/>
      <w:outlineLvl w:val="5"/>
    </w:pPr>
    <w:rPr>
      <w:color w:val="918585"/>
      <w:sz w:val="20"/>
    </w:rPr>
  </w:style>
  <w:style w:type="paragraph" w:styleId="Heading7">
    <w:name w:val="heading 7"/>
    <w:basedOn w:val="Normal"/>
    <w:next w:val="Normal"/>
    <w:link w:val="Heading7Char"/>
    <w:qFormat/>
    <w:rsid w:val="00013B55"/>
    <w:pPr>
      <w:ind w:left="720"/>
      <w:outlineLvl w:val="6"/>
    </w:pPr>
    <w:rPr>
      <w:i/>
    </w:rPr>
  </w:style>
  <w:style w:type="paragraph" w:styleId="Heading8">
    <w:name w:val="heading 8"/>
    <w:basedOn w:val="Normal"/>
    <w:next w:val="Normal"/>
    <w:link w:val="Heading8Char"/>
    <w:qFormat/>
    <w:rsid w:val="00013B55"/>
    <w:pPr>
      <w:ind w:left="720"/>
      <w:outlineLvl w:val="7"/>
    </w:pPr>
    <w:rPr>
      <w:i/>
    </w:rPr>
  </w:style>
  <w:style w:type="paragraph" w:styleId="Heading9">
    <w:name w:val="heading 9"/>
    <w:basedOn w:val="Normal"/>
    <w:next w:val="Normal"/>
    <w:link w:val="Heading9Char"/>
    <w:qFormat/>
    <w:rsid w:val="00013B55"/>
    <w:pPr>
      <w:ind w:left="720"/>
      <w:outlineLvl w:val="8"/>
    </w:pPr>
    <w:rPr>
      <w:i/>
    </w:rPr>
  </w:style>
  <w:style w:type="character" w:default="1" w:styleId="DefaultParagraphFont">
    <w:name w:val="Default Paragraph Font"/>
    <w:uiPriority w:val="1"/>
    <w:unhideWhenUsed/>
    <w:rsid w:val="00013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B55"/>
  </w:style>
  <w:style w:type="character" w:customStyle="1" w:styleId="Heading1Char">
    <w:name w:val="Heading 1 Char"/>
    <w:basedOn w:val="DefaultParagraphFont"/>
    <w:link w:val="Heading1"/>
    <w:rsid w:val="00013B55"/>
    <w:rPr>
      <w:rFonts w:ascii="Times New Roman" w:eastAsia="Times New Roman" w:hAnsi="Times New Roman" w:cs="Times New Roman"/>
      <w:b/>
      <w:sz w:val="32"/>
      <w:szCs w:val="20"/>
      <w:lang w:eastAsia="en-US"/>
    </w:rPr>
  </w:style>
  <w:style w:type="paragraph" w:styleId="BodyText">
    <w:name w:val="Body Text"/>
    <w:basedOn w:val="Normal"/>
    <w:link w:val="BodyTextChar"/>
    <w:rsid w:val="00013B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B55"/>
    <w:rPr>
      <w:rFonts w:ascii="Times New Roman" w:eastAsia="Times New Roman" w:hAnsi="Times New Roman" w:cs="Times New Roman"/>
      <w:sz w:val="24"/>
      <w:lang w:val="en-US" w:eastAsia="en-US"/>
    </w:rPr>
  </w:style>
  <w:style w:type="paragraph" w:styleId="Footer">
    <w:name w:val="footer"/>
    <w:basedOn w:val="Normal"/>
    <w:link w:val="FooterChar"/>
    <w:rsid w:val="00013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B55"/>
    <w:rPr>
      <w:rFonts w:ascii="Times New Roman" w:eastAsia="Times New Roman" w:hAnsi="Times New Roman" w:cs="Times New Roman"/>
      <w:sz w:val="16"/>
      <w:lang w:val="en-US" w:eastAsia="en-US"/>
    </w:rPr>
  </w:style>
  <w:style w:type="paragraph" w:styleId="ListBullet">
    <w:name w:val="List Bullet"/>
    <w:basedOn w:val="List"/>
    <w:rsid w:val="00013B55"/>
    <w:pPr>
      <w:numPr>
        <w:numId w:val="14"/>
      </w:numPr>
      <w:tabs>
        <w:tab w:val="clear" w:pos="340"/>
      </w:tabs>
      <w:spacing w:before="40" w:after="40"/>
    </w:pPr>
  </w:style>
  <w:style w:type="character" w:customStyle="1" w:styleId="SpecialBold">
    <w:name w:val="Special Bold"/>
    <w:basedOn w:val="DefaultParagraphFont"/>
    <w:rsid w:val="00013B55"/>
    <w:rPr>
      <w:b/>
      <w:spacing w:val="0"/>
    </w:rPr>
  </w:style>
  <w:style w:type="paragraph" w:styleId="ListBullet2">
    <w:name w:val="List Bullet 2"/>
    <w:basedOn w:val="List2"/>
    <w:rsid w:val="00013B55"/>
    <w:pPr>
      <w:numPr>
        <w:numId w:val="15"/>
      </w:numPr>
      <w:tabs>
        <w:tab w:val="clear" w:pos="680"/>
      </w:tabs>
    </w:pPr>
  </w:style>
  <w:style w:type="paragraph" w:styleId="Header">
    <w:name w:val="header"/>
    <w:basedOn w:val="Normal"/>
    <w:link w:val="HeaderChar"/>
    <w:rsid w:val="00013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B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B55"/>
    <w:pPr>
      <w:spacing w:before="240" w:after="120"/>
      <w:outlineLvl w:val="0"/>
    </w:pPr>
    <w:rPr>
      <w:rFonts w:ascii="Times New Roman" w:hAnsi="Times New Roman"/>
      <w:b/>
      <w:sz w:val="28"/>
    </w:rPr>
  </w:style>
  <w:style w:type="paragraph" w:customStyle="1" w:styleId="AllowPageBreak">
    <w:name w:val="AllowPageBreak"/>
    <w:rsid w:val="00013B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3B55"/>
    <w:pPr>
      <w:numPr>
        <w:numId w:val="3"/>
      </w:numPr>
      <w:tabs>
        <w:tab w:val="clear" w:pos="1021"/>
      </w:tabs>
      <w:ind w:left="1037" w:hanging="357"/>
    </w:pPr>
  </w:style>
  <w:style w:type="character" w:customStyle="1" w:styleId="Heading2Char">
    <w:name w:val="Heading 2 Char"/>
    <w:basedOn w:val="DefaultParagraphFont"/>
    <w:link w:val="Heading2"/>
    <w:rsid w:val="00013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B55"/>
    <w:rPr>
      <w:rFonts w:ascii="Courier New" w:eastAsia="Times New Roman" w:hAnsi="Courier New" w:cs="Times New Roman"/>
      <w:i/>
      <w:szCs w:val="20"/>
      <w:lang w:val="en-US" w:eastAsia="en-US"/>
    </w:rPr>
  </w:style>
  <w:style w:type="paragraph" w:customStyle="1" w:styleId="HeadingBase">
    <w:name w:val="Heading Base"/>
    <w:rsid w:val="00013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B55"/>
    <w:pPr>
      <w:tabs>
        <w:tab w:val="right" w:leader="dot" w:pos="9072"/>
      </w:tabs>
      <w:ind w:left="567"/>
    </w:pPr>
    <w:rPr>
      <w:szCs w:val="22"/>
    </w:rPr>
  </w:style>
  <w:style w:type="paragraph" w:customStyle="1" w:styleId="TOCBase">
    <w:name w:val="TOC Base"/>
    <w:rsid w:val="00013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B55"/>
    <w:pPr>
      <w:tabs>
        <w:tab w:val="right" w:leader="dot" w:pos="9072"/>
      </w:tabs>
      <w:spacing w:before="40" w:after="40"/>
      <w:ind w:left="284"/>
    </w:pPr>
    <w:rPr>
      <w:rFonts w:ascii="Times New Roman" w:hAnsi="Times New Roman"/>
    </w:rPr>
  </w:style>
  <w:style w:type="paragraph" w:styleId="TOC1">
    <w:name w:val="toc 1"/>
    <w:basedOn w:val="TOCBase"/>
    <w:next w:val="Normal"/>
    <w:rsid w:val="00013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B55"/>
    <w:pPr>
      <w:spacing w:before="5040"/>
      <w:jc w:val="center"/>
    </w:pPr>
    <w:rPr>
      <w:sz w:val="48"/>
      <w:szCs w:val="72"/>
      <w:lang w:val="en-US"/>
    </w:rPr>
  </w:style>
  <w:style w:type="character" w:customStyle="1" w:styleId="TitleChar">
    <w:name w:val="Title Char"/>
    <w:basedOn w:val="DefaultParagraphFont"/>
    <w:link w:val="Title"/>
    <w:rsid w:val="00013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B55"/>
    <w:pPr>
      <w:tabs>
        <w:tab w:val="left" w:pos="3600"/>
        <w:tab w:val="left" w:pos="3958"/>
      </w:tabs>
    </w:pPr>
  </w:style>
  <w:style w:type="paragraph" w:styleId="List">
    <w:name w:val="List"/>
    <w:basedOn w:val="BodyText"/>
    <w:next w:val="BodyText"/>
    <w:rsid w:val="00013B55"/>
    <w:pPr>
      <w:tabs>
        <w:tab w:val="left" w:pos="340"/>
      </w:tabs>
      <w:spacing w:before="60" w:after="60"/>
      <w:ind w:left="340" w:hanging="340"/>
    </w:pPr>
  </w:style>
  <w:style w:type="paragraph" w:customStyle="1" w:styleId="Note">
    <w:name w:val="Note"/>
    <w:basedOn w:val="BodyText"/>
    <w:rsid w:val="00013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B55"/>
    <w:pPr>
      <w:framePr w:wrap="auto" w:hAnchor="text" w:y="6049"/>
    </w:pPr>
    <w:rPr>
      <w:color w:val="000000"/>
      <w:sz w:val="40"/>
    </w:rPr>
  </w:style>
  <w:style w:type="paragraph" w:customStyle="1" w:styleId="TOCTitle">
    <w:name w:val="TOCTitle"/>
    <w:basedOn w:val="Heading1"/>
    <w:rsid w:val="00013B55"/>
    <w:pPr>
      <w:spacing w:after="240"/>
      <w:jc w:val="center"/>
      <w:outlineLvl w:val="9"/>
    </w:pPr>
    <w:rPr>
      <w:caps/>
    </w:rPr>
  </w:style>
  <w:style w:type="paragraph" w:customStyle="1" w:styleId="Version">
    <w:name w:val="Version"/>
    <w:rsid w:val="00013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B55"/>
    <w:pPr>
      <w:keepNext w:val="0"/>
      <w:tabs>
        <w:tab w:val="right" w:pos="4176"/>
      </w:tabs>
      <w:ind w:left="198" w:hanging="198"/>
    </w:pPr>
    <w:rPr>
      <w:rFonts w:ascii="Garamond" w:hAnsi="Garamond"/>
    </w:rPr>
  </w:style>
  <w:style w:type="paragraph" w:styleId="IndexHeading">
    <w:name w:val="index heading"/>
    <w:basedOn w:val="Normal"/>
    <w:next w:val="Index1"/>
    <w:semiHidden/>
    <w:rsid w:val="00013B55"/>
    <w:pPr>
      <w:spacing w:before="120" w:after="120"/>
    </w:pPr>
    <w:rPr>
      <w:rFonts w:ascii="Arial" w:hAnsi="Arial"/>
      <w:b/>
      <w:color w:val="918585"/>
      <w:sz w:val="24"/>
    </w:rPr>
  </w:style>
  <w:style w:type="paragraph" w:customStyle="1" w:styleId="Chapter">
    <w:name w:val="Chapter"/>
    <w:basedOn w:val="Normal"/>
    <w:rsid w:val="00013B55"/>
    <w:pPr>
      <w:spacing w:before="240"/>
    </w:pPr>
    <w:rPr>
      <w:rFonts w:ascii="Times New Roman" w:hAnsi="Times New Roman"/>
      <w:smallCaps/>
      <w:spacing w:val="80"/>
      <w:sz w:val="28"/>
    </w:rPr>
  </w:style>
  <w:style w:type="paragraph" w:customStyle="1" w:styleId="InChapter">
    <w:name w:val="InChapter"/>
    <w:basedOn w:val="Heading3"/>
    <w:rsid w:val="00013B55"/>
    <w:pPr>
      <w:spacing w:after="240"/>
      <w:outlineLvl w:val="9"/>
    </w:pPr>
    <w:rPr>
      <w:noProof/>
    </w:rPr>
  </w:style>
  <w:style w:type="paragraph" w:styleId="Index2">
    <w:name w:val="index 2"/>
    <w:basedOn w:val="Normal"/>
    <w:next w:val="Normal"/>
    <w:semiHidden/>
    <w:rsid w:val="00013B55"/>
    <w:pPr>
      <w:tabs>
        <w:tab w:val="right" w:pos="4176"/>
      </w:tabs>
      <w:ind w:left="568" w:hanging="284"/>
    </w:pPr>
    <w:rPr>
      <w:rFonts w:ascii="Garamond" w:hAnsi="Garamond"/>
    </w:rPr>
  </w:style>
  <w:style w:type="paragraph" w:customStyle="1" w:styleId="Byline">
    <w:name w:val="Byline"/>
    <w:rsid w:val="00013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B55"/>
    <w:pPr>
      <w:tabs>
        <w:tab w:val="clear" w:pos="3600"/>
        <w:tab w:val="clear" w:pos="3958"/>
      </w:tabs>
      <w:jc w:val="right"/>
    </w:pPr>
  </w:style>
  <w:style w:type="character" w:styleId="Emphasis">
    <w:name w:val="Emphasis"/>
    <w:basedOn w:val="DefaultParagraphFont"/>
    <w:qFormat/>
    <w:rsid w:val="00013B55"/>
    <w:rPr>
      <w:i/>
    </w:rPr>
  </w:style>
  <w:style w:type="paragraph" w:styleId="Caption">
    <w:name w:val="caption"/>
    <w:basedOn w:val="BodyText"/>
    <w:next w:val="Normal"/>
    <w:qFormat/>
    <w:rsid w:val="00013B55"/>
    <w:pPr>
      <w:framePr w:w="2268" w:hSpace="181" w:vSpace="181" w:wrap="around" w:vAnchor="text" w:hAnchor="page" w:x="1135" w:y="285" w:anchorLock="1"/>
    </w:pPr>
    <w:rPr>
      <w:i/>
    </w:rPr>
  </w:style>
  <w:style w:type="paragraph" w:customStyle="1" w:styleId="MiniTOCTitle">
    <w:name w:val="MiniTOCTitle"/>
    <w:basedOn w:val="Heading4"/>
    <w:rsid w:val="00013B55"/>
    <w:pPr>
      <w:spacing w:before="240"/>
      <w:outlineLvl w:val="9"/>
    </w:pPr>
    <w:rPr>
      <w:noProof/>
      <w:sz w:val="24"/>
    </w:rPr>
  </w:style>
  <w:style w:type="paragraph" w:customStyle="1" w:styleId="MiniTOCItem">
    <w:name w:val="MiniTOCItem"/>
    <w:basedOn w:val="ListBullet"/>
    <w:rsid w:val="00013B55"/>
    <w:pPr>
      <w:numPr>
        <w:numId w:val="0"/>
      </w:numPr>
      <w:tabs>
        <w:tab w:val="right" w:leader="dot" w:pos="6521"/>
      </w:tabs>
      <w:spacing w:before="0" w:after="0"/>
    </w:pPr>
  </w:style>
  <w:style w:type="paragraph" w:customStyle="1" w:styleId="TOFTitle">
    <w:name w:val="TOFTitle"/>
    <w:basedOn w:val="TOCTitle"/>
    <w:rsid w:val="00013B55"/>
  </w:style>
  <w:style w:type="paragraph" w:styleId="TableofFigures">
    <w:name w:val="table of figures"/>
    <w:basedOn w:val="Normal"/>
    <w:next w:val="Normal"/>
    <w:semiHidden/>
    <w:rsid w:val="00013B55"/>
    <w:pPr>
      <w:tabs>
        <w:tab w:val="right" w:leader="dot" w:pos="9072"/>
      </w:tabs>
      <w:ind w:left="970" w:hanging="403"/>
    </w:pPr>
    <w:rPr>
      <w:rFonts w:ascii="Times New Roman" w:hAnsi="Times New Roman"/>
      <w:b/>
    </w:rPr>
  </w:style>
  <w:style w:type="paragraph" w:styleId="ListNumber">
    <w:name w:val="List Number"/>
    <w:basedOn w:val="List"/>
    <w:rsid w:val="00013B55"/>
    <w:pPr>
      <w:numPr>
        <w:numId w:val="12"/>
      </w:numPr>
    </w:pPr>
  </w:style>
  <w:style w:type="character" w:customStyle="1" w:styleId="WingdingSymbols">
    <w:name w:val="Wingding Symbols"/>
    <w:rsid w:val="00013B55"/>
    <w:rPr>
      <w:rFonts w:ascii="Wingdings" w:hAnsi="Wingdings"/>
    </w:rPr>
  </w:style>
  <w:style w:type="paragraph" w:customStyle="1" w:styleId="TableHeading">
    <w:name w:val="Table Heading"/>
    <w:basedOn w:val="HeadingBase"/>
    <w:rsid w:val="00013B55"/>
    <w:pPr>
      <w:keepLines/>
      <w:pBdr>
        <w:bottom w:val="single" w:sz="6" w:space="1" w:color="918585"/>
      </w:pBdr>
      <w:spacing w:before="240"/>
    </w:pPr>
  </w:style>
  <w:style w:type="character" w:customStyle="1" w:styleId="HotSpot">
    <w:name w:val="HotSpot"/>
    <w:rsid w:val="00013B55"/>
    <w:rPr>
      <w:color w:val="0033CC"/>
      <w:u w:val="none"/>
    </w:rPr>
  </w:style>
  <w:style w:type="paragraph" w:customStyle="1" w:styleId="BodyTextRight">
    <w:name w:val="Body Text Right"/>
    <w:basedOn w:val="BodyText"/>
    <w:rsid w:val="00013B55"/>
    <w:pPr>
      <w:spacing w:before="0" w:after="0"/>
      <w:jc w:val="right"/>
    </w:pPr>
  </w:style>
  <w:style w:type="paragraph" w:styleId="Index3">
    <w:name w:val="index 3"/>
    <w:basedOn w:val="ListNumber2"/>
    <w:next w:val="Normal"/>
    <w:semiHidden/>
    <w:rsid w:val="00013B55"/>
    <w:pPr>
      <w:numPr>
        <w:numId w:val="0"/>
      </w:numPr>
      <w:tabs>
        <w:tab w:val="right" w:leader="dot" w:pos="4176"/>
      </w:tabs>
    </w:pPr>
  </w:style>
  <w:style w:type="paragraph" w:styleId="ListNumber2">
    <w:name w:val="List Number 2"/>
    <w:basedOn w:val="List2"/>
    <w:rsid w:val="00013B55"/>
    <w:pPr>
      <w:numPr>
        <w:numId w:val="11"/>
      </w:numPr>
      <w:tabs>
        <w:tab w:val="clear" w:pos="1060"/>
      </w:tabs>
    </w:pPr>
  </w:style>
  <w:style w:type="paragraph" w:customStyle="1" w:styleId="MarginNote">
    <w:name w:val="Margin Note"/>
    <w:basedOn w:val="BodyText"/>
    <w:rsid w:val="00013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B55"/>
    <w:rPr>
      <w:sz w:val="32"/>
    </w:rPr>
  </w:style>
  <w:style w:type="paragraph" w:customStyle="1" w:styleId="HeadingProcedure">
    <w:name w:val="Heading Procedure"/>
    <w:basedOn w:val="HeadingBase"/>
    <w:next w:val="Normal"/>
    <w:rsid w:val="00013B55"/>
    <w:pPr>
      <w:tabs>
        <w:tab w:val="left" w:pos="0"/>
      </w:tabs>
      <w:spacing w:before="120" w:after="60"/>
    </w:pPr>
    <w:rPr>
      <w:i/>
      <w:color w:val="918585"/>
      <w:sz w:val="22"/>
    </w:rPr>
  </w:style>
  <w:style w:type="paragraph" w:customStyle="1" w:styleId="TableBodyText">
    <w:name w:val="Table Body Text"/>
    <w:basedOn w:val="BodyText"/>
    <w:rsid w:val="00013B55"/>
    <w:pPr>
      <w:spacing w:before="60" w:after="60"/>
    </w:pPr>
  </w:style>
  <w:style w:type="paragraph" w:styleId="ListContinue">
    <w:name w:val="List Continue"/>
    <w:basedOn w:val="List"/>
    <w:rsid w:val="00013B55"/>
    <w:pPr>
      <w:ind w:firstLine="0"/>
    </w:pPr>
  </w:style>
  <w:style w:type="paragraph" w:customStyle="1" w:styleId="ListNote">
    <w:name w:val="List Note"/>
    <w:basedOn w:val="List"/>
    <w:rsid w:val="00013B55"/>
    <w:pPr>
      <w:pBdr>
        <w:top w:val="single" w:sz="6" w:space="2" w:color="918585"/>
        <w:bottom w:val="single" w:sz="6" w:space="2" w:color="918585"/>
      </w:pBdr>
      <w:tabs>
        <w:tab w:val="left" w:pos="1021"/>
      </w:tabs>
      <w:ind w:firstLine="0"/>
    </w:pPr>
  </w:style>
  <w:style w:type="paragraph" w:customStyle="1" w:styleId="Warning">
    <w:name w:val="Warning"/>
    <w:basedOn w:val="BodyText"/>
    <w:rsid w:val="00013B55"/>
    <w:pPr>
      <w:shd w:val="clear" w:color="auto" w:fill="D9D9D9"/>
      <w:tabs>
        <w:tab w:val="left" w:pos="992"/>
      </w:tabs>
      <w:ind w:left="119" w:right="119"/>
    </w:pPr>
    <w:rPr>
      <w:sz w:val="20"/>
    </w:rPr>
  </w:style>
  <w:style w:type="paragraph" w:customStyle="1" w:styleId="MarginIcons">
    <w:name w:val="Margin Icons"/>
    <w:basedOn w:val="BodyText"/>
    <w:rsid w:val="00013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B55"/>
    <w:rPr>
      <w:rFonts w:ascii="Courier New" w:hAnsi="Courier New"/>
    </w:rPr>
  </w:style>
  <w:style w:type="paragraph" w:customStyle="1" w:styleId="NoteBullet">
    <w:name w:val="Note Bullet"/>
    <w:basedOn w:val="Note"/>
    <w:rsid w:val="00013B55"/>
    <w:pPr>
      <w:tabs>
        <w:tab w:val="clear" w:pos="680"/>
      </w:tabs>
      <w:spacing w:before="60" w:after="60"/>
    </w:pPr>
  </w:style>
  <w:style w:type="paragraph" w:customStyle="1" w:styleId="SubHeading2">
    <w:name w:val="SubHeading2"/>
    <w:basedOn w:val="HeadingBase"/>
    <w:rsid w:val="00013B55"/>
    <w:pPr>
      <w:spacing w:before="240" w:after="60"/>
    </w:pPr>
    <w:rPr>
      <w:sz w:val="20"/>
    </w:rPr>
  </w:style>
  <w:style w:type="paragraph" w:customStyle="1" w:styleId="SubHeading1">
    <w:name w:val="SubHeading1"/>
    <w:basedOn w:val="HeadingBase"/>
    <w:rsid w:val="00013B55"/>
    <w:pPr>
      <w:spacing w:before="240" w:after="60"/>
    </w:pPr>
    <w:rPr>
      <w:color w:val="918585"/>
      <w:sz w:val="22"/>
    </w:rPr>
  </w:style>
  <w:style w:type="paragraph" w:customStyle="1" w:styleId="SideHeading">
    <w:name w:val="Side Heading"/>
    <w:basedOn w:val="HeadingBase"/>
    <w:rsid w:val="00013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B55"/>
    <w:pPr>
      <w:numPr>
        <w:numId w:val="13"/>
      </w:numPr>
    </w:pPr>
  </w:style>
  <w:style w:type="paragraph" w:styleId="PlainText">
    <w:name w:val="Plain Text"/>
    <w:basedOn w:val="Normal"/>
    <w:link w:val="PlainTextChar"/>
    <w:rsid w:val="00013B55"/>
    <w:rPr>
      <w:sz w:val="20"/>
    </w:rPr>
  </w:style>
  <w:style w:type="character" w:customStyle="1" w:styleId="PlainTextChar">
    <w:name w:val="Plain Text Char"/>
    <w:basedOn w:val="DefaultParagraphFont"/>
    <w:link w:val="PlainText"/>
    <w:rsid w:val="00013B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3B55"/>
    <w:rPr>
      <w:b/>
      <w:smallCaps/>
    </w:rPr>
  </w:style>
  <w:style w:type="paragraph" w:customStyle="1" w:styleId="TableListNumber">
    <w:name w:val="Table List Number"/>
    <w:basedOn w:val="ListNumber"/>
    <w:rsid w:val="00013B55"/>
    <w:pPr>
      <w:numPr>
        <w:numId w:val="0"/>
      </w:numPr>
    </w:pPr>
  </w:style>
  <w:style w:type="paragraph" w:styleId="TOC4">
    <w:name w:val="toc 4"/>
    <w:basedOn w:val="TOCBase"/>
    <w:next w:val="Normal"/>
    <w:semiHidden/>
    <w:rsid w:val="00013B55"/>
    <w:pPr>
      <w:tabs>
        <w:tab w:val="right" w:leader="dot" w:pos="9071"/>
      </w:tabs>
      <w:ind w:left="1701"/>
    </w:pPr>
  </w:style>
  <w:style w:type="paragraph" w:customStyle="1" w:styleId="ListAlpha">
    <w:name w:val="List Alpha"/>
    <w:basedOn w:val="List"/>
    <w:rsid w:val="00013B55"/>
    <w:pPr>
      <w:numPr>
        <w:numId w:val="10"/>
      </w:numPr>
    </w:pPr>
  </w:style>
  <w:style w:type="paragraph" w:customStyle="1" w:styleId="ListAlpha2">
    <w:name w:val="List Alpha 2"/>
    <w:basedOn w:val="List2"/>
    <w:rsid w:val="00013B55"/>
    <w:pPr>
      <w:numPr>
        <w:numId w:val="9"/>
      </w:numPr>
    </w:pPr>
  </w:style>
  <w:style w:type="paragraph" w:styleId="List2">
    <w:name w:val="List 2"/>
    <w:basedOn w:val="BodyText"/>
    <w:rsid w:val="00013B55"/>
    <w:pPr>
      <w:tabs>
        <w:tab w:val="left" w:pos="680"/>
      </w:tabs>
      <w:spacing w:before="60" w:after="60"/>
      <w:ind w:left="680" w:hanging="340"/>
    </w:pPr>
  </w:style>
  <w:style w:type="paragraph" w:styleId="List3">
    <w:name w:val="List 3"/>
    <w:basedOn w:val="BodyText"/>
    <w:rsid w:val="00013B55"/>
    <w:pPr>
      <w:tabs>
        <w:tab w:val="left" w:pos="1021"/>
      </w:tabs>
      <w:spacing w:before="60" w:after="60"/>
      <w:ind w:left="1020" w:hanging="340"/>
    </w:pPr>
  </w:style>
  <w:style w:type="paragraph" w:styleId="List4">
    <w:name w:val="List 4"/>
    <w:basedOn w:val="BodyText"/>
    <w:rsid w:val="00013B55"/>
    <w:pPr>
      <w:tabs>
        <w:tab w:val="left" w:pos="1361"/>
      </w:tabs>
      <w:spacing w:before="60" w:after="60"/>
      <w:ind w:left="1361" w:hanging="340"/>
    </w:pPr>
  </w:style>
  <w:style w:type="paragraph" w:styleId="List5">
    <w:name w:val="List 5"/>
    <w:basedOn w:val="BodyText"/>
    <w:rsid w:val="00013B55"/>
    <w:pPr>
      <w:tabs>
        <w:tab w:val="left" w:pos="1701"/>
      </w:tabs>
      <w:spacing w:before="60" w:after="60"/>
      <w:ind w:left="1701" w:hanging="340"/>
    </w:pPr>
  </w:style>
  <w:style w:type="paragraph" w:styleId="ListBullet4">
    <w:name w:val="List Bullet 4"/>
    <w:basedOn w:val="List4"/>
    <w:rsid w:val="00013B55"/>
    <w:pPr>
      <w:numPr>
        <w:numId w:val="4"/>
      </w:numPr>
    </w:pPr>
  </w:style>
  <w:style w:type="paragraph" w:styleId="ListBullet5">
    <w:name w:val="List Bullet 5"/>
    <w:basedOn w:val="List5"/>
    <w:rsid w:val="00013B55"/>
    <w:pPr>
      <w:numPr>
        <w:numId w:val="5"/>
      </w:numPr>
    </w:pPr>
  </w:style>
  <w:style w:type="paragraph" w:styleId="ListContinue2">
    <w:name w:val="List Continue 2"/>
    <w:basedOn w:val="List2"/>
    <w:rsid w:val="00013B55"/>
    <w:pPr>
      <w:ind w:firstLine="0"/>
    </w:pPr>
  </w:style>
  <w:style w:type="paragraph" w:styleId="ListContinue3">
    <w:name w:val="List Continue 3"/>
    <w:basedOn w:val="List3"/>
    <w:rsid w:val="00013B55"/>
    <w:pPr>
      <w:ind w:left="1021" w:firstLine="0"/>
    </w:pPr>
  </w:style>
  <w:style w:type="paragraph" w:styleId="ListContinue4">
    <w:name w:val="List Continue 4"/>
    <w:basedOn w:val="List4"/>
    <w:rsid w:val="00013B55"/>
    <w:pPr>
      <w:ind w:firstLine="0"/>
    </w:pPr>
  </w:style>
  <w:style w:type="paragraph" w:styleId="ListContinue5">
    <w:name w:val="List Continue 5"/>
    <w:basedOn w:val="List5"/>
    <w:rsid w:val="00013B55"/>
    <w:pPr>
      <w:ind w:firstLine="0"/>
    </w:pPr>
  </w:style>
  <w:style w:type="paragraph" w:styleId="ListNumber3">
    <w:name w:val="List Number 3"/>
    <w:basedOn w:val="List3"/>
    <w:rsid w:val="00013B55"/>
    <w:pPr>
      <w:numPr>
        <w:numId w:val="6"/>
      </w:numPr>
    </w:pPr>
  </w:style>
  <w:style w:type="paragraph" w:styleId="ListNumber4">
    <w:name w:val="List Number 4"/>
    <w:basedOn w:val="List4"/>
    <w:rsid w:val="00013B55"/>
    <w:pPr>
      <w:numPr>
        <w:numId w:val="7"/>
      </w:numPr>
    </w:pPr>
  </w:style>
  <w:style w:type="paragraph" w:styleId="ListNumber5">
    <w:name w:val="List Number 5"/>
    <w:basedOn w:val="List5"/>
    <w:rsid w:val="00013B55"/>
    <w:pPr>
      <w:numPr>
        <w:numId w:val="8"/>
      </w:numPr>
    </w:pPr>
  </w:style>
  <w:style w:type="paragraph" w:styleId="BlockText">
    <w:name w:val="Block Text"/>
    <w:basedOn w:val="Normal"/>
    <w:rsid w:val="00013B55"/>
    <w:pPr>
      <w:spacing w:after="120"/>
      <w:ind w:left="1440" w:right="1440"/>
    </w:pPr>
  </w:style>
  <w:style w:type="character" w:customStyle="1" w:styleId="Subscript">
    <w:name w:val="Subscript"/>
    <w:basedOn w:val="DefaultParagraphFont"/>
    <w:rsid w:val="00013B55"/>
    <w:rPr>
      <w:sz w:val="16"/>
      <w:vertAlign w:val="subscript"/>
    </w:rPr>
  </w:style>
  <w:style w:type="character" w:customStyle="1" w:styleId="Superscript">
    <w:name w:val="Superscript"/>
    <w:basedOn w:val="DefaultParagraphFont"/>
    <w:rsid w:val="00013B55"/>
    <w:rPr>
      <w:sz w:val="16"/>
      <w:vertAlign w:val="superscript"/>
    </w:rPr>
  </w:style>
  <w:style w:type="character" w:customStyle="1" w:styleId="Symbols">
    <w:name w:val="Symbols"/>
    <w:basedOn w:val="DefaultParagraphFont"/>
    <w:rsid w:val="00013B55"/>
    <w:rPr>
      <w:rFonts w:ascii="Symbol" w:hAnsi="Symbol"/>
    </w:rPr>
  </w:style>
  <w:style w:type="character" w:customStyle="1" w:styleId="MenuOptions">
    <w:name w:val="Menu Options"/>
    <w:basedOn w:val="DefaultParagraphFont"/>
    <w:rsid w:val="00013B55"/>
    <w:rPr>
      <w:rFonts w:ascii="Arial Narrow" w:hAnsi="Arial Narrow"/>
      <w:smallCaps/>
    </w:rPr>
  </w:style>
  <w:style w:type="character" w:customStyle="1" w:styleId="Buttons">
    <w:name w:val="Buttons"/>
    <w:basedOn w:val="DefaultParagraphFont"/>
    <w:rsid w:val="00013B55"/>
    <w:rPr>
      <w:b/>
    </w:rPr>
  </w:style>
  <w:style w:type="character" w:customStyle="1" w:styleId="Underlined">
    <w:name w:val="Underlined"/>
    <w:basedOn w:val="DefaultParagraphFont"/>
    <w:rsid w:val="00013B55"/>
    <w:rPr>
      <w:u w:val="single"/>
    </w:rPr>
  </w:style>
  <w:style w:type="paragraph" w:customStyle="1" w:styleId="TableBodyTextRight">
    <w:name w:val="Table Body Text Right"/>
    <w:basedOn w:val="TableBodyText"/>
    <w:rsid w:val="00013B55"/>
    <w:pPr>
      <w:widowControl w:val="0"/>
      <w:autoSpaceDE w:val="0"/>
      <w:autoSpaceDN w:val="0"/>
      <w:adjustRightInd w:val="0"/>
      <w:jc w:val="right"/>
    </w:pPr>
    <w:rPr>
      <w:rFonts w:cs="Arial"/>
      <w:szCs w:val="18"/>
    </w:rPr>
  </w:style>
  <w:style w:type="paragraph" w:customStyle="1" w:styleId="CopyrightText">
    <w:name w:val="Copyright Text"/>
    <w:basedOn w:val="BodyText"/>
    <w:rsid w:val="00013B55"/>
    <w:rPr>
      <w:sz w:val="18"/>
    </w:rPr>
  </w:style>
  <w:style w:type="paragraph" w:customStyle="1" w:styleId="BodySmallRight">
    <w:name w:val="Body Small Right"/>
    <w:basedOn w:val="BodyTextRight"/>
    <w:rsid w:val="00013B55"/>
    <w:rPr>
      <w:sz w:val="18"/>
      <w:szCs w:val="18"/>
    </w:rPr>
  </w:style>
  <w:style w:type="paragraph" w:customStyle="1" w:styleId="MarginEdition">
    <w:name w:val="Margin Edition"/>
    <w:basedOn w:val="MarginNote"/>
    <w:rsid w:val="00013B55"/>
    <w:pPr>
      <w:spacing w:before="0" w:after="0"/>
    </w:pPr>
    <w:rPr>
      <w:rFonts w:ascii="Times New Roman" w:hAnsi="Times New Roman"/>
      <w:color w:val="999999"/>
    </w:rPr>
  </w:style>
  <w:style w:type="paragraph" w:customStyle="1" w:styleId="Spacer">
    <w:name w:val="Spacer"/>
    <w:basedOn w:val="Normal"/>
    <w:rsid w:val="00013B55"/>
    <w:rPr>
      <w:sz w:val="2"/>
      <w:szCs w:val="2"/>
    </w:rPr>
  </w:style>
  <w:style w:type="character" w:customStyle="1" w:styleId="Small">
    <w:name w:val="Small"/>
    <w:basedOn w:val="DefaultParagraphFont"/>
    <w:rsid w:val="00013B55"/>
    <w:rPr>
      <w:sz w:val="16"/>
    </w:rPr>
  </w:style>
  <w:style w:type="paragraph" w:customStyle="1" w:styleId="WideTable">
    <w:name w:val="Wide Table"/>
    <w:basedOn w:val="Normal"/>
    <w:rsid w:val="00013B55"/>
    <w:pPr>
      <w:ind w:left="-1418"/>
    </w:pPr>
    <w:rPr>
      <w:sz w:val="2"/>
      <w:szCs w:val="2"/>
    </w:rPr>
  </w:style>
  <w:style w:type="character" w:styleId="PageNumber">
    <w:name w:val="page number"/>
    <w:basedOn w:val="DefaultParagraphFont"/>
    <w:rsid w:val="00013B55"/>
  </w:style>
  <w:style w:type="paragraph" w:styleId="Quote">
    <w:name w:val="Quote"/>
    <w:basedOn w:val="Heading1"/>
    <w:link w:val="QuoteChar"/>
    <w:qFormat/>
    <w:rsid w:val="00013B55"/>
    <w:rPr>
      <w:b w:val="0"/>
      <w:sz w:val="72"/>
      <w:szCs w:val="72"/>
      <w:lang w:val="en-NZ"/>
    </w:rPr>
  </w:style>
  <w:style w:type="character" w:customStyle="1" w:styleId="QuoteChar">
    <w:name w:val="Quote Char"/>
    <w:basedOn w:val="DefaultParagraphFont"/>
    <w:link w:val="Quote"/>
    <w:rsid w:val="00013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B55"/>
    <w:pPr>
      <w:pageBreakBefore/>
    </w:pPr>
  </w:style>
  <w:style w:type="paragraph" w:customStyle="1" w:styleId="Border">
    <w:name w:val="Border"/>
    <w:basedOn w:val="Normal"/>
    <w:qFormat/>
    <w:rsid w:val="00013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B55"/>
    <w:rPr>
      <w:b/>
      <w:bCs/>
      <w:i/>
      <w:iCs/>
      <w:color w:val="auto"/>
    </w:rPr>
  </w:style>
  <w:style w:type="paragraph" w:styleId="IntenseQuote">
    <w:name w:val="Intense Quote"/>
    <w:basedOn w:val="Normal"/>
    <w:next w:val="Normal"/>
    <w:link w:val="IntenseQuoteChar"/>
    <w:uiPriority w:val="30"/>
    <w:qFormat/>
    <w:rsid w:val="00013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B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3B55"/>
    <w:rPr>
      <w:smallCaps/>
      <w:color w:val="auto"/>
      <w:u w:val="single"/>
    </w:rPr>
  </w:style>
  <w:style w:type="character" w:styleId="IntenseReference">
    <w:name w:val="Intense Reference"/>
    <w:basedOn w:val="DefaultParagraphFont"/>
    <w:uiPriority w:val="32"/>
    <w:qFormat/>
    <w:rsid w:val="00013B55"/>
    <w:rPr>
      <w:b/>
      <w:bCs/>
      <w:smallCaps/>
      <w:color w:val="auto"/>
      <w:spacing w:val="5"/>
      <w:u w:val="single"/>
    </w:rPr>
  </w:style>
  <w:style w:type="paragraph" w:customStyle="1" w:styleId="2ColumnHeading">
    <w:name w:val="2Column Heading"/>
    <w:basedOn w:val="BodyText"/>
    <w:qFormat/>
    <w:rsid w:val="00013B55"/>
    <w:pPr>
      <w:spacing w:after="60"/>
      <w:ind w:left="-2268"/>
    </w:pPr>
    <w:rPr>
      <w:b/>
    </w:rPr>
  </w:style>
  <w:style w:type="paragraph" w:customStyle="1" w:styleId="Heading1TOC">
    <w:name w:val="Heading1 TOC"/>
    <w:basedOn w:val="Normal"/>
    <w:qFormat/>
    <w:rsid w:val="00013B55"/>
    <w:pPr>
      <w:spacing w:before="240" w:after="120"/>
    </w:pPr>
    <w:rPr>
      <w:rFonts w:ascii="Times New Roman" w:hAnsi="Times New Roman"/>
      <w:b/>
      <w:sz w:val="32"/>
    </w:rPr>
  </w:style>
  <w:style w:type="paragraph" w:customStyle="1" w:styleId="Heading2TOC">
    <w:name w:val="Heading2 TOC"/>
    <w:basedOn w:val="Normal"/>
    <w:qFormat/>
    <w:rsid w:val="00013B55"/>
    <w:pPr>
      <w:spacing w:before="240" w:after="60"/>
    </w:pPr>
    <w:rPr>
      <w:rFonts w:ascii="Times New Roman" w:hAnsi="Times New Roman"/>
      <w:b/>
      <w:sz w:val="28"/>
    </w:rPr>
  </w:style>
  <w:style w:type="character" w:customStyle="1" w:styleId="Underline">
    <w:name w:val="Underline"/>
    <w:basedOn w:val="DefaultParagraphFont"/>
    <w:qFormat/>
    <w:rsid w:val="00013B55"/>
    <w:rPr>
      <w:u w:val="single"/>
    </w:rPr>
  </w:style>
  <w:style w:type="character" w:customStyle="1" w:styleId="BoldandItalics">
    <w:name w:val="Bold and Italics"/>
    <w:qFormat/>
    <w:rsid w:val="00013B55"/>
    <w:rPr>
      <w:b/>
      <w:i/>
      <w:u w:val="none"/>
    </w:rPr>
  </w:style>
  <w:style w:type="paragraph" w:styleId="BalloonText">
    <w:name w:val="Balloon Text"/>
    <w:basedOn w:val="Normal"/>
    <w:link w:val="BalloonTextChar"/>
    <w:rsid w:val="00013B55"/>
    <w:rPr>
      <w:rFonts w:ascii="Tahoma" w:hAnsi="Tahoma" w:cs="Tahoma"/>
      <w:sz w:val="16"/>
      <w:szCs w:val="16"/>
    </w:rPr>
  </w:style>
  <w:style w:type="character" w:customStyle="1" w:styleId="BalloonTextChar">
    <w:name w:val="Balloon Text Char"/>
    <w:basedOn w:val="DefaultParagraphFont"/>
    <w:link w:val="BalloonText"/>
    <w:rsid w:val="00013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B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B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1949</Words>
  <Characters>12013</Characters>
  <Application>Microsoft Office Word</Application>
  <DocSecurity>0</DocSecurity>
  <Lines>444</Lines>
  <Paragraphs>205</Paragraphs>
  <ScaleCrop>false</ScaleCrop>
  <Company>Author-it Software Corporation Ltd.</Company>
  <LinksUpToDate>false</LinksUpToDate>
  <CharactersWithSpaces>13844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UEENEEE114A Supervise and coordinate energy sector work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2012-05-26T10:54:00Z</dcterms:created>
  <dcterms:modified xsi:type="dcterms:W3CDTF">2012-05-26T10:54:00Z</dcterms:modified>
</cp:coreProperties>
</file>