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466" w:rsidP="00FB1466">
      <w:pPr>
        <w:pStyle w:val="Title"/>
      </w:pPr>
      <w:r>
        <w:fldChar w:fldCharType="begin"/>
      </w:r>
      <w:r>
        <w:instrText xml:space="preserve"> TITLE   \* MERGEFORMAT </w:instrText>
      </w:r>
      <w:r>
        <w:fldChar w:fldCharType="separate"/>
      </w:r>
      <w:r>
        <w:t>UEENEED155A Develop and validate biometric equipment/systems installation</w:t>
      </w:r>
      <w:r>
        <w:fldChar w:fldCharType="end"/>
      </w:r>
    </w:p>
    <w:p w:rsidR="00FB1466" w:rsidP="00FB1466">
      <w:pPr>
        <w:pStyle w:val="Version"/>
        <w:sectPr w:rsidSect="00D874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7452" w:rsidP="00D87452">
      <w:pPr>
        <w:pStyle w:val="SuperHeading"/>
      </w:pPr>
      <w:r w:rsidRPr="00D87452">
        <w:t>UEENEED155A Develop and validate biometric equipment/systems installation</w:t>
      </w:r>
    </w:p>
    <w:p w:rsidR="00000000" w:rsidRPr="00D87452" w:rsidP="00D87452">
      <w:pPr>
        <w:pStyle w:val="Heading1"/>
      </w:pPr>
      <w:bookmarkStart w:id="1" w:name="O_584271"/>
      <w:bookmarkEnd w:id="1"/>
      <w:r w:rsidRPr="00D87452">
        <w:t>Modification History</w:t>
      </w:r>
    </w:p>
    <w:p w:rsidR="00000000" w:rsidRPr="00D87452" w:rsidP="00D87452">
      <w:pPr>
        <w:pStyle w:val="BodyText"/>
      </w:pPr>
      <w:r w:rsidRPr="00D87452">
        <w:t>Not applicable.</w:t>
      </w:r>
    </w:p>
    <w:p w:rsidR="00000000" w:rsidRPr="00D87452" w:rsidP="00D87452">
      <w:pPr>
        <w:pStyle w:val="AllowPageBreak"/>
      </w:pPr>
    </w:p>
    <w:p w:rsidR="00000000" w:rsidRPr="00D87452" w:rsidP="00D87452">
      <w:pPr>
        <w:pStyle w:val="Heading1"/>
      </w:pPr>
      <w:bookmarkStart w:id="2" w:name="O_584270"/>
      <w:bookmarkEnd w:id="2"/>
      <w:r w:rsidRPr="00D87452">
        <w:t>Unit Descriptor</w:t>
      </w:r>
    </w:p>
    <w:tbl>
      <w:tblPr>
        <w:tblW w:w="0" w:type="auto"/>
        <w:tblLayout w:type="fixed"/>
        <w:tblCellMar>
          <w:left w:w="62" w:type="dxa"/>
          <w:right w:w="62" w:type="dxa"/>
        </w:tblCellMar>
        <w:tblLook w:val="0000"/>
      </w:tblPr>
      <w:tblGrid>
        <w:gridCol w:w="2700"/>
        <w:gridCol w:w="5760"/>
      </w:tblGrid>
      <w:tr w:rsidTr="00FB14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1)</w:t>
            </w:r>
            <w:r w:rsidRPr="00D87452">
              <w:t xml:space="preserve"> </w:t>
            </w:r>
            <w:r w:rsidRPr="00D87452">
              <w:rPr>
                <w:rStyle w:val="SpecialBold"/>
              </w:rPr>
              <w:t>Scope:</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745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1.1) Descriptor</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This unit covers the development of biometric equipment/system installation, instructions and validating requirements of biometric systems. It encompasses working safely, understanding operating parameters and capabilities, following instructions and while</w:t>
            </w:r>
            <w:r w:rsidRPr="00D87452">
              <w:t xml:space="preserve"> documenting outcomes.</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3" w:name="O_584269"/>
      <w:bookmarkEnd w:id="3"/>
      <w:r w:rsidRPr="00D87452">
        <w:t>Application of the Unit</w:t>
      </w:r>
    </w:p>
    <w:tbl>
      <w:tblPr>
        <w:tblW w:w="0" w:type="auto"/>
        <w:tblLayout w:type="fixed"/>
        <w:tblCellMar>
          <w:left w:w="62" w:type="dxa"/>
          <w:right w:w="62" w:type="dxa"/>
        </w:tblCellMar>
        <w:tblLook w:val="0000"/>
      </w:tblPr>
      <w:tblGrid>
        <w:gridCol w:w="2672"/>
        <w:gridCol w:w="5699"/>
      </w:tblGrid>
      <w:tr w:rsidTr="00FB146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2)</w:t>
            </w:r>
          </w:p>
        </w:tc>
      </w:tr>
      <w:tr w:rsidTr="00FB146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This unit applies to any recognised development program that leads to the acquisition of a formal award at AQF level 5 or higher.</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4" w:name="O_584268"/>
      <w:bookmarkEnd w:id="4"/>
      <w:r w:rsidRPr="00D87452">
        <w:t>Licensing/Regulatory Information</w:t>
      </w:r>
    </w:p>
    <w:tbl>
      <w:tblPr>
        <w:tblW w:w="0" w:type="auto"/>
        <w:tblLayout w:type="fixed"/>
        <w:tblCellMar>
          <w:left w:w="62" w:type="dxa"/>
          <w:right w:w="62" w:type="dxa"/>
        </w:tblCellMar>
        <w:tblLook w:val="0000"/>
      </w:tblPr>
      <w:tblGrid>
        <w:gridCol w:w="2700"/>
        <w:gridCol w:w="5760"/>
      </w:tblGrid>
      <w:tr w:rsidTr="00FB14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 xml:space="preserve">3) </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The skills and knowledge described in this unit do not require a license to practice in the workplace. However, practice in this unit is subject to regulations directly related to occupational heal</w:t>
            </w:r>
            <w:r w:rsidRPr="00D87452">
              <w:t>th and safety and where applicable contracts of training such as apprenticeships.</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5" w:name="O_584267"/>
      <w:bookmarkEnd w:id="5"/>
      <w:r w:rsidRPr="00D87452">
        <w:t>Pre-Requisites</w:t>
      </w:r>
    </w:p>
    <w:tbl>
      <w:tblPr>
        <w:tblW w:w="0" w:type="auto"/>
        <w:tblLayout w:type="fixed"/>
        <w:tblCellMar>
          <w:left w:w="62" w:type="dxa"/>
          <w:right w:w="62" w:type="dxa"/>
        </w:tblCellMar>
        <w:tblLook w:val="0000"/>
      </w:tblPr>
      <w:tblGrid>
        <w:gridCol w:w="2700"/>
        <w:gridCol w:w="1620"/>
        <w:gridCol w:w="4140"/>
      </w:tblGrid>
      <w:tr w:rsidTr="00FB14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 xml:space="preserve">4) </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4.1)</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Granting comp</w:t>
            </w:r>
            <w:r w:rsidRPr="00D87452">
              <w:t>etency in this unit shall be made only after competency in the following unit(s) has/have been confirmed.</w:t>
            </w:r>
          </w:p>
        </w:tc>
      </w:tr>
      <w:tr w:rsidTr="00FB146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UEENEED102A</w:t>
            </w:r>
          </w:p>
        </w:tc>
        <w:tc>
          <w:tcPr>
            <w:tcW w:w="41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Assemble, set up and test computing devices</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UEENEED146A</w:t>
            </w:r>
          </w:p>
        </w:tc>
        <w:tc>
          <w:tcPr>
            <w:tcW w:w="41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Set up and configure basic local area network (LAN)</w:t>
            </w:r>
          </w:p>
        </w:tc>
      </w:tr>
      <w:tr w:rsidTr="00FB1466">
        <w:tblPrEx>
          <w:tblW w:w="0" w:type="auto"/>
          <w:tblLayout w:type="fixed"/>
          <w:tblCellMar>
            <w:left w:w="62" w:type="dxa"/>
            <w:right w:w="62" w:type="dxa"/>
          </w:tblCellMar>
          <w:tblLook w:val="0000"/>
        </w:tblPrEx>
        <w:trPr>
          <w:trHeight w:val="16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UEENEED153A</w:t>
            </w:r>
          </w:p>
        </w:tc>
        <w:tc>
          <w:tcPr>
            <w:tcW w:w="41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Set up and test biometric devices</w:t>
            </w:r>
          </w:p>
        </w:tc>
      </w:tr>
      <w:tr w:rsidTr="00FB146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UEENEED154A</w:t>
            </w:r>
          </w:p>
        </w:tc>
        <w:tc>
          <w:tcPr>
            <w:tcW w:w="41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 xml:space="preserve">Analyse and implement biometric techniques and applications </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UEENEEE101A</w:t>
            </w:r>
          </w:p>
        </w:tc>
        <w:tc>
          <w:tcPr>
            <w:tcW w:w="414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Apply Occupational Health Safety regulations, codes and practices in the workplace</w:t>
            </w:r>
          </w:p>
        </w:tc>
      </w:tr>
    </w:tbl>
    <w:p w:rsidR="00000000" w:rsidRPr="00D87452" w:rsidP="00D8745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B146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 xml:space="preserve">4.2) </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Participants are best equipped to achieve competency in this unit if they have reading, writing and numeracy skills indicated by the following scales. Description of each scale is given in Volume 2, Part 3 ‘Literacy and Numeracy’</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Reading</w:t>
            </w:r>
          </w:p>
        </w:tc>
        <w:tc>
          <w:tcPr>
            <w:tcW w:w="81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5</w:t>
            </w:r>
          </w:p>
        </w:tc>
        <w:tc>
          <w:tcPr>
            <w:tcW w:w="99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Writing</w:t>
            </w: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5</w:t>
            </w:r>
          </w:p>
        </w:tc>
        <w:tc>
          <w:tcPr>
            <w:tcW w:w="12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Numeracy</w:t>
            </w:r>
          </w:p>
        </w:tc>
        <w:tc>
          <w:tcPr>
            <w:tcW w:w="72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5</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6" w:name="O_584266"/>
      <w:bookmarkEnd w:id="6"/>
      <w:r w:rsidRPr="00D87452">
        <w:t>Employability Skills Information</w:t>
      </w:r>
    </w:p>
    <w:tbl>
      <w:tblPr>
        <w:tblW w:w="0" w:type="auto"/>
        <w:tblLayout w:type="fixed"/>
        <w:tblCellMar>
          <w:left w:w="62" w:type="dxa"/>
          <w:right w:w="62" w:type="dxa"/>
        </w:tblCellMar>
        <w:tblLook w:val="0000"/>
      </w:tblPr>
      <w:tblGrid>
        <w:gridCol w:w="2700"/>
        <w:gridCol w:w="5760"/>
      </w:tblGrid>
      <w:tr w:rsidTr="00FB14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 xml:space="preserve">5) </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 xml:space="preserve">The required outcomes described in this unit of competency contain applicable facets of Employability Skills. The Employability Skills Summary </w:t>
            </w:r>
            <w:r w:rsidRPr="00D87452">
              <w:t xml:space="preserve">of the qualification in which this unit of competency is packaged </w:t>
            </w:r>
            <w:r w:rsidRPr="00D87452">
              <w:t>will assist in identifying Employability Skill requirements.</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7" w:name="O_584265"/>
      <w:bookmarkEnd w:id="7"/>
      <w:r w:rsidRPr="00D87452">
        <w:t>Elements and Performance Criteria Pre-Content</w:t>
      </w:r>
    </w:p>
    <w:tbl>
      <w:tblPr>
        <w:tblW w:w="0" w:type="auto"/>
        <w:tblLayout w:type="fixed"/>
        <w:tblCellMar>
          <w:left w:w="62" w:type="dxa"/>
          <w:right w:w="62" w:type="dxa"/>
        </w:tblCellMar>
        <w:tblLook w:val="0000"/>
      </w:tblPr>
      <w:tblGrid>
        <w:gridCol w:w="2700"/>
        <w:gridCol w:w="5760"/>
      </w:tblGrid>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6)</w:t>
            </w:r>
            <w:r w:rsidRPr="00D87452">
              <w:t xml:space="preserve"> Elements describe the essential outcomes of a competency stan</w:t>
            </w:r>
            <w:r w:rsidRPr="00D87452">
              <w:t>dard unit</w:t>
            </w:r>
          </w:p>
        </w:tc>
        <w:tc>
          <w:tcPr>
            <w:tcW w:w="57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Performance Criteria describe the required performance needed to demonstrate achievement of the element. Assessment of performance is to be consistent with the Evidence Guide.</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8" w:name="O_584264"/>
      <w:bookmarkEnd w:id="8"/>
      <w:r w:rsidRPr="00D8745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B146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PERFORMANCE CRITERIA</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w:t>
            </w:r>
          </w:p>
        </w:tc>
        <w:tc>
          <w:tcPr>
            <w:tcW w:w="2296"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Prepare to develop and validate biometric equipment/systems installation and related instructions and validation</w:t>
            </w: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1.1</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OHS processes and procedures for a given work area are identified, obtained and understood.</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1.2</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Established OHS risk control measures and procedures are followed in preparation for the work.</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1.3</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Consideration is given to technical factors that will have an impact on the system installation in criminal, civil, and commercial settings.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1.4</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The ex</w:t>
            </w:r>
            <w:r w:rsidRPr="00D87452">
              <w:t>tent of the biometric database is identified and evaluated, including factors affecting the integration and application of proprietary or open source packages.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1.5</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Evaluate for documenting the existing and planned technical and environmental requirement</w:t>
            </w:r>
            <w:r w:rsidRPr="00D87452">
              <w:t>s, including the enterprise.</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1.6</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Work team/group is arranged of appropriately competent persons in accordance with skills required to meet work outcomes and organisation’s established procedures.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1.7</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The business requirements of the enterprise taking into account, existing and projected business model, organisational and information technology management structures and legal aspects of biometrics in Australia and overseas environments are analysed.</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1.8</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Activities are planned to meet scheduled timelines in consultation with others involved in the work.</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1.9</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Correct operation and safety of software, tools, equipment and testing devices needed to carry out the work are obtained and checked in accord r</w:t>
            </w:r>
            <w:r w:rsidRPr="00D87452">
              <w:t>equirements.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1.10</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Work supervisor or customers are consulted to determine which functions of the system are to be used and the parameters of each, and written confirmation sought.</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w:t>
            </w:r>
          </w:p>
        </w:tc>
        <w:tc>
          <w:tcPr>
            <w:tcW w:w="2296" w:type="dxa"/>
            <w:vMerge w:val="restart"/>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Develop and validate biometric equipment/systems installation and related instructions and validation</w:t>
            </w: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2.1</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OHS risk control measures and procedures for carrying out the work are followed.</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2.2</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Knowledge of technology of biometric systems, information tech</w:t>
            </w:r>
            <w:r w:rsidRPr="00D87452">
              <w:t>nology, network security and other services, installation performance standards, compliance methods and service equipment when developing the biometric system are applied in accordance with requirements.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2.3</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Development process for installation, equipme</w:t>
            </w:r>
            <w:r w:rsidRPr="00D87452">
              <w:t>nt, instructions, and validation requirements of the biometric system are evaluated.</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2.4</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Safety, functional and budgetary considerations are incorporated in the installation plan analysis and evaluation.</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2.5</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Equipment requ</w:t>
            </w:r>
            <w:r w:rsidRPr="00D87452">
              <w:t>ired for the biometric system are validated in accordance with the developed plan and established procedures.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2.6</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Australian and International standards and/or codes of practice are used to evaluate compliance.</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2.7</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Required status and parameters of e</w:t>
            </w:r>
            <w:r w:rsidRPr="00D87452">
              <w:t>ach function of system devices are entered and set in accordance established procedures, manufacturers instructions and customer’s requirements.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2.8</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Location of each device in the installation of the biometric system to ensure correct operation of system functions is documented.</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2.9</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Solutions to unplanned situation are provided that are consistent with legal requirements and established procedures.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3</w:t>
            </w:r>
          </w:p>
        </w:tc>
        <w:tc>
          <w:tcPr>
            <w:tcW w:w="2296" w:type="dxa"/>
            <w:vMerge w:val="restart"/>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Validate and report on biometric equipment/systems installation and related instructions and validation</w:t>
            </w: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3.1</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The biometric system is tested for compliance requirements and in accordance with OHS requirements, requirements and established procedures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3.2</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Operating anomalies are identified and reported in accordance with established routines.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3.3</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Possible system malfunctions are identified during compliance testing using logical techniques drawing on knowledge of biometric systems.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3.4</w:t>
            </w:r>
          </w:p>
        </w:tc>
        <w:tc>
          <w:tcPr>
            <w:tcW w:w="48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 xml:space="preserve">Approaches </w:t>
            </w:r>
            <w:r w:rsidRPr="00D87452">
              <w:t>to solving issues/problems are analysed to provide most effective solutions.</w:t>
            </w:r>
          </w:p>
        </w:tc>
      </w:tr>
      <w:tr w:rsidTr="00FB14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3.5</w:t>
            </w:r>
          </w:p>
        </w:tc>
        <w:tc>
          <w:tcPr>
            <w:tcW w:w="48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Work completion is documented and notified appropriate person(s) or persons in accordance with established procedures</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9" w:name="O_584263"/>
      <w:bookmarkEnd w:id="9"/>
      <w:r w:rsidRPr="00D87452">
        <w:t>Required Skills and Knowledge</w:t>
      </w:r>
    </w:p>
    <w:tbl>
      <w:tblPr>
        <w:tblW w:w="0" w:type="auto"/>
        <w:tblLayout w:type="fixed"/>
        <w:tblCellMar>
          <w:left w:w="62" w:type="dxa"/>
          <w:right w:w="62" w:type="dxa"/>
        </w:tblCellMar>
        <w:tblLook w:val="0000"/>
      </w:tblPr>
      <w:tblGrid>
        <w:gridCol w:w="8460"/>
      </w:tblGrid>
      <w:tr w:rsidTr="00FB14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REQUIRED SKILLS AND KNOWLEDGE</w:t>
            </w:r>
          </w:p>
        </w:tc>
      </w:tr>
      <w:tr w:rsidTr="00FB146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8)</w:t>
            </w:r>
            <w:r w:rsidRPr="00D87452">
              <w:t xml:space="preserve"> This describes the essential skills and knowledge and their level, required for this unit.</w:t>
            </w:r>
          </w:p>
          <w:p w:rsidR="00000000" w:rsidRPr="00D87452" w:rsidP="00D87452">
            <w:pPr>
              <w:pStyle w:val="BodyText"/>
            </w:pPr>
            <w:r w:rsidRPr="00D87452">
              <w:t>Evidence shall show that knowledge has been acquired of safe working practices and developing biometric system installation, instru</w:t>
            </w:r>
            <w:r w:rsidRPr="00D87452">
              <w:t>ctions and validating requirements of biometric systems.</w:t>
            </w:r>
          </w:p>
          <w:p w:rsidR="00000000" w:rsidRPr="00D87452" w:rsidP="00D87452">
            <w:pPr>
              <w:pStyle w:val="BodyText"/>
            </w:pPr>
            <w:r w:rsidRPr="00D87452">
              <w:t>All knowledge and skills detailed in this unit should be contextualised to current industry practices and technologies.</w:t>
            </w:r>
          </w:p>
          <w:p w:rsidR="00000000" w:rsidRPr="00D87452" w:rsidP="00D87452">
            <w:pPr>
              <w:pStyle w:val="BodyText"/>
            </w:pPr>
            <w:r w:rsidRPr="00D87452">
              <w:rPr>
                <w:rStyle w:val="SpecialBold"/>
              </w:rPr>
              <w:t>KS01-ED155A</w:t>
            </w:r>
            <w:r w:rsidRPr="00D87452">
              <w:rPr>
                <w:rStyle w:val="SpecialBold"/>
              </w:rPr>
              <w:tab/>
              <w:t xml:space="preserve">              Biometrics and Security</w:t>
            </w:r>
          </w:p>
          <w:p w:rsidR="00000000" w:rsidRPr="00D87452" w:rsidP="00D87452">
            <w:pPr>
              <w:pStyle w:val="BodyText"/>
            </w:pPr>
            <w:r w:rsidRPr="00D87452">
              <w:t>Evidence shall show an unders</w:t>
            </w:r>
            <w:r w:rsidRPr="00D87452">
              <w:t xml:space="preserve">tanding of biometrics equipment techniques and applications and biometric and security to an extent indicated by the following aspects: </w:t>
            </w:r>
          </w:p>
          <w:p w:rsidR="00000000" w:rsidRPr="00D87452" w:rsidP="00D87452">
            <w:pPr>
              <w:pStyle w:val="BodyText"/>
            </w:pPr>
            <w:r w:rsidRPr="00D87452">
              <w:t>T1</w:t>
            </w:r>
            <w:r w:rsidRPr="00D87452">
              <w:tab/>
              <w:t xml:space="preserve">Technology applications used in forensics, genetics, civil and commercial </w:t>
            </w:r>
            <w:r w:rsidRPr="00D87452">
              <w:tab/>
              <w:t>environments and government departments f</w:t>
            </w:r>
            <w:r w:rsidRPr="00D87452">
              <w:t xml:space="preserve">or verification of identities, </w:t>
            </w:r>
            <w:r w:rsidRPr="00D87452">
              <w:tab/>
              <w:t>encompassing:</w:t>
            </w:r>
          </w:p>
          <w:p w:rsidR="00000000" w:rsidRPr="00D87452" w:rsidP="00D87452">
            <w:pPr>
              <w:pStyle w:val="ListBullet"/>
            </w:pPr>
            <w:r w:rsidRPr="00D87452">
              <w:t>Fingerprint matching</w:t>
            </w:r>
          </w:p>
          <w:p w:rsidR="00000000" w:rsidRPr="00D87452" w:rsidP="00D87452">
            <w:pPr>
              <w:pStyle w:val="ListBullet"/>
            </w:pPr>
            <w:r w:rsidRPr="00D87452">
              <w:t>Palm Print</w:t>
            </w:r>
          </w:p>
          <w:p w:rsidR="00000000" w:rsidRPr="00D87452" w:rsidP="00D87452">
            <w:pPr>
              <w:pStyle w:val="ListBullet"/>
            </w:pPr>
            <w:r w:rsidRPr="00D87452">
              <w:t>Hand Geometry</w:t>
            </w:r>
          </w:p>
          <w:p w:rsidR="00000000" w:rsidRPr="00D87452" w:rsidP="00D87452">
            <w:pPr>
              <w:pStyle w:val="ListBullet"/>
            </w:pPr>
            <w:r w:rsidRPr="00D87452">
              <w:t>Face Verification</w:t>
            </w:r>
          </w:p>
          <w:p w:rsidR="00000000" w:rsidRPr="00D87452" w:rsidP="00D87452">
            <w:pPr>
              <w:pStyle w:val="ListBullet"/>
            </w:pPr>
            <w:r w:rsidRPr="00D87452">
              <w:t>Iris Recognition</w:t>
            </w:r>
          </w:p>
          <w:p w:rsidR="00000000" w:rsidRPr="00D87452" w:rsidP="00D87452">
            <w:pPr>
              <w:pStyle w:val="ListBullet"/>
            </w:pPr>
            <w:r w:rsidRPr="00D87452">
              <w:t>Retina Scan</w:t>
            </w:r>
          </w:p>
          <w:p w:rsidR="00000000" w:rsidRPr="00D87452" w:rsidP="00D87452">
            <w:pPr>
              <w:pStyle w:val="ListContinue"/>
            </w:pPr>
            <w:r w:rsidRPr="00D87452">
              <w:t>Note.</w:t>
            </w:r>
          </w:p>
          <w:p w:rsidR="00000000" w:rsidRPr="00D87452" w:rsidP="00D87452">
            <w:pPr>
              <w:pStyle w:val="ListContinue"/>
            </w:pPr>
            <w:r w:rsidRPr="00D87452">
              <w:t>Examples of biometrics equipment technology used including scanning and digitizing of samples, enhancement of captured data, feature extraction, classification, matching, searching and manual verification</w:t>
            </w:r>
          </w:p>
          <w:p w:rsidR="00000000" w:rsidRPr="00D87452" w:rsidP="00D87452">
            <w:pPr>
              <w:pStyle w:val="BodyText"/>
            </w:pPr>
            <w:r w:rsidRPr="00D87452">
              <w:t>T2</w:t>
            </w:r>
            <w:r w:rsidRPr="00D87452">
              <w:tab/>
              <w:t xml:space="preserve">Technical principles, parameters, and processes </w:t>
            </w:r>
            <w:r w:rsidRPr="00D87452">
              <w:t xml:space="preserve">underpinning each of the above </w:t>
            </w:r>
            <w:r w:rsidRPr="00D87452">
              <w:tab/>
              <w:t xml:space="preserve">technologies in </w:t>
            </w:r>
            <w:r w:rsidRPr="00D87452">
              <w:tab/>
              <w:t>identity recognition</w:t>
            </w:r>
          </w:p>
          <w:p w:rsidR="00000000" w:rsidRPr="00D87452" w:rsidP="00D87452">
            <w:pPr>
              <w:pStyle w:val="BodyText"/>
            </w:pPr>
            <w:r w:rsidRPr="00D87452">
              <w:t>T3</w:t>
            </w:r>
            <w:r w:rsidRPr="00D87452">
              <w:tab/>
              <w:t xml:space="preserve">Typical selection, evaluation and testing criterion and methods of biometrics </w:t>
            </w:r>
            <w:r w:rsidRPr="00D87452">
              <w:tab/>
              <w:t>equipment, encompassing:</w:t>
            </w:r>
          </w:p>
          <w:p w:rsidR="00000000" w:rsidRPr="00D87452" w:rsidP="00D87452">
            <w:pPr>
              <w:pStyle w:val="ListBullet"/>
            </w:pPr>
            <w:r w:rsidRPr="00D87452">
              <w:t>comparative features of selection, evaluation and testing methods of various c</w:t>
            </w:r>
            <w:r w:rsidRPr="00D87452">
              <w:t>lasses of equipment</w:t>
            </w:r>
          </w:p>
          <w:p w:rsidR="00000000" w:rsidRPr="00D87452" w:rsidP="00D87452">
            <w:pPr>
              <w:pStyle w:val="ListBullet"/>
            </w:pPr>
            <w:r w:rsidRPr="00D87452">
              <w:t>vendor claims, product suitability and product specifications</w:t>
            </w:r>
          </w:p>
          <w:p w:rsidR="00000000" w:rsidRPr="00D87452" w:rsidP="00D87452">
            <w:pPr>
              <w:pStyle w:val="BodyText"/>
            </w:pPr>
            <w:r w:rsidRPr="00D87452">
              <w:t>T4</w:t>
            </w:r>
            <w:r w:rsidRPr="00D87452">
              <w:tab/>
              <w:t xml:space="preserve">Compliance requirements for implementing security on personal computers and </w:t>
            </w:r>
            <w:r w:rsidRPr="00D87452">
              <w:tab/>
              <w:t>computer networks</w:t>
            </w:r>
          </w:p>
          <w:p w:rsidR="00000000" w:rsidRPr="00D87452" w:rsidP="00D87452">
            <w:pPr>
              <w:pStyle w:val="BodyText"/>
            </w:pPr>
            <w:r w:rsidRPr="00D87452">
              <w:t>T5</w:t>
            </w:r>
            <w:r w:rsidRPr="00D87452">
              <w:tab/>
              <w:t>Compliance requirements for securing voice over the internet</w:t>
            </w:r>
          </w:p>
          <w:p w:rsidR="00000000" w:rsidRPr="00D87452" w:rsidP="00D87452">
            <w:pPr>
              <w:pStyle w:val="BodyText"/>
            </w:pPr>
            <w:r w:rsidRPr="00D87452">
              <w:t>T6</w:t>
            </w:r>
            <w:r w:rsidRPr="00D87452">
              <w:tab/>
            </w:r>
            <w:r w:rsidRPr="00D87452">
              <w:t xml:space="preserve">Compliance requirements for assuring IT network security and capital planning </w:t>
            </w:r>
            <w:r w:rsidRPr="00D87452">
              <w:tab/>
              <w:t>measures encompassing:</w:t>
            </w:r>
          </w:p>
          <w:p w:rsidR="00000000" w:rsidRPr="00D87452" w:rsidP="00D87452">
            <w:pPr>
              <w:pStyle w:val="ListBullet"/>
            </w:pPr>
            <w:r w:rsidRPr="00D87452">
              <w:t xml:space="preserve">security risks versus investment risks, </w:t>
            </w:r>
          </w:p>
          <w:p w:rsidR="00000000" w:rsidRPr="00D87452" w:rsidP="00D87452">
            <w:pPr>
              <w:pStyle w:val="ListBullet"/>
            </w:pPr>
            <w:r w:rsidRPr="00D87452">
              <w:t>investment management life cycle</w:t>
            </w:r>
          </w:p>
          <w:p w:rsidR="00000000" w:rsidRPr="00D87452" w:rsidP="00D87452">
            <w:pPr>
              <w:pStyle w:val="ListBullet"/>
            </w:pPr>
            <w:r w:rsidRPr="00D87452">
              <w:t>capital management and investment control</w:t>
            </w:r>
          </w:p>
          <w:p w:rsidR="00000000" w:rsidRPr="00D87452" w:rsidP="00D87452">
            <w:pPr>
              <w:pStyle w:val="ListBullet"/>
            </w:pPr>
            <w:r w:rsidRPr="00D87452">
              <w:t>alternatives and budget analyses of I</w:t>
            </w:r>
            <w:r w:rsidRPr="00D87452">
              <w:t>T security</w:t>
            </w:r>
          </w:p>
          <w:p w:rsidR="00000000" w:rsidRPr="00D87452" w:rsidP="00D87452">
            <w:pPr>
              <w:pStyle w:val="BodyText"/>
            </w:pPr>
            <w:r w:rsidRPr="00D87452">
              <w:t>T7</w:t>
            </w:r>
            <w:r w:rsidRPr="00D87452">
              <w:tab/>
              <w:t>Security implementation encompassing:</w:t>
            </w:r>
          </w:p>
          <w:p w:rsidR="00000000" w:rsidRPr="00D87452" w:rsidP="00D87452">
            <w:pPr>
              <w:pStyle w:val="ListBullet"/>
            </w:pPr>
            <w:r w:rsidRPr="00D87452">
              <w:t>biometrics in law and relationship with legislation</w:t>
            </w:r>
          </w:p>
          <w:p w:rsidR="00000000" w:rsidRPr="00D87452" w:rsidP="00D87452">
            <w:pPr>
              <w:pStyle w:val="ListBullet"/>
            </w:pPr>
            <w:r w:rsidRPr="00D87452">
              <w:t>trusted networks, cryptography and data security characteristics</w:t>
            </w:r>
          </w:p>
          <w:p w:rsidR="00000000" w:rsidRPr="00D87452" w:rsidP="00D87452">
            <w:pPr>
              <w:pStyle w:val="ListBullet"/>
            </w:pPr>
            <w:r w:rsidRPr="00D87452">
              <w:t>advanced authentication, digital certificates and digital signatures</w:t>
            </w:r>
          </w:p>
          <w:p w:rsidR="00000000" w:rsidRPr="00D87452" w:rsidP="00D87452">
            <w:pPr>
              <w:pStyle w:val="ListBullet"/>
            </w:pPr>
            <w:r w:rsidRPr="00D87452">
              <w:t>cost comparison a</w:t>
            </w:r>
            <w:r w:rsidRPr="00D87452">
              <w:t>nd evaluative analysis</w:t>
            </w:r>
          </w:p>
          <w:p w:rsidR="00000000" w:rsidRPr="00D87452" w:rsidP="00D87452">
            <w:pPr>
              <w:pStyle w:val="BodyText"/>
            </w:pPr>
            <w:r w:rsidRPr="00D87452">
              <w:t>T8</w:t>
            </w:r>
            <w:r w:rsidRPr="00D87452">
              <w:tab/>
              <w:t>Laws, standards and compliance guidelines encompassing:</w:t>
            </w:r>
          </w:p>
          <w:p w:rsidR="00000000" w:rsidRPr="00D87452" w:rsidP="00D87452">
            <w:pPr>
              <w:pStyle w:val="ListBullet"/>
            </w:pPr>
            <w:r w:rsidRPr="00D87452">
              <w:t>international</w:t>
            </w:r>
          </w:p>
          <w:p w:rsidR="00000000" w:rsidRPr="00D87452" w:rsidP="00D87452">
            <w:pPr>
              <w:pStyle w:val="ListBullet"/>
            </w:pPr>
            <w:r w:rsidRPr="00D87452">
              <w:t>national</w:t>
            </w:r>
          </w:p>
          <w:p w:rsidR="00000000" w:rsidRPr="00D87452" w:rsidP="00D87452">
            <w:pPr>
              <w:pStyle w:val="ListBullet"/>
            </w:pPr>
            <w:r w:rsidRPr="00D87452">
              <w:t>local</w:t>
            </w:r>
          </w:p>
          <w:p w:rsidR="00000000" w:rsidRPr="00D87452" w:rsidP="00D87452">
            <w:pPr>
              <w:pStyle w:val="ListBullet"/>
            </w:pPr>
            <w:r w:rsidRPr="00D87452">
              <w:t>codes</w:t>
            </w:r>
          </w:p>
          <w:p w:rsidR="00000000" w:rsidRPr="00D87452" w:rsidP="00D87452">
            <w:pPr>
              <w:pStyle w:val="ListBullet"/>
            </w:pPr>
            <w:r w:rsidRPr="00D87452">
              <w:t>institutional</w:t>
            </w:r>
          </w:p>
          <w:p w:rsidR="00000000" w:rsidRPr="00D87452" w:rsidP="00D87452">
            <w:pPr>
              <w:pStyle w:val="BodyText"/>
            </w:pPr>
            <w:r w:rsidRPr="00D87452">
              <w:t>T9</w:t>
            </w:r>
            <w:r w:rsidRPr="00D87452">
              <w:tab/>
              <w:t>Preparing and selecting a vendor encompassing:</w:t>
            </w:r>
          </w:p>
          <w:p w:rsidR="00000000" w:rsidRPr="00D87452" w:rsidP="00D87452">
            <w:pPr>
              <w:pStyle w:val="ListBullet"/>
            </w:pPr>
            <w:r w:rsidRPr="00D87452">
              <w:t>client needs analysis</w:t>
            </w:r>
          </w:p>
          <w:p w:rsidR="00000000" w:rsidRPr="00D87452" w:rsidP="00D87452">
            <w:pPr>
              <w:pStyle w:val="ListBullet"/>
            </w:pPr>
            <w:r w:rsidRPr="00D87452">
              <w:t>project parameters according to business needs anal</w:t>
            </w:r>
            <w:r w:rsidRPr="00D87452">
              <w:t>ysis</w:t>
            </w:r>
          </w:p>
          <w:p w:rsidR="00000000" w:rsidRPr="00D87452" w:rsidP="00D87452">
            <w:pPr>
              <w:pStyle w:val="ListBullet"/>
            </w:pPr>
            <w:r w:rsidRPr="00D87452">
              <w:t>project goals and criteria</w:t>
            </w:r>
          </w:p>
          <w:p w:rsidR="00000000" w:rsidRPr="00D87452" w:rsidP="00D87452">
            <w:pPr>
              <w:pStyle w:val="ListBullet"/>
            </w:pPr>
            <w:r w:rsidRPr="00D87452">
              <w:t>tender process management</w:t>
            </w:r>
          </w:p>
          <w:p w:rsidR="00000000" w:rsidRPr="00D87452" w:rsidP="00D87452">
            <w:pPr>
              <w:pStyle w:val="ListBullet"/>
            </w:pPr>
            <w:r w:rsidRPr="00D87452">
              <w:t>project monitoring and evaluation</w:t>
            </w:r>
          </w:p>
          <w:p w:rsidR="00000000" w:rsidRPr="00D87452" w:rsidP="00D87452">
            <w:pPr>
              <w:pStyle w:val="BodyText"/>
            </w:pPr>
            <w:r w:rsidRPr="00D87452">
              <w:t>T10</w:t>
            </w:r>
            <w:r w:rsidRPr="00D87452">
              <w:tab/>
              <w:t>Deployment principles for rollout of Biometrics system(s) encompassing:</w:t>
            </w:r>
          </w:p>
          <w:p w:rsidR="00000000" w:rsidRPr="00D87452" w:rsidP="00D87452">
            <w:pPr>
              <w:pStyle w:val="ListBullet"/>
            </w:pPr>
            <w:r w:rsidRPr="00D87452">
              <w:t>scalability and manageability</w:t>
            </w:r>
          </w:p>
          <w:p w:rsidR="00000000" w:rsidRPr="00D87452" w:rsidP="00D87452">
            <w:pPr>
              <w:pStyle w:val="ListBullet"/>
            </w:pPr>
            <w:r w:rsidRPr="00D87452">
              <w:t>trailing and testing</w:t>
            </w:r>
          </w:p>
          <w:p w:rsidR="00000000" w:rsidRPr="00D87452" w:rsidP="00D87452">
            <w:pPr>
              <w:pStyle w:val="ListBullet"/>
            </w:pPr>
            <w:r w:rsidRPr="00D87452">
              <w:t>commissioning</w:t>
            </w:r>
          </w:p>
          <w:p w:rsidR="00000000" w:rsidRPr="00D87452" w:rsidP="00D87452">
            <w:pPr>
              <w:pStyle w:val="ListBullet"/>
            </w:pPr>
            <w:r w:rsidRPr="00D87452">
              <w:t>compliance documentation</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10" w:name="O_584262"/>
      <w:bookmarkEnd w:id="10"/>
      <w:r w:rsidRPr="00D87452">
        <w:t>Evidence Guide</w:t>
      </w:r>
    </w:p>
    <w:tbl>
      <w:tblPr>
        <w:tblW w:w="0" w:type="auto"/>
        <w:tblLayout w:type="fixed"/>
        <w:tblCellMar>
          <w:left w:w="62" w:type="dxa"/>
          <w:right w:w="62" w:type="dxa"/>
        </w:tblCellMar>
        <w:tblLook w:val="0000"/>
      </w:tblPr>
      <w:tblGrid>
        <w:gridCol w:w="8460"/>
      </w:tblGrid>
      <w:tr w:rsidTr="00FB14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EVIDENCE GUIDE</w:t>
            </w:r>
          </w:p>
        </w:tc>
      </w:tr>
      <w:tr w:rsidTr="00FB14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9)</w:t>
            </w:r>
            <w:r w:rsidRPr="00D87452">
              <w:t xml:space="preserve"> This provides essential advice for assessment of the unit and must be read in conjunction with the </w:t>
            </w:r>
            <w:r w:rsidRPr="00D87452">
              <w:t>performance criteria and the range statement of the unit and the Training Package Assessment Guidelines.</w:t>
            </w:r>
          </w:p>
          <w:p w:rsidR="00000000" w:rsidRPr="00D87452" w:rsidP="00D87452">
            <w:pPr>
              <w:pStyle w:val="BodyText"/>
            </w:pPr>
            <w:r w:rsidRPr="00D87452">
              <w:t>The Evidence Guide forms an integral part of this unit. It must be used in conjunction with all parts of this unit and performed in accordance with the</w:t>
            </w:r>
            <w:r w:rsidRPr="00D87452">
              <w:t xml:space="preserve"> Assessment Guidelines of this Training Package.</w:t>
            </w:r>
          </w:p>
        </w:tc>
      </w:tr>
    </w:tbl>
    <w:p w:rsidR="00000000" w:rsidRPr="00D87452" w:rsidP="00D87452">
      <w:pPr>
        <w:pStyle w:val="BodyText"/>
      </w:pPr>
    </w:p>
    <w:tbl>
      <w:tblPr>
        <w:tblW w:w="0" w:type="auto"/>
        <w:tblLayout w:type="fixed"/>
        <w:tblCellMar>
          <w:left w:w="62" w:type="dxa"/>
          <w:right w:w="62" w:type="dxa"/>
        </w:tblCellMar>
        <w:tblLook w:val="0000"/>
      </w:tblPr>
      <w:tblGrid>
        <w:gridCol w:w="1890"/>
        <w:gridCol w:w="6570"/>
      </w:tblGrid>
      <w:tr w:rsidTr="00FB1466">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9.1)</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Longitudinal competency development approaches to assessment, such as Profiling, require data to be reliably gathered in a form that can be consistently interpreted over time.</w:t>
            </w:r>
            <w:r w:rsidRPr="00D87452">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D87452">
              <w:t>y in the normal work environment or, at a minimum, the application of the competency in a realistically simulated work environment. It is recognised that, in some circumstances, assessment in part or full can occur outside the workplace. However, it must b</w:t>
            </w:r>
            <w:r w:rsidRPr="00D87452">
              <w:t>e in accordance with industry and regulatory policy.</w:t>
            </w:r>
          </w:p>
          <w:p w:rsidR="00000000" w:rsidRPr="00D87452" w:rsidP="00D87452">
            <w:pPr>
              <w:pStyle w:val="BodyText"/>
            </w:pPr>
            <w:r w:rsidRPr="00D87452">
              <w:t>Methods chosen for a particular assessment will be influenced by various factors. These include the extent of the assessment, the most effective locations for the assessment activities to take place, acc</w:t>
            </w:r>
            <w:r w:rsidRPr="00D87452">
              <w:t>ess to physical resources, additional safety measures that may be required and the critical nature of the competencies being assessed.</w:t>
            </w:r>
          </w:p>
          <w:p w:rsidR="00000000" w:rsidRPr="00D87452" w:rsidP="00D87452">
            <w:pPr>
              <w:pStyle w:val="BodyText"/>
            </w:pPr>
            <w:r w:rsidRPr="00D87452">
              <w:t>The critical safety nature of working with electricity, electrical equipment, gas or any other hazardous substance/materi</w:t>
            </w:r>
            <w:r w:rsidRPr="00D87452">
              <w:t>al carries risk in deeming a person competent. Sources of evidence need to be ‘rich’ in nature to minimise error in judgment.</w:t>
            </w:r>
          </w:p>
          <w:p w:rsidR="00000000" w:rsidRPr="00D87452" w:rsidP="00D87452">
            <w:pPr>
              <w:pStyle w:val="BodyText"/>
            </w:pPr>
            <w:r w:rsidRPr="00D87452">
              <w:t>Activities associated with normal everyday work have a bearing on the decision as to how much and how detailed the data gathered will contribute to its ‘richness’. Some skills are more critical to safety and operational requirements while the same skills m</w:t>
            </w:r>
            <w:r w:rsidRPr="00D87452">
              <w:t>ay be more or less frequently practised. These points are raised for the assessors to consider when choosing an assessment method and developing assessment instruments. Sample assessment instruments are included for Assessors in the Assessment Guidelines o</w:t>
            </w:r>
            <w:r w:rsidRPr="00D87452">
              <w:t>f this Training Package.</w:t>
            </w:r>
          </w:p>
        </w:tc>
      </w:tr>
    </w:tbl>
    <w:p w:rsidR="00000000" w:rsidRPr="00D87452" w:rsidP="00D87452">
      <w:pPr>
        <w:pStyle w:val="BodyText"/>
      </w:pPr>
    </w:p>
    <w:tbl>
      <w:tblPr>
        <w:tblW w:w="0" w:type="auto"/>
        <w:tblLayout w:type="fixed"/>
        <w:tblCellMar>
          <w:left w:w="62" w:type="dxa"/>
          <w:right w:w="62" w:type="dxa"/>
        </w:tblCellMar>
        <w:tblLook w:val="0000"/>
      </w:tblPr>
      <w:tblGrid>
        <w:gridCol w:w="1890"/>
        <w:gridCol w:w="1530"/>
        <w:gridCol w:w="5040"/>
      </w:tblGrid>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9.2)</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Before the critical aspects of evidence are considered all prerequisites shall be met.</w:t>
            </w:r>
          </w:p>
          <w:p w:rsidR="00000000" w:rsidRPr="00D87452" w:rsidP="00D87452">
            <w:pPr>
              <w:pStyle w:val="BodyText"/>
            </w:pPr>
            <w:r w:rsidRPr="00D87452">
              <w:t xml:space="preserve">Evidence for competence in this unit shall be considered </w:t>
            </w:r>
            <w:r w:rsidRPr="00D87452">
              <w:t>holistically.  Each element and associated performance criteria shall be demonstrated on at least two occasions in accordance with the ‘Assessment Guidelines – UEE11’.  Evidence shall also comprise:</w:t>
            </w:r>
          </w:p>
          <w:p w:rsidR="00000000" w:rsidRPr="00D87452" w:rsidP="00D87452">
            <w:pPr>
              <w:pStyle w:val="ListBullet"/>
            </w:pPr>
            <w:r w:rsidRPr="00D87452">
              <w:t>A representative body of work performance demonstrated w</w:t>
            </w:r>
            <w:r w:rsidRPr="00D87452">
              <w:t>ithin the timeframes typically expected of the discipline, work function and industrial environment. In particular this shall incorporate evidence that shows a candidate is able to:</w:t>
            </w:r>
          </w:p>
          <w:p w:rsidR="00000000" w:rsidRPr="00D87452" w:rsidP="00D87452">
            <w:pPr>
              <w:pStyle w:val="ListBullet2"/>
            </w:pPr>
            <w:r w:rsidRPr="00D87452">
              <w:t>Implement Occupational Health and Safety workplace procedures and practices, including the use of risk control measures as specified in the performance criteria and range statement</w:t>
            </w:r>
          </w:p>
          <w:p w:rsidR="00000000" w:rsidRPr="00D87452" w:rsidP="00D87452">
            <w:pPr>
              <w:pStyle w:val="ListBullet2"/>
            </w:pPr>
            <w:r w:rsidRPr="00D87452">
              <w:t>Apply sustainable energy principles and practices as specified in the perfo</w:t>
            </w:r>
            <w:r w:rsidRPr="00D87452">
              <w:t>rmance criteria and range statement</w:t>
            </w:r>
          </w:p>
          <w:p w:rsidR="00000000" w:rsidRPr="00D87452" w:rsidP="00D87452">
            <w:pPr>
              <w:pStyle w:val="ListBullet2"/>
            </w:pPr>
            <w:r w:rsidRPr="00D87452">
              <w:t>Demonstrate an understanding of the essential knowledge and associated skills as described in this unit.  It may be required by some jurisdictions that RTOs provide a percentile graded result for the purpose of regulator</w:t>
            </w:r>
            <w:r w:rsidRPr="00D87452">
              <w:t xml:space="preserve">y or licensing requirements.   </w:t>
            </w:r>
          </w:p>
          <w:p w:rsidR="00000000" w:rsidRPr="00D87452" w:rsidP="00D87452">
            <w:pPr>
              <w:pStyle w:val="ListBullet2"/>
            </w:pPr>
            <w:r w:rsidRPr="00D87452">
              <w:t>Demonstrate an appropriate level of skills enabling employment</w:t>
            </w:r>
          </w:p>
          <w:p w:rsidR="00000000" w:rsidRPr="00D87452" w:rsidP="00D87452">
            <w:pPr>
              <w:pStyle w:val="ListBullet2"/>
            </w:pPr>
            <w:r w:rsidRPr="00D87452">
              <w:t>Conduct work observing the relevant Anti Discrimination legislation, regulations, polices and workplace procedures</w:t>
            </w:r>
          </w:p>
          <w:p w:rsidR="00000000" w:rsidRPr="00D87452" w:rsidP="00D87452">
            <w:pPr>
              <w:pStyle w:val="ListBullet"/>
            </w:pPr>
            <w:r w:rsidRPr="00D87452">
              <w:t xml:space="preserve">Demonstrated consistent performance across a </w:t>
            </w:r>
            <w:r w:rsidRPr="00D87452">
              <w:t>representative range of contexts from the prescribed items below:</w:t>
            </w:r>
          </w:p>
          <w:p w:rsidR="00000000" w:rsidP="00D87452">
            <w:pPr>
              <w:pStyle w:val="ListBullet2"/>
              <w:rPr>
                <w:lang w:val="en-NZ"/>
              </w:rPr>
            </w:pPr>
            <w:r w:rsidRPr="00D87452">
              <w:t>Develop and validate biometric equipment/systems installation as described in 8) and including:</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A</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Evaluating operating functions and parameters</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B</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Selecting appropriate equipment.</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C</w:t>
            </w:r>
          </w:p>
        </w:tc>
        <w:tc>
          <w:tcPr>
            <w:tcW w:w="504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Any two of the following features:</w:t>
            </w:r>
          </w:p>
          <w:p w:rsidR="00000000" w:rsidRPr="00D87452" w:rsidP="00D87452">
            <w:pPr>
              <w:pStyle w:val="ListBullet"/>
            </w:pPr>
            <w:r w:rsidRPr="00D87452">
              <w:t>securing computer networks</w:t>
            </w:r>
          </w:p>
          <w:p w:rsidR="00000000" w:rsidRPr="00D87452" w:rsidP="00D87452">
            <w:pPr>
              <w:pStyle w:val="ListBullet"/>
            </w:pPr>
            <w:r w:rsidRPr="00D87452">
              <w:t>data base design</w:t>
            </w:r>
          </w:p>
          <w:p w:rsidR="00000000" w:rsidRPr="00D87452" w:rsidP="00D87452">
            <w:pPr>
              <w:pStyle w:val="ListBullet"/>
            </w:pPr>
            <w:r w:rsidRPr="00D87452">
              <w:t>measurement of a biometric system</w:t>
            </w:r>
          </w:p>
          <w:p w:rsidR="00000000" w:rsidP="00D87452">
            <w:pPr>
              <w:pStyle w:val="ListBullet"/>
              <w:rPr>
                <w:lang w:val="en-NZ"/>
              </w:rPr>
            </w:pPr>
            <w:r w:rsidRPr="00D87452">
              <w:t>equipment requirements and instructions</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D</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Entering functions and parameters correctly.</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E</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Testing and verify system operation.</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F</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Correcting system anomalies effectively.</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G</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Applying knowledge of relevant legislation, standards and/or codes of practice pertaining to security and privacy associated with biometric system techniques and applications</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H</w:t>
            </w:r>
          </w:p>
        </w:tc>
        <w:tc>
          <w:tcPr>
            <w:tcW w:w="504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Documenting and recording result</w:t>
            </w:r>
            <w:r w:rsidRPr="00D87452">
              <w:t>s in accordance with requirements</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t>I</w:t>
            </w:r>
          </w:p>
        </w:tc>
        <w:tc>
          <w:tcPr>
            <w:tcW w:w="504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Dealing with unplanned events by drawing on essential knowledge and skills to provide appropriate solutions incorporated in a holistic assessment with the above listed items.</w:t>
            </w:r>
          </w:p>
        </w:tc>
      </w:tr>
    </w:tbl>
    <w:p w:rsidR="00000000" w:rsidRPr="00D87452" w:rsidP="00D87452">
      <w:pPr>
        <w:pStyle w:val="BodyText"/>
      </w:pPr>
    </w:p>
    <w:tbl>
      <w:tblPr>
        <w:tblW w:w="0" w:type="auto"/>
        <w:tblLayout w:type="fixed"/>
        <w:tblCellMar>
          <w:left w:w="62" w:type="dxa"/>
          <w:right w:w="62" w:type="dxa"/>
        </w:tblCellMar>
        <w:tblLook w:val="0000"/>
      </w:tblPr>
      <w:tblGrid>
        <w:gridCol w:w="1890"/>
        <w:gridCol w:w="6570"/>
      </w:tblGrid>
      <w:tr w:rsidTr="00FB146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Context of and specific resources for ass</w:t>
            </w:r>
            <w:r w:rsidRPr="00D87452">
              <w:rPr>
                <w:rStyle w:val="SpecialBold"/>
              </w:rPr>
              <w:t>essment</w:t>
            </w:r>
          </w:p>
        </w:tc>
        <w:tc>
          <w:tcPr>
            <w:tcW w:w="657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9.3)</w:t>
            </w:r>
          </w:p>
        </w:tc>
      </w:tr>
      <w:tr w:rsidTr="00FB146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This unit should be assessed as it relates to normal work practice using procedures, information and resources typical of a workplace. This should include:</w:t>
            </w:r>
          </w:p>
          <w:p w:rsidR="00000000" w:rsidRPr="00D87452" w:rsidP="00D87452">
            <w:pPr>
              <w:pStyle w:val="ListBullet"/>
            </w:pPr>
            <w:r w:rsidRPr="00D87452">
              <w:t>OHS policy and work procedures and instructions.</w:t>
            </w:r>
          </w:p>
          <w:p w:rsidR="00000000" w:rsidRPr="00D87452" w:rsidP="00D87452">
            <w:pPr>
              <w:pStyle w:val="ListBullet"/>
            </w:pPr>
            <w:r w:rsidRPr="00D87452">
              <w:t>Suitable work environment, facilities, equipment and materials to undertake actual work as prescribed in this unit.</w:t>
            </w:r>
          </w:p>
          <w:p w:rsidR="00000000" w:rsidRPr="00D87452" w:rsidP="00D87452">
            <w:pPr>
              <w:pStyle w:val="BodyText"/>
            </w:pPr>
            <w:r w:rsidRPr="00D87452">
              <w:t>These should be used in the formal learning/assessment environment.</w:t>
            </w:r>
          </w:p>
          <w:p w:rsidR="00000000" w:rsidRPr="00D87452" w:rsidP="00D87452">
            <w:pPr>
              <w:pStyle w:val="BodyText"/>
            </w:pPr>
            <w:r w:rsidRPr="00D87452">
              <w:t>Note:</w:t>
            </w:r>
          </w:p>
          <w:p w:rsidR="00000000" w:rsidRPr="00D87452" w:rsidP="00D87452">
            <w:pPr>
              <w:pStyle w:val="BodyText"/>
            </w:pPr>
            <w:r w:rsidRPr="00D87452">
              <w:t>Where simulation is considered a suitable strategy for assessment,</w:t>
            </w:r>
            <w:r w:rsidRPr="00D87452">
              <w:t xml:space="preserve"> conditions for assessment must be authentic and as far as possible reproduce and replicate the workplace and be consistent with the approved industry simulation policy.</w:t>
            </w:r>
          </w:p>
          <w:p w:rsidR="00000000" w:rsidRPr="00D87452" w:rsidP="00D87452">
            <w:pPr>
              <w:pStyle w:val="BodyText"/>
            </w:pPr>
            <w:r w:rsidRPr="00D87452">
              <w:t>The resources used for assessment should reflect current industry practices in relatio</w:t>
            </w:r>
            <w:r w:rsidRPr="00D87452">
              <w:t>n to developing and validating biometric equipment/systems installation.</w:t>
            </w:r>
          </w:p>
        </w:tc>
      </w:tr>
    </w:tbl>
    <w:p w:rsidR="00000000" w:rsidRPr="00D87452" w:rsidP="00D87452">
      <w:pPr>
        <w:pStyle w:val="BodyText"/>
      </w:pPr>
    </w:p>
    <w:tbl>
      <w:tblPr>
        <w:tblW w:w="0" w:type="auto"/>
        <w:tblLayout w:type="fixed"/>
        <w:tblCellMar>
          <w:left w:w="62" w:type="dxa"/>
          <w:right w:w="62" w:type="dxa"/>
        </w:tblCellMar>
        <w:tblLook w:val="0000"/>
      </w:tblPr>
      <w:tblGrid>
        <w:gridCol w:w="1890"/>
        <w:gridCol w:w="6570"/>
      </w:tblGrid>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9.4)</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This unit shall be assessed by methods given in Volume 1, Part 3 ‘Assessment Guidelines’.</w:t>
            </w:r>
          </w:p>
          <w:p w:rsidR="00000000" w:rsidRPr="00D87452" w:rsidP="00D87452">
            <w:pPr>
              <w:pStyle w:val="BodyText"/>
            </w:pPr>
            <w:r w:rsidRPr="00D87452">
              <w:t xml:space="preserve">Note: </w:t>
            </w:r>
            <w:r w:rsidRPr="00D87452">
              <w:br/>
            </w:r>
            <w:r w:rsidRPr="00D87452">
              <w:t>Competent performance with inherent safe working practices is expected in the Industry to which this unit applies. This requires assessment in a structured environment which is primarily intended for learning/assessment and incorporates all necessary equip</w:t>
            </w:r>
            <w:r w:rsidRPr="00D87452">
              <w:t>ment and facilities for learners to develop and demonstrate the essential knowledge and skills described in this unit.</w:t>
            </w:r>
          </w:p>
        </w:tc>
      </w:tr>
    </w:tbl>
    <w:p w:rsidR="00000000" w:rsidRPr="00D87452" w:rsidP="00D87452">
      <w:pPr>
        <w:pStyle w:val="BodyText"/>
      </w:pPr>
    </w:p>
    <w:tbl>
      <w:tblPr>
        <w:tblW w:w="0" w:type="auto"/>
        <w:tblLayout w:type="fixed"/>
        <w:tblCellMar>
          <w:left w:w="62" w:type="dxa"/>
          <w:right w:w="62" w:type="dxa"/>
        </w:tblCellMar>
        <w:tblLook w:val="0000"/>
      </w:tblPr>
      <w:tblGrid>
        <w:gridCol w:w="1890"/>
        <w:gridCol w:w="6570"/>
      </w:tblGrid>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9.5)</w:t>
            </w:r>
          </w:p>
        </w:tc>
      </w:tr>
      <w:tr w:rsidTr="00FB14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There are no concurrent assessment recommendations for this unit.</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11" w:name="O_584261"/>
      <w:bookmarkEnd w:id="11"/>
      <w:r w:rsidRPr="00D87452">
        <w:t>Range Statement</w:t>
      </w:r>
    </w:p>
    <w:tbl>
      <w:tblPr>
        <w:tblW w:w="0" w:type="auto"/>
        <w:tblLayout w:type="fixed"/>
        <w:tblCellMar>
          <w:left w:w="62" w:type="dxa"/>
          <w:right w:w="62" w:type="dxa"/>
        </w:tblCellMar>
        <w:tblLook w:val="0000"/>
      </w:tblPr>
      <w:tblGrid>
        <w:gridCol w:w="8460"/>
      </w:tblGrid>
      <w:tr w:rsidTr="00FB14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RANGE STATEMENT</w:t>
            </w:r>
          </w:p>
        </w:tc>
      </w:tr>
      <w:tr w:rsidTr="00FB14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10)</w:t>
            </w:r>
            <w:r w:rsidRPr="00D87452">
              <w:t xml:space="preserve"> This relates to the unit as a whole providing the range of contexts and conditions to which the performance criteria apply. It allows for different work environments and situations that will affect perfo</w:t>
            </w:r>
            <w:r w:rsidRPr="00D87452">
              <w:t>rmance.</w:t>
            </w:r>
          </w:p>
          <w:p w:rsidR="00000000" w:rsidRPr="00D87452" w:rsidP="00D87452">
            <w:pPr>
              <w:pStyle w:val="BodyText"/>
            </w:pPr>
            <w:r w:rsidRPr="00D87452">
              <w:t xml:space="preserve">This unit shall be demonstrated in relation to developing biometric system installation, instructions and validating requirements of biometric equipment/systems., including at least two of the following features: </w:t>
            </w:r>
          </w:p>
          <w:p w:rsidR="00000000" w:rsidRPr="00D87452" w:rsidP="00D87452">
            <w:pPr>
              <w:pStyle w:val="ListBullet3"/>
            </w:pPr>
            <w:r w:rsidRPr="00D87452">
              <w:t>securing computer networks</w:t>
            </w:r>
          </w:p>
          <w:p w:rsidR="00000000" w:rsidRPr="00D87452" w:rsidP="00D87452">
            <w:pPr>
              <w:pStyle w:val="ListBullet3"/>
            </w:pPr>
            <w:r w:rsidRPr="00D87452">
              <w:t>data b</w:t>
            </w:r>
            <w:r w:rsidRPr="00D87452">
              <w:t>ase design</w:t>
            </w:r>
          </w:p>
          <w:p w:rsidR="00000000" w:rsidRPr="00D87452" w:rsidP="00D87452">
            <w:pPr>
              <w:pStyle w:val="ListBullet3"/>
            </w:pPr>
            <w:r w:rsidRPr="00D87452">
              <w:t>measurement of a biometric system</w:t>
            </w:r>
          </w:p>
          <w:p w:rsidR="00000000" w:rsidRPr="00D87452" w:rsidP="00D87452">
            <w:pPr>
              <w:pStyle w:val="ListBullet3"/>
            </w:pPr>
            <w:r w:rsidRPr="00D87452">
              <w:t>equipment requirements and instructions</w:t>
            </w:r>
          </w:p>
          <w:p w:rsidR="00000000" w:rsidRPr="00D87452" w:rsidP="00D87452">
            <w:pPr>
              <w:pStyle w:val="BodyText"/>
            </w:pPr>
            <w:r w:rsidRPr="00D87452">
              <w:t>Generic terms used throughout this Vocational Standard shall be regarded as part of the Range Statement in which competency is demonstrated. The definition of these and ot</w:t>
            </w:r>
            <w:r w:rsidRPr="00D87452">
              <w:t>her terms that apply are given in Volume 2, Part 2.1.</w:t>
            </w:r>
          </w:p>
        </w:tc>
      </w:tr>
    </w:tbl>
    <w:p w:rsidR="00000000" w:rsidRPr="00D87452" w:rsidP="00D87452">
      <w:pPr>
        <w:pStyle w:val="BodyText"/>
      </w:pPr>
    </w:p>
    <w:p w:rsidR="00000000" w:rsidRPr="00D87452" w:rsidP="00D87452">
      <w:pPr>
        <w:pStyle w:val="AllowPageBreak"/>
      </w:pPr>
    </w:p>
    <w:p w:rsidR="00000000" w:rsidRPr="00D87452" w:rsidP="00D87452">
      <w:pPr>
        <w:pStyle w:val="Heading1"/>
      </w:pPr>
      <w:bookmarkStart w:id="12" w:name="O_584260"/>
      <w:bookmarkEnd w:id="12"/>
      <w:r w:rsidRPr="00D87452">
        <w:t>Unit Sector(s)</w:t>
      </w:r>
    </w:p>
    <w:p w:rsidR="00000000" w:rsidRPr="00D87452" w:rsidP="00D87452">
      <w:pPr>
        <w:pStyle w:val="BodyText"/>
      </w:pPr>
      <w:r w:rsidRPr="00D87452">
        <w:t>Not applicable.</w:t>
      </w:r>
    </w:p>
    <w:p w:rsidR="00000000" w:rsidRPr="00D87452" w:rsidP="00D87452">
      <w:pPr>
        <w:pStyle w:val="AllowPageBreak"/>
      </w:pPr>
    </w:p>
    <w:p w:rsidR="00000000" w:rsidRPr="00D87452" w:rsidP="00D87452">
      <w:pPr>
        <w:pStyle w:val="Heading1"/>
      </w:pPr>
      <w:bookmarkStart w:id="13" w:name="O_584259"/>
      <w:bookmarkEnd w:id="13"/>
      <w:r w:rsidRPr="00D87452">
        <w:t>Competency Field</w:t>
      </w:r>
    </w:p>
    <w:tbl>
      <w:tblPr>
        <w:tblW w:w="0" w:type="auto"/>
        <w:tblLayout w:type="fixed"/>
        <w:tblCellMar>
          <w:left w:w="62" w:type="dxa"/>
          <w:right w:w="62" w:type="dxa"/>
        </w:tblCellMar>
        <w:tblLook w:val="0000"/>
      </w:tblPr>
      <w:tblGrid>
        <w:gridCol w:w="2700"/>
        <w:gridCol w:w="5760"/>
      </w:tblGrid>
      <w:tr w:rsidTr="00FB14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7452">
            <w:pPr>
              <w:pStyle w:val="BodyText"/>
              <w:rPr>
                <w:lang w:val="en-NZ"/>
              </w:rPr>
            </w:pPr>
            <w:r w:rsidRPr="00D87452">
              <w:rPr>
                <w:rStyle w:val="SpecialBold"/>
              </w:rPr>
              <w:t xml:space="preserve">11) </w:t>
            </w:r>
          </w:p>
        </w:tc>
      </w:tr>
      <w:tr w:rsidTr="00FB14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7452" w:rsidP="00D87452">
            <w:pPr>
              <w:pStyle w:val="BodyText"/>
            </w:pPr>
            <w:r w:rsidRPr="00D87452">
              <w:t>Competency Field</w:t>
            </w:r>
          </w:p>
        </w:tc>
      </w:tr>
    </w:tbl>
    <w:p w:rsidR="00000000" w:rsidRPr="00D87452" w:rsidP="00D87452">
      <w:pPr>
        <w:pStyle w:val="BodyText"/>
      </w:pPr>
    </w:p>
    <w:p w:rsidR="00000000" w:rsidRPr="00D87452" w:rsidP="00D87452"/>
    <w:sectPr w:rsidSect="00D874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2" w:rsidRPr="00FB1466" w:rsidP="00FB1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66" w:rsidP="00D87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1466" w:rsidP="00D874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B1466" w:rsidP="00D87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2" w:rsidRPr="00FB1466" w:rsidP="00FB14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66" w:rsidRPr="002D2AF8" w:rsidP="00D87452">
    <w:pPr>
      <w:pStyle w:val="Header"/>
      <w:framePr w:wrap="around"/>
    </w:pPr>
    <w:r>
      <w:fldChar w:fldCharType="begin"/>
    </w:r>
    <w:r>
      <w:instrText xml:space="preserve"> TITLE   \* MERGEFORMAT </w:instrText>
    </w:r>
    <w:r>
      <w:fldChar w:fldCharType="separate"/>
    </w:r>
    <w:r>
      <w:t>UEENEED155A Develop and validate biometric equipment/systems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B1466" w:rsidP="00D87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5AD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25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49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452"/>
    <w:pPr>
      <w:spacing w:before="360" w:after="60"/>
      <w:outlineLvl w:val="0"/>
    </w:pPr>
    <w:rPr>
      <w:sz w:val="32"/>
    </w:rPr>
  </w:style>
  <w:style w:type="paragraph" w:styleId="Heading2">
    <w:name w:val="heading 2"/>
    <w:basedOn w:val="HeadingBase"/>
    <w:next w:val="BodyText"/>
    <w:link w:val="Heading2Char"/>
    <w:qFormat/>
    <w:rsid w:val="00D87452"/>
    <w:pPr>
      <w:keepLines/>
      <w:spacing w:before="240" w:after="120"/>
      <w:outlineLvl w:val="1"/>
    </w:pPr>
    <w:rPr>
      <w:sz w:val="28"/>
      <w:szCs w:val="40"/>
    </w:rPr>
  </w:style>
  <w:style w:type="paragraph" w:styleId="Heading3">
    <w:name w:val="heading 3"/>
    <w:basedOn w:val="HeadingBase"/>
    <w:next w:val="BodyText"/>
    <w:link w:val="Heading3Char"/>
    <w:qFormat/>
    <w:rsid w:val="00D87452"/>
    <w:pPr>
      <w:spacing w:before="180" w:after="120"/>
      <w:outlineLvl w:val="2"/>
    </w:pPr>
    <w:rPr>
      <w:spacing w:val="-10"/>
      <w:kern w:val="32"/>
    </w:rPr>
  </w:style>
  <w:style w:type="paragraph" w:styleId="Heading4">
    <w:name w:val="heading 4"/>
    <w:basedOn w:val="HeadingBase"/>
    <w:next w:val="BodyText"/>
    <w:link w:val="Heading4Char"/>
    <w:qFormat/>
    <w:rsid w:val="00D87452"/>
    <w:pPr>
      <w:spacing w:before="160" w:after="120"/>
      <w:outlineLvl w:val="3"/>
    </w:pPr>
    <w:rPr>
      <w:sz w:val="22"/>
    </w:rPr>
  </w:style>
  <w:style w:type="paragraph" w:styleId="Heading5">
    <w:name w:val="heading 5"/>
    <w:basedOn w:val="HeadingBase"/>
    <w:next w:val="Normal"/>
    <w:link w:val="Heading5Char"/>
    <w:qFormat/>
    <w:rsid w:val="00D87452"/>
    <w:pPr>
      <w:spacing w:before="80"/>
      <w:outlineLvl w:val="4"/>
    </w:pPr>
    <w:rPr>
      <w:color w:val="918585"/>
      <w:sz w:val="20"/>
    </w:rPr>
  </w:style>
  <w:style w:type="paragraph" w:styleId="Heading6">
    <w:name w:val="heading 6"/>
    <w:basedOn w:val="HeadingBase"/>
    <w:next w:val="Normal"/>
    <w:link w:val="Heading6Char"/>
    <w:qFormat/>
    <w:rsid w:val="00D87452"/>
    <w:pPr>
      <w:spacing w:before="60"/>
      <w:outlineLvl w:val="5"/>
    </w:pPr>
    <w:rPr>
      <w:color w:val="918585"/>
      <w:sz w:val="20"/>
    </w:rPr>
  </w:style>
  <w:style w:type="paragraph" w:styleId="Heading7">
    <w:name w:val="heading 7"/>
    <w:basedOn w:val="Normal"/>
    <w:next w:val="Normal"/>
    <w:link w:val="Heading7Char"/>
    <w:qFormat/>
    <w:rsid w:val="00D87452"/>
    <w:pPr>
      <w:ind w:left="720"/>
      <w:outlineLvl w:val="6"/>
    </w:pPr>
    <w:rPr>
      <w:i/>
    </w:rPr>
  </w:style>
  <w:style w:type="paragraph" w:styleId="Heading8">
    <w:name w:val="heading 8"/>
    <w:basedOn w:val="Normal"/>
    <w:next w:val="Normal"/>
    <w:link w:val="Heading8Char"/>
    <w:qFormat/>
    <w:rsid w:val="00D87452"/>
    <w:pPr>
      <w:ind w:left="720"/>
      <w:outlineLvl w:val="7"/>
    </w:pPr>
    <w:rPr>
      <w:i/>
    </w:rPr>
  </w:style>
  <w:style w:type="paragraph" w:styleId="Heading9">
    <w:name w:val="heading 9"/>
    <w:basedOn w:val="Normal"/>
    <w:next w:val="Normal"/>
    <w:link w:val="Heading9Char"/>
    <w:qFormat/>
    <w:rsid w:val="00D87452"/>
    <w:pPr>
      <w:ind w:left="720"/>
      <w:outlineLvl w:val="8"/>
    </w:pPr>
    <w:rPr>
      <w:i/>
    </w:rPr>
  </w:style>
  <w:style w:type="character" w:default="1" w:styleId="DefaultParagraphFont">
    <w:name w:val="Default Paragraph Font"/>
    <w:uiPriority w:val="1"/>
    <w:unhideWhenUsed/>
    <w:rsid w:val="00D87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452"/>
  </w:style>
  <w:style w:type="character" w:customStyle="1" w:styleId="Heading1Char">
    <w:name w:val="Heading 1 Char"/>
    <w:basedOn w:val="DefaultParagraphFont"/>
    <w:link w:val="Heading1"/>
    <w:rsid w:val="00D87452"/>
    <w:rPr>
      <w:rFonts w:ascii="Times New Roman" w:eastAsia="Times New Roman" w:hAnsi="Times New Roman" w:cs="Times New Roman"/>
      <w:b/>
      <w:sz w:val="32"/>
      <w:szCs w:val="20"/>
      <w:lang w:eastAsia="en-US"/>
    </w:rPr>
  </w:style>
  <w:style w:type="paragraph" w:styleId="BodyText">
    <w:name w:val="Body Text"/>
    <w:basedOn w:val="Normal"/>
    <w:link w:val="BodyTextChar"/>
    <w:rsid w:val="00D874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452"/>
    <w:rPr>
      <w:rFonts w:ascii="Times New Roman" w:eastAsia="Times New Roman" w:hAnsi="Times New Roman" w:cs="Times New Roman"/>
      <w:sz w:val="24"/>
      <w:lang w:eastAsia="en-US"/>
    </w:rPr>
  </w:style>
  <w:style w:type="paragraph" w:styleId="ListBullet">
    <w:name w:val="List Bullet"/>
    <w:basedOn w:val="List"/>
    <w:rsid w:val="00D87452"/>
    <w:pPr>
      <w:numPr>
        <w:numId w:val="14"/>
      </w:numPr>
      <w:tabs>
        <w:tab w:val="clear" w:pos="340"/>
      </w:tabs>
      <w:spacing w:before="40" w:after="40"/>
    </w:pPr>
  </w:style>
  <w:style w:type="character" w:customStyle="1" w:styleId="SpecialBold">
    <w:name w:val="Special Bold"/>
    <w:basedOn w:val="DefaultParagraphFont"/>
    <w:rsid w:val="00D87452"/>
    <w:rPr>
      <w:b/>
      <w:spacing w:val="0"/>
    </w:rPr>
  </w:style>
  <w:style w:type="paragraph" w:styleId="ListBullet2">
    <w:name w:val="List Bullet 2"/>
    <w:basedOn w:val="List2"/>
    <w:rsid w:val="00D87452"/>
    <w:pPr>
      <w:numPr>
        <w:numId w:val="15"/>
      </w:numPr>
      <w:tabs>
        <w:tab w:val="clear" w:pos="680"/>
      </w:tabs>
    </w:pPr>
  </w:style>
  <w:style w:type="paragraph" w:customStyle="1" w:styleId="SuperHeading">
    <w:name w:val="SuperHeading"/>
    <w:basedOn w:val="Normal"/>
    <w:rsid w:val="00D87452"/>
    <w:pPr>
      <w:spacing w:before="240" w:after="120"/>
      <w:outlineLvl w:val="0"/>
    </w:pPr>
    <w:rPr>
      <w:rFonts w:ascii="Times New Roman" w:hAnsi="Times New Roman"/>
      <w:b/>
      <w:sz w:val="32"/>
    </w:rPr>
  </w:style>
  <w:style w:type="paragraph" w:customStyle="1" w:styleId="AllowPageBreak">
    <w:name w:val="AllowPageBreak"/>
    <w:rsid w:val="00D8745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87452"/>
    <w:pPr>
      <w:ind w:firstLine="0"/>
    </w:pPr>
  </w:style>
  <w:style w:type="paragraph" w:styleId="ListBullet3">
    <w:name w:val="List Bullet 3"/>
    <w:basedOn w:val="List3"/>
    <w:rsid w:val="00D87452"/>
    <w:pPr>
      <w:numPr>
        <w:numId w:val="3"/>
      </w:numPr>
      <w:tabs>
        <w:tab w:val="clear" w:pos="1021"/>
      </w:tabs>
      <w:ind w:left="1037" w:hanging="357"/>
    </w:pPr>
  </w:style>
  <w:style w:type="character" w:customStyle="1" w:styleId="Heading2Char">
    <w:name w:val="Heading 2 Char"/>
    <w:basedOn w:val="DefaultParagraphFont"/>
    <w:link w:val="Heading2"/>
    <w:rsid w:val="00D87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452"/>
    <w:rPr>
      <w:rFonts w:ascii="Courier New" w:eastAsia="Times New Roman" w:hAnsi="Courier New" w:cs="Times New Roman"/>
      <w:i/>
      <w:szCs w:val="20"/>
      <w:lang w:eastAsia="en-US"/>
    </w:rPr>
  </w:style>
  <w:style w:type="paragraph" w:customStyle="1" w:styleId="HeadingBase">
    <w:name w:val="Heading Base"/>
    <w:rsid w:val="00D87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452"/>
    <w:pPr>
      <w:tabs>
        <w:tab w:val="right" w:leader="dot" w:pos="9072"/>
      </w:tabs>
      <w:ind w:left="567"/>
    </w:pPr>
    <w:rPr>
      <w:szCs w:val="22"/>
    </w:rPr>
  </w:style>
  <w:style w:type="paragraph" w:customStyle="1" w:styleId="TOCBase">
    <w:name w:val="TOC Base"/>
    <w:rsid w:val="00D87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452"/>
    <w:pPr>
      <w:tabs>
        <w:tab w:val="right" w:leader="dot" w:pos="9072"/>
      </w:tabs>
      <w:spacing w:before="40" w:after="40"/>
      <w:ind w:left="284"/>
    </w:pPr>
    <w:rPr>
      <w:rFonts w:ascii="Times New Roman" w:hAnsi="Times New Roman"/>
    </w:rPr>
  </w:style>
  <w:style w:type="paragraph" w:styleId="TOC1">
    <w:name w:val="toc 1"/>
    <w:basedOn w:val="TOCBase"/>
    <w:next w:val="Normal"/>
    <w:rsid w:val="00D87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452"/>
    <w:rPr>
      <w:rFonts w:ascii="Times New Roman" w:eastAsia="Times New Roman" w:hAnsi="Times New Roman" w:cs="Times New Roman"/>
      <w:sz w:val="16"/>
      <w:lang w:eastAsia="en-US"/>
    </w:rPr>
  </w:style>
  <w:style w:type="paragraph" w:styleId="Title">
    <w:name w:val="Title"/>
    <w:basedOn w:val="HeadingBase"/>
    <w:link w:val="TitleChar"/>
    <w:qFormat/>
    <w:rsid w:val="00D87452"/>
    <w:pPr>
      <w:spacing w:before="5040"/>
      <w:jc w:val="center"/>
    </w:pPr>
    <w:rPr>
      <w:sz w:val="48"/>
      <w:szCs w:val="72"/>
      <w:lang w:val="en-US"/>
    </w:rPr>
  </w:style>
  <w:style w:type="character" w:customStyle="1" w:styleId="TitleChar">
    <w:name w:val="Title Char"/>
    <w:basedOn w:val="DefaultParagraphFont"/>
    <w:link w:val="Title"/>
    <w:rsid w:val="00D87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452"/>
    <w:pPr>
      <w:tabs>
        <w:tab w:val="left" w:pos="3600"/>
        <w:tab w:val="left" w:pos="3958"/>
      </w:tabs>
    </w:pPr>
  </w:style>
  <w:style w:type="paragraph" w:styleId="List">
    <w:name w:val="List"/>
    <w:basedOn w:val="BodyText"/>
    <w:next w:val="BodyText"/>
    <w:rsid w:val="00D87452"/>
    <w:pPr>
      <w:tabs>
        <w:tab w:val="left" w:pos="340"/>
      </w:tabs>
      <w:spacing w:before="60" w:after="60"/>
      <w:ind w:left="340" w:hanging="340"/>
    </w:pPr>
  </w:style>
  <w:style w:type="paragraph" w:customStyle="1" w:styleId="Note">
    <w:name w:val="Note"/>
    <w:basedOn w:val="BodyText"/>
    <w:rsid w:val="00D87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452"/>
    <w:pPr>
      <w:framePr w:wrap="auto" w:hAnchor="text" w:y="6049"/>
    </w:pPr>
    <w:rPr>
      <w:color w:val="000000"/>
      <w:sz w:val="40"/>
    </w:rPr>
  </w:style>
  <w:style w:type="paragraph" w:customStyle="1" w:styleId="TOCTitle">
    <w:name w:val="TOCTitle"/>
    <w:basedOn w:val="Heading1"/>
    <w:rsid w:val="00D87452"/>
    <w:pPr>
      <w:spacing w:after="240"/>
      <w:jc w:val="center"/>
      <w:outlineLvl w:val="9"/>
    </w:pPr>
    <w:rPr>
      <w:caps/>
    </w:rPr>
  </w:style>
  <w:style w:type="paragraph" w:customStyle="1" w:styleId="Version">
    <w:name w:val="Version"/>
    <w:rsid w:val="00D874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452"/>
    <w:pPr>
      <w:keepNext w:val="0"/>
      <w:tabs>
        <w:tab w:val="right" w:pos="4176"/>
      </w:tabs>
      <w:ind w:left="198" w:hanging="198"/>
    </w:pPr>
    <w:rPr>
      <w:rFonts w:ascii="Garamond" w:hAnsi="Garamond"/>
    </w:rPr>
  </w:style>
  <w:style w:type="paragraph" w:styleId="IndexHeading">
    <w:name w:val="index heading"/>
    <w:basedOn w:val="Normal"/>
    <w:next w:val="Index1"/>
    <w:semiHidden/>
    <w:rsid w:val="00D87452"/>
    <w:pPr>
      <w:spacing w:before="120" w:after="120"/>
    </w:pPr>
    <w:rPr>
      <w:rFonts w:ascii="Arial" w:hAnsi="Arial"/>
      <w:b/>
      <w:color w:val="918585"/>
      <w:sz w:val="24"/>
    </w:rPr>
  </w:style>
  <w:style w:type="paragraph" w:styleId="Header">
    <w:name w:val="header"/>
    <w:basedOn w:val="Normal"/>
    <w:link w:val="HeaderChar"/>
    <w:rsid w:val="00D87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452"/>
    <w:rPr>
      <w:rFonts w:ascii="Times New Roman" w:eastAsia="Times New Roman" w:hAnsi="Times New Roman" w:cs="Times New Roman"/>
      <w:sz w:val="16"/>
      <w:szCs w:val="20"/>
      <w:lang w:val="en-GB" w:eastAsia="en-US"/>
    </w:rPr>
  </w:style>
  <w:style w:type="paragraph" w:customStyle="1" w:styleId="Chapter">
    <w:name w:val="Chapter"/>
    <w:basedOn w:val="Normal"/>
    <w:rsid w:val="00D87452"/>
    <w:pPr>
      <w:spacing w:before="240"/>
    </w:pPr>
    <w:rPr>
      <w:rFonts w:ascii="Times New Roman" w:hAnsi="Times New Roman"/>
      <w:smallCaps/>
      <w:spacing w:val="80"/>
      <w:sz w:val="28"/>
    </w:rPr>
  </w:style>
  <w:style w:type="paragraph" w:customStyle="1" w:styleId="InChapter">
    <w:name w:val="InChapter"/>
    <w:basedOn w:val="Heading3"/>
    <w:rsid w:val="00D87452"/>
    <w:pPr>
      <w:spacing w:after="240"/>
      <w:outlineLvl w:val="9"/>
    </w:pPr>
    <w:rPr>
      <w:noProof/>
    </w:rPr>
  </w:style>
  <w:style w:type="paragraph" w:styleId="Index2">
    <w:name w:val="index 2"/>
    <w:basedOn w:val="Normal"/>
    <w:next w:val="Normal"/>
    <w:semiHidden/>
    <w:rsid w:val="00D87452"/>
    <w:pPr>
      <w:tabs>
        <w:tab w:val="right" w:pos="4176"/>
      </w:tabs>
      <w:ind w:left="568" w:hanging="284"/>
    </w:pPr>
    <w:rPr>
      <w:rFonts w:ascii="Garamond" w:hAnsi="Garamond"/>
    </w:rPr>
  </w:style>
  <w:style w:type="paragraph" w:customStyle="1" w:styleId="Byline">
    <w:name w:val="Byline"/>
    <w:rsid w:val="00D87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452"/>
    <w:pPr>
      <w:tabs>
        <w:tab w:val="clear" w:pos="3600"/>
        <w:tab w:val="clear" w:pos="3958"/>
      </w:tabs>
      <w:jc w:val="right"/>
    </w:pPr>
  </w:style>
  <w:style w:type="character" w:styleId="Emphasis">
    <w:name w:val="Emphasis"/>
    <w:basedOn w:val="DefaultParagraphFont"/>
    <w:qFormat/>
    <w:rsid w:val="00D87452"/>
    <w:rPr>
      <w:i/>
    </w:rPr>
  </w:style>
  <w:style w:type="paragraph" w:styleId="Caption">
    <w:name w:val="caption"/>
    <w:basedOn w:val="BodyText"/>
    <w:next w:val="Normal"/>
    <w:qFormat/>
    <w:rsid w:val="00D87452"/>
    <w:pPr>
      <w:framePr w:w="2268" w:hSpace="181" w:vSpace="181" w:wrap="around" w:vAnchor="text" w:hAnchor="page" w:x="1135" w:y="285" w:anchorLock="1"/>
    </w:pPr>
    <w:rPr>
      <w:i/>
    </w:rPr>
  </w:style>
  <w:style w:type="paragraph" w:customStyle="1" w:styleId="MiniTOCTitle">
    <w:name w:val="MiniTOCTitle"/>
    <w:basedOn w:val="Heading4"/>
    <w:rsid w:val="00D87452"/>
    <w:pPr>
      <w:spacing w:before="240"/>
      <w:outlineLvl w:val="9"/>
    </w:pPr>
    <w:rPr>
      <w:noProof/>
      <w:sz w:val="24"/>
    </w:rPr>
  </w:style>
  <w:style w:type="paragraph" w:customStyle="1" w:styleId="MiniTOCItem">
    <w:name w:val="MiniTOCItem"/>
    <w:basedOn w:val="ListBullet"/>
    <w:rsid w:val="00D87452"/>
    <w:pPr>
      <w:numPr>
        <w:numId w:val="0"/>
      </w:numPr>
      <w:tabs>
        <w:tab w:val="right" w:leader="dot" w:pos="6521"/>
      </w:tabs>
      <w:spacing w:before="0" w:after="0"/>
    </w:pPr>
  </w:style>
  <w:style w:type="paragraph" w:customStyle="1" w:styleId="TOFTitle">
    <w:name w:val="TOFTitle"/>
    <w:basedOn w:val="TOCTitle"/>
    <w:rsid w:val="00D87452"/>
  </w:style>
  <w:style w:type="paragraph" w:styleId="TableofFigures">
    <w:name w:val="table of figures"/>
    <w:basedOn w:val="Normal"/>
    <w:next w:val="Normal"/>
    <w:semiHidden/>
    <w:rsid w:val="00D87452"/>
    <w:pPr>
      <w:tabs>
        <w:tab w:val="right" w:leader="dot" w:pos="9072"/>
      </w:tabs>
      <w:ind w:left="970" w:hanging="403"/>
    </w:pPr>
    <w:rPr>
      <w:rFonts w:ascii="Times New Roman" w:hAnsi="Times New Roman"/>
      <w:b/>
    </w:rPr>
  </w:style>
  <w:style w:type="paragraph" w:styleId="ListNumber">
    <w:name w:val="List Number"/>
    <w:basedOn w:val="List"/>
    <w:rsid w:val="00D87452"/>
    <w:pPr>
      <w:numPr>
        <w:numId w:val="12"/>
      </w:numPr>
    </w:pPr>
  </w:style>
  <w:style w:type="character" w:customStyle="1" w:styleId="WingdingSymbols">
    <w:name w:val="Wingding Symbols"/>
    <w:rsid w:val="00D87452"/>
    <w:rPr>
      <w:rFonts w:ascii="Wingdings" w:hAnsi="Wingdings"/>
    </w:rPr>
  </w:style>
  <w:style w:type="paragraph" w:customStyle="1" w:styleId="TableHeading">
    <w:name w:val="Table Heading"/>
    <w:basedOn w:val="HeadingBase"/>
    <w:rsid w:val="00D87452"/>
    <w:pPr>
      <w:keepLines/>
      <w:pBdr>
        <w:bottom w:val="single" w:sz="6" w:space="1" w:color="918585"/>
      </w:pBdr>
      <w:spacing w:before="240"/>
    </w:pPr>
  </w:style>
  <w:style w:type="character" w:customStyle="1" w:styleId="HotSpot">
    <w:name w:val="HotSpot"/>
    <w:rsid w:val="00D87452"/>
    <w:rPr>
      <w:color w:val="0033CC"/>
      <w:u w:val="none"/>
    </w:rPr>
  </w:style>
  <w:style w:type="paragraph" w:customStyle="1" w:styleId="BodyTextRight">
    <w:name w:val="Body Text Right"/>
    <w:basedOn w:val="BodyText"/>
    <w:rsid w:val="00D87452"/>
    <w:pPr>
      <w:spacing w:before="0" w:after="0"/>
      <w:jc w:val="right"/>
    </w:pPr>
  </w:style>
  <w:style w:type="paragraph" w:styleId="Index3">
    <w:name w:val="index 3"/>
    <w:basedOn w:val="ListNumber2"/>
    <w:next w:val="Normal"/>
    <w:semiHidden/>
    <w:rsid w:val="00D87452"/>
    <w:pPr>
      <w:numPr>
        <w:numId w:val="0"/>
      </w:numPr>
      <w:tabs>
        <w:tab w:val="right" w:leader="dot" w:pos="4176"/>
      </w:tabs>
    </w:pPr>
  </w:style>
  <w:style w:type="paragraph" w:styleId="ListNumber2">
    <w:name w:val="List Number 2"/>
    <w:basedOn w:val="List2"/>
    <w:rsid w:val="00D87452"/>
    <w:pPr>
      <w:numPr>
        <w:numId w:val="11"/>
      </w:numPr>
      <w:tabs>
        <w:tab w:val="clear" w:pos="1060"/>
      </w:tabs>
    </w:pPr>
  </w:style>
  <w:style w:type="paragraph" w:customStyle="1" w:styleId="MarginNote">
    <w:name w:val="Margin Note"/>
    <w:basedOn w:val="BodyText"/>
    <w:rsid w:val="00D87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452"/>
    <w:rPr>
      <w:sz w:val="32"/>
    </w:rPr>
  </w:style>
  <w:style w:type="paragraph" w:customStyle="1" w:styleId="HeadingProcedure">
    <w:name w:val="Heading Procedure"/>
    <w:basedOn w:val="HeadingBase"/>
    <w:next w:val="Normal"/>
    <w:rsid w:val="00D87452"/>
    <w:pPr>
      <w:tabs>
        <w:tab w:val="left" w:pos="0"/>
      </w:tabs>
      <w:spacing w:before="120" w:after="60"/>
    </w:pPr>
    <w:rPr>
      <w:i/>
      <w:color w:val="918585"/>
      <w:sz w:val="22"/>
    </w:rPr>
  </w:style>
  <w:style w:type="paragraph" w:customStyle="1" w:styleId="TableBodyText">
    <w:name w:val="Table Body Text"/>
    <w:basedOn w:val="BodyText"/>
    <w:rsid w:val="00D87452"/>
    <w:pPr>
      <w:spacing w:before="60" w:after="60"/>
    </w:pPr>
  </w:style>
  <w:style w:type="paragraph" w:customStyle="1" w:styleId="ListNote">
    <w:name w:val="List Note"/>
    <w:basedOn w:val="List"/>
    <w:rsid w:val="00D87452"/>
    <w:pPr>
      <w:pBdr>
        <w:top w:val="single" w:sz="6" w:space="2" w:color="918585"/>
        <w:bottom w:val="single" w:sz="6" w:space="2" w:color="918585"/>
      </w:pBdr>
      <w:tabs>
        <w:tab w:val="left" w:pos="1021"/>
      </w:tabs>
      <w:ind w:firstLine="0"/>
    </w:pPr>
  </w:style>
  <w:style w:type="paragraph" w:customStyle="1" w:styleId="Warning">
    <w:name w:val="Warning"/>
    <w:basedOn w:val="BodyText"/>
    <w:rsid w:val="00D87452"/>
    <w:pPr>
      <w:shd w:val="clear" w:color="auto" w:fill="D9D9D9"/>
      <w:tabs>
        <w:tab w:val="left" w:pos="992"/>
      </w:tabs>
      <w:ind w:left="119" w:right="119"/>
    </w:pPr>
    <w:rPr>
      <w:sz w:val="20"/>
    </w:rPr>
  </w:style>
  <w:style w:type="paragraph" w:customStyle="1" w:styleId="MarginIcons">
    <w:name w:val="Margin Icons"/>
    <w:basedOn w:val="BodyText"/>
    <w:rsid w:val="00D87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452"/>
    <w:rPr>
      <w:rFonts w:ascii="Courier New" w:hAnsi="Courier New"/>
    </w:rPr>
  </w:style>
  <w:style w:type="paragraph" w:customStyle="1" w:styleId="NoteBullet">
    <w:name w:val="Note Bullet"/>
    <w:basedOn w:val="Note"/>
    <w:rsid w:val="00D87452"/>
    <w:pPr>
      <w:tabs>
        <w:tab w:val="clear" w:pos="680"/>
      </w:tabs>
      <w:spacing w:before="60" w:after="60"/>
    </w:pPr>
  </w:style>
  <w:style w:type="paragraph" w:customStyle="1" w:styleId="SubHeading2">
    <w:name w:val="SubHeading2"/>
    <w:basedOn w:val="HeadingBase"/>
    <w:rsid w:val="00D87452"/>
    <w:pPr>
      <w:spacing w:before="240" w:after="60"/>
    </w:pPr>
    <w:rPr>
      <w:sz w:val="20"/>
    </w:rPr>
  </w:style>
  <w:style w:type="paragraph" w:customStyle="1" w:styleId="SubHeading1">
    <w:name w:val="SubHeading1"/>
    <w:basedOn w:val="HeadingBase"/>
    <w:rsid w:val="00D87452"/>
    <w:pPr>
      <w:spacing w:before="240" w:after="60"/>
    </w:pPr>
    <w:rPr>
      <w:color w:val="918585"/>
      <w:sz w:val="22"/>
    </w:rPr>
  </w:style>
  <w:style w:type="paragraph" w:customStyle="1" w:styleId="SideHeading">
    <w:name w:val="Side Heading"/>
    <w:basedOn w:val="HeadingBase"/>
    <w:rsid w:val="00D87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452"/>
    <w:pPr>
      <w:numPr>
        <w:numId w:val="13"/>
      </w:numPr>
    </w:pPr>
  </w:style>
  <w:style w:type="paragraph" w:styleId="PlainText">
    <w:name w:val="Plain Text"/>
    <w:basedOn w:val="Normal"/>
    <w:link w:val="PlainTextChar"/>
    <w:rsid w:val="00D87452"/>
    <w:rPr>
      <w:sz w:val="20"/>
    </w:rPr>
  </w:style>
  <w:style w:type="character" w:customStyle="1" w:styleId="PlainTextChar">
    <w:name w:val="Plain Text Char"/>
    <w:basedOn w:val="DefaultParagraphFont"/>
    <w:link w:val="PlainText"/>
    <w:rsid w:val="00D87452"/>
    <w:rPr>
      <w:rFonts w:ascii="Courier New" w:eastAsia="Times New Roman" w:hAnsi="Courier New" w:cs="Times New Roman"/>
      <w:sz w:val="20"/>
      <w:szCs w:val="20"/>
      <w:lang w:eastAsia="en-US"/>
    </w:rPr>
  </w:style>
  <w:style w:type="character" w:customStyle="1" w:styleId="MenuOption">
    <w:name w:val="Menu Option"/>
    <w:basedOn w:val="DefaultParagraphFont"/>
    <w:rsid w:val="00D87452"/>
    <w:rPr>
      <w:b/>
      <w:smallCaps/>
    </w:rPr>
  </w:style>
  <w:style w:type="paragraph" w:customStyle="1" w:styleId="TableListNumber">
    <w:name w:val="Table List Number"/>
    <w:basedOn w:val="ListNumber"/>
    <w:rsid w:val="00D87452"/>
    <w:pPr>
      <w:numPr>
        <w:numId w:val="0"/>
      </w:numPr>
    </w:pPr>
  </w:style>
  <w:style w:type="paragraph" w:styleId="TOC4">
    <w:name w:val="toc 4"/>
    <w:basedOn w:val="TOCBase"/>
    <w:next w:val="Normal"/>
    <w:semiHidden/>
    <w:rsid w:val="00D87452"/>
    <w:pPr>
      <w:tabs>
        <w:tab w:val="right" w:leader="dot" w:pos="9071"/>
      </w:tabs>
      <w:ind w:left="1701"/>
    </w:pPr>
  </w:style>
  <w:style w:type="paragraph" w:customStyle="1" w:styleId="ListAlpha">
    <w:name w:val="List Alpha"/>
    <w:basedOn w:val="List"/>
    <w:rsid w:val="00D87452"/>
    <w:pPr>
      <w:numPr>
        <w:numId w:val="10"/>
      </w:numPr>
    </w:pPr>
  </w:style>
  <w:style w:type="paragraph" w:customStyle="1" w:styleId="ListAlpha2">
    <w:name w:val="List Alpha 2"/>
    <w:basedOn w:val="List2"/>
    <w:rsid w:val="00D87452"/>
    <w:pPr>
      <w:numPr>
        <w:numId w:val="9"/>
      </w:numPr>
    </w:pPr>
  </w:style>
  <w:style w:type="paragraph" w:styleId="List2">
    <w:name w:val="List 2"/>
    <w:basedOn w:val="BodyText"/>
    <w:rsid w:val="00D87452"/>
    <w:pPr>
      <w:tabs>
        <w:tab w:val="left" w:pos="680"/>
      </w:tabs>
      <w:spacing w:before="60" w:after="60"/>
      <w:ind w:left="680" w:hanging="340"/>
    </w:pPr>
  </w:style>
  <w:style w:type="paragraph" w:styleId="List3">
    <w:name w:val="List 3"/>
    <w:basedOn w:val="BodyText"/>
    <w:rsid w:val="00D87452"/>
    <w:pPr>
      <w:tabs>
        <w:tab w:val="left" w:pos="1021"/>
      </w:tabs>
      <w:spacing w:before="60" w:after="60"/>
      <w:ind w:left="1020" w:hanging="340"/>
    </w:pPr>
  </w:style>
  <w:style w:type="paragraph" w:styleId="List4">
    <w:name w:val="List 4"/>
    <w:basedOn w:val="BodyText"/>
    <w:rsid w:val="00D87452"/>
    <w:pPr>
      <w:tabs>
        <w:tab w:val="left" w:pos="1361"/>
      </w:tabs>
      <w:spacing w:before="60" w:after="60"/>
      <w:ind w:left="1361" w:hanging="340"/>
    </w:pPr>
  </w:style>
  <w:style w:type="paragraph" w:styleId="List5">
    <w:name w:val="List 5"/>
    <w:basedOn w:val="BodyText"/>
    <w:rsid w:val="00D87452"/>
    <w:pPr>
      <w:tabs>
        <w:tab w:val="left" w:pos="1701"/>
      </w:tabs>
      <w:spacing w:before="60" w:after="60"/>
      <w:ind w:left="1701" w:hanging="340"/>
    </w:pPr>
  </w:style>
  <w:style w:type="paragraph" w:styleId="ListBullet4">
    <w:name w:val="List Bullet 4"/>
    <w:basedOn w:val="List4"/>
    <w:rsid w:val="00D87452"/>
    <w:pPr>
      <w:numPr>
        <w:numId w:val="4"/>
      </w:numPr>
    </w:pPr>
  </w:style>
  <w:style w:type="paragraph" w:styleId="ListBullet5">
    <w:name w:val="List Bullet 5"/>
    <w:basedOn w:val="List5"/>
    <w:rsid w:val="00D87452"/>
    <w:pPr>
      <w:numPr>
        <w:numId w:val="5"/>
      </w:numPr>
    </w:pPr>
  </w:style>
  <w:style w:type="paragraph" w:styleId="ListContinue2">
    <w:name w:val="List Continue 2"/>
    <w:basedOn w:val="List2"/>
    <w:rsid w:val="00D87452"/>
    <w:pPr>
      <w:ind w:firstLine="0"/>
    </w:pPr>
  </w:style>
  <w:style w:type="paragraph" w:styleId="ListContinue3">
    <w:name w:val="List Continue 3"/>
    <w:basedOn w:val="List3"/>
    <w:rsid w:val="00D87452"/>
    <w:pPr>
      <w:ind w:left="1021" w:firstLine="0"/>
    </w:pPr>
  </w:style>
  <w:style w:type="paragraph" w:styleId="ListContinue4">
    <w:name w:val="List Continue 4"/>
    <w:basedOn w:val="List4"/>
    <w:rsid w:val="00D87452"/>
    <w:pPr>
      <w:ind w:firstLine="0"/>
    </w:pPr>
  </w:style>
  <w:style w:type="paragraph" w:styleId="ListContinue5">
    <w:name w:val="List Continue 5"/>
    <w:basedOn w:val="List5"/>
    <w:rsid w:val="00D87452"/>
    <w:pPr>
      <w:ind w:firstLine="0"/>
    </w:pPr>
  </w:style>
  <w:style w:type="paragraph" w:styleId="ListNumber3">
    <w:name w:val="List Number 3"/>
    <w:basedOn w:val="List3"/>
    <w:rsid w:val="00D87452"/>
    <w:pPr>
      <w:numPr>
        <w:numId w:val="6"/>
      </w:numPr>
    </w:pPr>
  </w:style>
  <w:style w:type="paragraph" w:styleId="ListNumber4">
    <w:name w:val="List Number 4"/>
    <w:basedOn w:val="List4"/>
    <w:rsid w:val="00D87452"/>
    <w:pPr>
      <w:numPr>
        <w:numId w:val="7"/>
      </w:numPr>
    </w:pPr>
  </w:style>
  <w:style w:type="paragraph" w:styleId="ListNumber5">
    <w:name w:val="List Number 5"/>
    <w:basedOn w:val="List5"/>
    <w:rsid w:val="00D87452"/>
    <w:pPr>
      <w:numPr>
        <w:numId w:val="8"/>
      </w:numPr>
    </w:pPr>
  </w:style>
  <w:style w:type="paragraph" w:styleId="BlockText">
    <w:name w:val="Block Text"/>
    <w:basedOn w:val="Normal"/>
    <w:rsid w:val="00D87452"/>
    <w:pPr>
      <w:spacing w:after="120"/>
      <w:ind w:left="1440" w:right="1440"/>
    </w:pPr>
  </w:style>
  <w:style w:type="character" w:customStyle="1" w:styleId="Subscript">
    <w:name w:val="Subscript"/>
    <w:basedOn w:val="DefaultParagraphFont"/>
    <w:rsid w:val="00D87452"/>
    <w:rPr>
      <w:sz w:val="16"/>
      <w:vertAlign w:val="subscript"/>
    </w:rPr>
  </w:style>
  <w:style w:type="character" w:customStyle="1" w:styleId="Superscript">
    <w:name w:val="Superscript"/>
    <w:basedOn w:val="DefaultParagraphFont"/>
    <w:rsid w:val="00D87452"/>
    <w:rPr>
      <w:sz w:val="16"/>
      <w:vertAlign w:val="superscript"/>
    </w:rPr>
  </w:style>
  <w:style w:type="character" w:customStyle="1" w:styleId="Symbols">
    <w:name w:val="Symbols"/>
    <w:basedOn w:val="DefaultParagraphFont"/>
    <w:rsid w:val="00D87452"/>
    <w:rPr>
      <w:rFonts w:ascii="Symbol" w:hAnsi="Symbol"/>
    </w:rPr>
  </w:style>
  <w:style w:type="character" w:customStyle="1" w:styleId="MenuOptions">
    <w:name w:val="Menu Options"/>
    <w:basedOn w:val="DefaultParagraphFont"/>
    <w:rsid w:val="00D87452"/>
    <w:rPr>
      <w:rFonts w:ascii="Arial Narrow" w:hAnsi="Arial Narrow"/>
      <w:smallCaps/>
    </w:rPr>
  </w:style>
  <w:style w:type="character" w:customStyle="1" w:styleId="Buttons">
    <w:name w:val="Buttons"/>
    <w:basedOn w:val="DefaultParagraphFont"/>
    <w:rsid w:val="00D87452"/>
    <w:rPr>
      <w:b/>
    </w:rPr>
  </w:style>
  <w:style w:type="character" w:customStyle="1" w:styleId="Underlined">
    <w:name w:val="Underlined"/>
    <w:basedOn w:val="DefaultParagraphFont"/>
    <w:rsid w:val="00D87452"/>
    <w:rPr>
      <w:u w:val="single"/>
    </w:rPr>
  </w:style>
  <w:style w:type="paragraph" w:customStyle="1" w:styleId="TableBodyTextRight">
    <w:name w:val="Table Body Text Right"/>
    <w:basedOn w:val="TableBodyText"/>
    <w:rsid w:val="00D87452"/>
    <w:pPr>
      <w:widowControl w:val="0"/>
      <w:autoSpaceDE w:val="0"/>
      <w:autoSpaceDN w:val="0"/>
      <w:adjustRightInd w:val="0"/>
      <w:jc w:val="right"/>
    </w:pPr>
    <w:rPr>
      <w:rFonts w:cs="Arial"/>
      <w:szCs w:val="18"/>
    </w:rPr>
  </w:style>
  <w:style w:type="paragraph" w:customStyle="1" w:styleId="CopyrightText">
    <w:name w:val="Copyright Text"/>
    <w:basedOn w:val="BodyText"/>
    <w:rsid w:val="00D87452"/>
    <w:rPr>
      <w:sz w:val="18"/>
    </w:rPr>
  </w:style>
  <w:style w:type="paragraph" w:customStyle="1" w:styleId="BodySmallRight">
    <w:name w:val="Body Small Right"/>
    <w:basedOn w:val="BodyTextRight"/>
    <w:rsid w:val="00D87452"/>
    <w:rPr>
      <w:sz w:val="18"/>
      <w:szCs w:val="18"/>
    </w:rPr>
  </w:style>
  <w:style w:type="paragraph" w:customStyle="1" w:styleId="MarginEdition">
    <w:name w:val="Margin Edition"/>
    <w:basedOn w:val="MarginNote"/>
    <w:rsid w:val="00D87452"/>
    <w:pPr>
      <w:spacing w:before="0" w:after="0"/>
    </w:pPr>
    <w:rPr>
      <w:rFonts w:ascii="Times New Roman" w:hAnsi="Times New Roman"/>
      <w:color w:val="999999"/>
    </w:rPr>
  </w:style>
  <w:style w:type="paragraph" w:customStyle="1" w:styleId="Spacer">
    <w:name w:val="Spacer"/>
    <w:basedOn w:val="Normal"/>
    <w:rsid w:val="00D87452"/>
    <w:rPr>
      <w:sz w:val="2"/>
      <w:szCs w:val="2"/>
    </w:rPr>
  </w:style>
  <w:style w:type="character" w:customStyle="1" w:styleId="Small">
    <w:name w:val="Small"/>
    <w:basedOn w:val="DefaultParagraphFont"/>
    <w:rsid w:val="00D87452"/>
    <w:rPr>
      <w:sz w:val="16"/>
    </w:rPr>
  </w:style>
  <w:style w:type="paragraph" w:customStyle="1" w:styleId="WideTable">
    <w:name w:val="Wide Table"/>
    <w:basedOn w:val="Normal"/>
    <w:rsid w:val="00D87452"/>
    <w:pPr>
      <w:ind w:left="-1418"/>
    </w:pPr>
    <w:rPr>
      <w:sz w:val="2"/>
      <w:szCs w:val="2"/>
    </w:rPr>
  </w:style>
  <w:style w:type="character" w:styleId="PageNumber">
    <w:name w:val="page number"/>
    <w:basedOn w:val="DefaultParagraphFont"/>
    <w:rsid w:val="00D87452"/>
  </w:style>
  <w:style w:type="paragraph" w:styleId="Quote">
    <w:name w:val="Quote"/>
    <w:basedOn w:val="Heading1"/>
    <w:link w:val="QuoteChar"/>
    <w:qFormat/>
    <w:rsid w:val="00D87452"/>
    <w:rPr>
      <w:b w:val="0"/>
      <w:sz w:val="72"/>
      <w:szCs w:val="72"/>
      <w:lang w:val="en-NZ"/>
    </w:rPr>
  </w:style>
  <w:style w:type="character" w:customStyle="1" w:styleId="QuoteChar">
    <w:name w:val="Quote Char"/>
    <w:basedOn w:val="DefaultParagraphFont"/>
    <w:link w:val="Quote"/>
    <w:rsid w:val="00D87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452"/>
    <w:pPr>
      <w:pageBreakBefore/>
    </w:pPr>
  </w:style>
  <w:style w:type="paragraph" w:customStyle="1" w:styleId="Border">
    <w:name w:val="Border"/>
    <w:basedOn w:val="Normal"/>
    <w:qFormat/>
    <w:rsid w:val="00D87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452"/>
    <w:rPr>
      <w:b/>
      <w:bCs/>
      <w:i/>
      <w:iCs/>
      <w:color w:val="auto"/>
    </w:rPr>
  </w:style>
  <w:style w:type="paragraph" w:styleId="IntenseQuote">
    <w:name w:val="Intense Quote"/>
    <w:basedOn w:val="Normal"/>
    <w:next w:val="Normal"/>
    <w:link w:val="IntenseQuoteChar"/>
    <w:uiPriority w:val="30"/>
    <w:qFormat/>
    <w:rsid w:val="00D87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452"/>
    <w:rPr>
      <w:smallCaps/>
      <w:color w:val="auto"/>
      <w:u w:val="single"/>
    </w:rPr>
  </w:style>
  <w:style w:type="character" w:styleId="IntenseReference">
    <w:name w:val="Intense Reference"/>
    <w:basedOn w:val="DefaultParagraphFont"/>
    <w:uiPriority w:val="32"/>
    <w:qFormat/>
    <w:rsid w:val="00D87452"/>
    <w:rPr>
      <w:b/>
      <w:bCs/>
      <w:smallCaps/>
      <w:color w:val="auto"/>
      <w:spacing w:val="5"/>
      <w:u w:val="single"/>
    </w:rPr>
  </w:style>
  <w:style w:type="paragraph" w:customStyle="1" w:styleId="2ColumnHeading">
    <w:name w:val="2Column Heading"/>
    <w:basedOn w:val="BodyText"/>
    <w:qFormat/>
    <w:rsid w:val="00D87452"/>
    <w:pPr>
      <w:spacing w:after="60"/>
      <w:ind w:left="-2268"/>
    </w:pPr>
    <w:rPr>
      <w:b/>
    </w:rPr>
  </w:style>
  <w:style w:type="paragraph" w:customStyle="1" w:styleId="Heading1TOC">
    <w:name w:val="Heading1 TOC"/>
    <w:basedOn w:val="Normal"/>
    <w:qFormat/>
    <w:rsid w:val="00D87452"/>
    <w:pPr>
      <w:spacing w:before="240" w:after="120"/>
    </w:pPr>
    <w:rPr>
      <w:rFonts w:ascii="Times New Roman" w:hAnsi="Times New Roman"/>
      <w:b/>
      <w:sz w:val="32"/>
    </w:rPr>
  </w:style>
  <w:style w:type="paragraph" w:customStyle="1" w:styleId="Heading2TOC">
    <w:name w:val="Heading2 TOC"/>
    <w:basedOn w:val="Normal"/>
    <w:qFormat/>
    <w:rsid w:val="00D87452"/>
    <w:pPr>
      <w:spacing w:before="240" w:after="60"/>
    </w:pPr>
    <w:rPr>
      <w:rFonts w:ascii="Times New Roman" w:hAnsi="Times New Roman"/>
      <w:b/>
      <w:sz w:val="28"/>
    </w:rPr>
  </w:style>
  <w:style w:type="character" w:customStyle="1" w:styleId="Underline">
    <w:name w:val="Underline"/>
    <w:basedOn w:val="DefaultParagraphFont"/>
    <w:qFormat/>
    <w:rsid w:val="00D87452"/>
    <w:rPr>
      <w:u w:val="single"/>
    </w:rPr>
  </w:style>
  <w:style w:type="character" w:customStyle="1" w:styleId="BoldandItalics">
    <w:name w:val="Bold and Italics"/>
    <w:qFormat/>
    <w:rsid w:val="00D87452"/>
    <w:rPr>
      <w:b/>
      <w:i/>
      <w:u w:val="none"/>
    </w:rPr>
  </w:style>
  <w:style w:type="paragraph" w:styleId="BalloonText">
    <w:name w:val="Balloon Text"/>
    <w:basedOn w:val="Normal"/>
    <w:link w:val="BalloonTextChar"/>
    <w:rsid w:val="00D87452"/>
    <w:rPr>
      <w:rFonts w:ascii="Tahoma" w:hAnsi="Tahoma" w:cs="Tahoma"/>
      <w:sz w:val="16"/>
      <w:szCs w:val="16"/>
    </w:rPr>
  </w:style>
  <w:style w:type="character" w:customStyle="1" w:styleId="BalloonTextChar">
    <w:name w:val="Balloon Text Char"/>
    <w:basedOn w:val="DefaultParagraphFont"/>
    <w:link w:val="BalloonText"/>
    <w:rsid w:val="00D87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4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452"/>
    <w:rPr>
      <w:b/>
      <w:color w:val="660033"/>
      <w:spacing w:val="0"/>
    </w:rPr>
  </w:style>
  <w:style w:type="paragraph" w:customStyle="1" w:styleId="Nameditemlist">
    <w:name w:val="Named item list"/>
    <w:basedOn w:val="BodyText"/>
    <w:qFormat/>
    <w:rsid w:val="00D874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2197</Words>
  <Characters>13832</Characters>
  <Application>Microsoft Office Word</Application>
  <DocSecurity>0</DocSecurity>
  <Lines>552</Lines>
  <Paragraphs>231</Paragraphs>
  <ScaleCrop>false</ScaleCrop>
  <Company>Author-it Software Corporation Ltd.</Company>
  <LinksUpToDate>false</LinksUpToDate>
  <CharactersWithSpaces>15883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UEENEED155A Develop and validate biometric equipment/systems installation</dc:title>
  <dc:subject>Approved</dc:subject>
  <dc:creator>E-OZ Training Standards</dc:creator>
  <cp:keywords>Release: 2</cp:keywords>
  <dc:description>Review Date: 12 April 2008</dc:description>
  <cp:lastModifiedBy>TPCMS</cp:lastModifiedBy>
  <cp:revision>3</cp:revision>
  <dcterms:created xsi:type="dcterms:W3CDTF">2013-10-25T06:30:00Z</dcterms:created>
  <dcterms:modified xsi:type="dcterms:W3CDTF">2013-10-25T06:30:00Z</dcterms:modified>
</cp:coreProperties>
</file>