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2833" w:rsidP="00F02833">
      <w:pPr>
        <w:pStyle w:val="Title"/>
      </w:pPr>
      <w:r>
        <w:fldChar w:fldCharType="begin"/>
      </w:r>
      <w:r>
        <w:instrText xml:space="preserve"> TITLE   \* MERGEFORMAT </w:instrText>
      </w:r>
      <w:r>
        <w:fldChar w:fldCharType="separate"/>
      </w:r>
      <w:r>
        <w:t>UEENEED154A Analyse and implement biometric measuring techniques and applications</w:t>
      </w:r>
      <w:r>
        <w:fldChar w:fldCharType="end"/>
      </w:r>
    </w:p>
    <w:p w:rsidR="00F02833" w:rsidP="00F02833">
      <w:pPr>
        <w:pStyle w:val="Version"/>
        <w:sectPr w:rsidSect="0092001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20011" w:rsidP="00920011">
      <w:pPr>
        <w:pStyle w:val="SuperHeading"/>
      </w:pPr>
      <w:r w:rsidRPr="00920011">
        <w:t>UEENEED154A Analyse and implement biometric measuring techniques and applications</w:t>
      </w:r>
    </w:p>
    <w:p w:rsidR="00000000" w:rsidRPr="00920011" w:rsidP="00920011">
      <w:pPr>
        <w:pStyle w:val="Heading1"/>
      </w:pPr>
      <w:bookmarkStart w:id="1" w:name="O_584257"/>
      <w:bookmarkEnd w:id="1"/>
      <w:r w:rsidRPr="00920011">
        <w:t>Modification History</w:t>
      </w:r>
    </w:p>
    <w:p w:rsidR="00000000" w:rsidRPr="00920011" w:rsidP="00920011">
      <w:pPr>
        <w:pStyle w:val="BodyText"/>
      </w:pPr>
      <w:r w:rsidRPr="00920011">
        <w:t>Not applicable.</w:t>
      </w:r>
    </w:p>
    <w:p w:rsidR="00000000" w:rsidRPr="00920011" w:rsidP="00920011">
      <w:pPr>
        <w:pStyle w:val="AllowPageBreak"/>
      </w:pPr>
    </w:p>
    <w:p w:rsidR="00000000" w:rsidRPr="00920011" w:rsidP="00920011">
      <w:pPr>
        <w:pStyle w:val="Heading1"/>
      </w:pPr>
      <w:bookmarkStart w:id="2" w:name="O_584256"/>
      <w:bookmarkEnd w:id="2"/>
      <w:r w:rsidRPr="00920011">
        <w:t>Unit Descriptor</w:t>
      </w:r>
    </w:p>
    <w:tbl>
      <w:tblPr>
        <w:tblW w:w="0" w:type="auto"/>
        <w:tblLayout w:type="fixed"/>
        <w:tblCellMar>
          <w:left w:w="62" w:type="dxa"/>
          <w:right w:w="62" w:type="dxa"/>
        </w:tblCellMar>
        <w:tblLook w:val="0000"/>
      </w:tblPr>
      <w:tblGrid>
        <w:gridCol w:w="2700"/>
        <w:gridCol w:w="5760"/>
      </w:tblGrid>
      <w:tr w:rsidTr="00F0283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20011" w:rsidP="00920011">
            <w:pPr>
              <w:pStyle w:val="BodyText"/>
            </w:pPr>
            <w:r w:rsidRPr="0092001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920011">
            <w:pPr>
              <w:pStyle w:val="BodyText"/>
              <w:rPr>
                <w:lang w:val="en-NZ"/>
              </w:rPr>
            </w:pPr>
            <w:r w:rsidRPr="00920011">
              <w:rPr>
                <w:rStyle w:val="SpecialBold"/>
              </w:rPr>
              <w:t>1)</w:t>
            </w:r>
            <w:r w:rsidRPr="00920011">
              <w:t xml:space="preserve"> </w:t>
            </w:r>
            <w:r w:rsidRPr="00920011">
              <w:rPr>
                <w:rStyle w:val="SpecialBold"/>
              </w:rPr>
              <w:t>Scope:</w:t>
            </w:r>
          </w:p>
        </w:tc>
      </w:tr>
      <w:tr w:rsidTr="00F0283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20011">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920011">
            <w:pPr>
              <w:pStyle w:val="BodyText"/>
              <w:rPr>
                <w:lang w:val="en-NZ"/>
              </w:rPr>
            </w:pPr>
            <w:r w:rsidRPr="00920011">
              <w:rPr>
                <w:rStyle w:val="SpecialBold"/>
              </w:rPr>
              <w:t>1.1) Descriptor</w:t>
            </w:r>
          </w:p>
        </w:tc>
      </w:tr>
      <w:tr w:rsidTr="00F0283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20011" w:rsidP="00920011">
            <w:pPr>
              <w:pStyle w:val="BodyText"/>
            </w:pPr>
            <w:r w:rsidRPr="00920011">
              <w:t>This unit covers analysing and implementing the various established biometric techniques and applications as implemented in the field of biometric measurements. This is achieved through evaluation of the major biometric system from enrolment phase, interac</w:t>
            </w:r>
            <w:r w:rsidRPr="00920011">
              <w:t>tion with the operator and subject, to decision making. It encompasses safe working practices, following written and oral instructions and procedures, applying knowledge of biometric systems then implementing, testing and evaluating their performance while</w:t>
            </w:r>
            <w:r w:rsidRPr="00920011">
              <w:t xml:space="preserve"> documenting outcomes.</w:t>
            </w:r>
          </w:p>
        </w:tc>
      </w:tr>
    </w:tbl>
    <w:p w:rsidR="00000000" w:rsidRPr="00920011" w:rsidP="00920011">
      <w:pPr>
        <w:pStyle w:val="BodyText"/>
      </w:pPr>
    </w:p>
    <w:p w:rsidR="00000000" w:rsidRPr="00920011" w:rsidP="00920011">
      <w:pPr>
        <w:pStyle w:val="AllowPageBreak"/>
      </w:pPr>
    </w:p>
    <w:p w:rsidR="00000000" w:rsidRPr="00920011" w:rsidP="00920011">
      <w:pPr>
        <w:pStyle w:val="Heading1"/>
      </w:pPr>
      <w:bookmarkStart w:id="3" w:name="O_584255"/>
      <w:bookmarkEnd w:id="3"/>
      <w:r w:rsidRPr="00920011">
        <w:t>Application of the Unit</w:t>
      </w:r>
    </w:p>
    <w:tbl>
      <w:tblPr>
        <w:tblW w:w="0" w:type="auto"/>
        <w:tblLayout w:type="fixed"/>
        <w:tblCellMar>
          <w:left w:w="62" w:type="dxa"/>
          <w:right w:w="62" w:type="dxa"/>
        </w:tblCellMar>
        <w:tblLook w:val="0000"/>
      </w:tblPr>
      <w:tblGrid>
        <w:gridCol w:w="2672"/>
        <w:gridCol w:w="5699"/>
      </w:tblGrid>
      <w:tr w:rsidTr="00F02833">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920011" w:rsidP="00920011">
            <w:pPr>
              <w:pStyle w:val="BodyText"/>
            </w:pPr>
            <w:r w:rsidRPr="00920011">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920011">
            <w:pPr>
              <w:pStyle w:val="BodyText"/>
              <w:rPr>
                <w:lang w:val="en-NZ"/>
              </w:rPr>
            </w:pPr>
            <w:r w:rsidRPr="00920011">
              <w:rPr>
                <w:rStyle w:val="SpecialBold"/>
              </w:rPr>
              <w:t>2)</w:t>
            </w:r>
          </w:p>
        </w:tc>
      </w:tr>
      <w:tr w:rsidTr="00F02833">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920011" w:rsidP="00920011">
            <w:pPr>
              <w:pStyle w:val="BodyText"/>
            </w:pPr>
            <w:r w:rsidRPr="00920011">
              <w:t>This unit applies to any recognised development program that leads to the acquisition of a formal award at AQF level 5 or higher.</w:t>
            </w:r>
          </w:p>
        </w:tc>
      </w:tr>
    </w:tbl>
    <w:p w:rsidR="00000000" w:rsidRPr="00920011" w:rsidP="00920011">
      <w:pPr>
        <w:pStyle w:val="BodyText"/>
      </w:pPr>
    </w:p>
    <w:p w:rsidR="00000000" w:rsidRPr="00920011" w:rsidP="00920011">
      <w:pPr>
        <w:pStyle w:val="AllowPageBreak"/>
      </w:pPr>
    </w:p>
    <w:p w:rsidR="00000000" w:rsidRPr="00920011" w:rsidP="00920011">
      <w:pPr>
        <w:pStyle w:val="Heading1"/>
      </w:pPr>
      <w:bookmarkStart w:id="4" w:name="O_584254"/>
      <w:bookmarkEnd w:id="4"/>
      <w:r w:rsidRPr="00920011">
        <w:t>Licensing/Regulatory Information</w:t>
      </w:r>
    </w:p>
    <w:tbl>
      <w:tblPr>
        <w:tblW w:w="0" w:type="auto"/>
        <w:tblLayout w:type="fixed"/>
        <w:tblCellMar>
          <w:left w:w="62" w:type="dxa"/>
          <w:right w:w="62" w:type="dxa"/>
        </w:tblCellMar>
        <w:tblLook w:val="0000"/>
      </w:tblPr>
      <w:tblGrid>
        <w:gridCol w:w="2700"/>
        <w:gridCol w:w="5760"/>
      </w:tblGrid>
      <w:tr w:rsidTr="00F0283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20011" w:rsidP="00920011">
            <w:pPr>
              <w:pStyle w:val="BodyText"/>
            </w:pPr>
            <w:r w:rsidRPr="00920011">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920011">
            <w:pPr>
              <w:pStyle w:val="BodyText"/>
              <w:rPr>
                <w:lang w:val="en-NZ"/>
              </w:rPr>
            </w:pPr>
            <w:r w:rsidRPr="00920011">
              <w:rPr>
                <w:rStyle w:val="SpecialBold"/>
              </w:rPr>
              <w:t xml:space="preserve">3) </w:t>
            </w:r>
          </w:p>
        </w:tc>
      </w:tr>
      <w:tr w:rsidTr="00F0283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20011" w:rsidP="00920011">
            <w:pPr>
              <w:pStyle w:val="BodyText"/>
            </w:pPr>
            <w:r w:rsidRPr="00920011">
              <w:t>The skills and knowledge described in this unit do not require a license to practice in the workplace. However, practice in this unit is subject to regulations directly related to occupational heal</w:t>
            </w:r>
            <w:r w:rsidRPr="00920011">
              <w:t xml:space="preserve">th and safety and where </w:t>
            </w:r>
            <w:r w:rsidRPr="00920011">
              <w:t>applicable contracts of training such as apprenticeships.</w:t>
            </w:r>
          </w:p>
        </w:tc>
      </w:tr>
    </w:tbl>
    <w:p w:rsidR="00000000" w:rsidRPr="00920011" w:rsidP="00920011">
      <w:pPr>
        <w:pStyle w:val="BodyText"/>
      </w:pPr>
    </w:p>
    <w:p w:rsidR="00000000" w:rsidRPr="00920011" w:rsidP="00920011">
      <w:pPr>
        <w:pStyle w:val="AllowPageBreak"/>
      </w:pPr>
    </w:p>
    <w:p w:rsidR="00000000" w:rsidRPr="00920011" w:rsidP="00920011">
      <w:pPr>
        <w:pStyle w:val="Heading1"/>
      </w:pPr>
      <w:bookmarkStart w:id="5" w:name="O_584253"/>
      <w:bookmarkEnd w:id="5"/>
      <w:r w:rsidRPr="00920011">
        <w:t>Pre-Requisites</w:t>
      </w:r>
    </w:p>
    <w:tbl>
      <w:tblPr>
        <w:tblW w:w="0" w:type="auto"/>
        <w:tblLayout w:type="fixed"/>
        <w:tblCellMar>
          <w:left w:w="62" w:type="dxa"/>
          <w:right w:w="62" w:type="dxa"/>
        </w:tblCellMar>
        <w:tblLook w:val="0000"/>
      </w:tblPr>
      <w:tblGrid>
        <w:gridCol w:w="2700"/>
        <w:gridCol w:w="1440"/>
        <w:gridCol w:w="4320"/>
      </w:tblGrid>
      <w:tr w:rsidTr="00F0283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20011" w:rsidP="00920011">
            <w:pPr>
              <w:pStyle w:val="BodyText"/>
            </w:pPr>
            <w:r w:rsidRPr="00920011">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920011">
            <w:pPr>
              <w:pStyle w:val="BodyText"/>
              <w:rPr>
                <w:lang w:val="en-NZ"/>
              </w:rPr>
            </w:pPr>
            <w:r w:rsidRPr="00920011">
              <w:rPr>
                <w:rStyle w:val="SpecialBold"/>
              </w:rPr>
              <w:t xml:space="preserve">4) </w:t>
            </w:r>
          </w:p>
        </w:tc>
      </w:tr>
      <w:tr w:rsidTr="00F0283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20011" w:rsidP="00920011">
            <w:pPr>
              <w:pStyle w:val="BodyText"/>
            </w:pPr>
            <w:r w:rsidRPr="00920011">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920011">
            <w:pPr>
              <w:pStyle w:val="BodyText"/>
              <w:rPr>
                <w:lang w:val="en-NZ"/>
              </w:rPr>
            </w:pPr>
            <w:r w:rsidRPr="00920011">
              <w:rPr>
                <w:rStyle w:val="SpecialBold"/>
              </w:rPr>
              <w:t>4.1)</w:t>
            </w:r>
          </w:p>
        </w:tc>
      </w:tr>
      <w:tr w:rsidTr="00F0283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920011">
            <w:pPr>
              <w:pStyle w:val="BodyText"/>
              <w:rPr>
                <w:lang w:val="en-NZ"/>
              </w:rPr>
            </w:pPr>
            <w:r w:rsidRPr="00920011">
              <w:t>Granting competency in this unit shall be made only after competency in the following unit(s) has/have been confirmed.</w:t>
            </w:r>
          </w:p>
        </w:tc>
      </w:tr>
      <w:tr w:rsidTr="00F02833">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920011">
            <w:pPr>
              <w:pStyle w:val="BodyText"/>
              <w:rPr>
                <w:lang w:val="en-NZ"/>
              </w:rPr>
            </w:pPr>
            <w:r w:rsidRPr="00920011">
              <w:t>UEENEED102A</w:t>
            </w:r>
          </w:p>
        </w:tc>
        <w:tc>
          <w:tcPr>
            <w:tcW w:w="4320" w:type="dxa"/>
            <w:tcBorders>
              <w:top w:val="nil"/>
              <w:left w:val="nil"/>
              <w:bottom w:val="nil"/>
              <w:right w:val="nil"/>
            </w:tcBorders>
            <w:tcMar>
              <w:top w:w="0" w:type="dxa"/>
              <w:left w:w="62" w:type="dxa"/>
              <w:bottom w:w="0" w:type="dxa"/>
              <w:right w:w="62" w:type="dxa"/>
            </w:tcMar>
          </w:tcPr>
          <w:p w:rsidR="00000000" w:rsidP="00920011">
            <w:pPr>
              <w:pStyle w:val="BodyText"/>
              <w:rPr>
                <w:lang w:val="en-NZ"/>
              </w:rPr>
            </w:pPr>
            <w:r w:rsidRPr="00920011">
              <w:t>Assemble, set up and test computing devices</w:t>
            </w:r>
          </w:p>
        </w:tc>
      </w:tr>
      <w:tr w:rsidTr="00F02833">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920011">
            <w:pPr>
              <w:pStyle w:val="BodyText"/>
              <w:rPr>
                <w:lang w:val="en-NZ"/>
              </w:rPr>
            </w:pPr>
            <w:r w:rsidRPr="00920011">
              <w:t>UEENEED146A</w:t>
            </w:r>
          </w:p>
        </w:tc>
        <w:tc>
          <w:tcPr>
            <w:tcW w:w="4320" w:type="dxa"/>
            <w:tcBorders>
              <w:top w:val="nil"/>
              <w:left w:val="nil"/>
              <w:bottom w:val="nil"/>
              <w:right w:val="nil"/>
            </w:tcBorders>
            <w:tcMar>
              <w:top w:w="0" w:type="dxa"/>
              <w:left w:w="62" w:type="dxa"/>
              <w:bottom w:w="0" w:type="dxa"/>
              <w:right w:w="62" w:type="dxa"/>
            </w:tcMar>
          </w:tcPr>
          <w:p w:rsidR="00000000" w:rsidP="00920011">
            <w:pPr>
              <w:pStyle w:val="BodyText"/>
              <w:rPr>
                <w:lang w:val="en-NZ"/>
              </w:rPr>
            </w:pPr>
            <w:r w:rsidRPr="00920011">
              <w:t>Set up and configure basic local area network (LAN)</w:t>
            </w:r>
          </w:p>
        </w:tc>
      </w:tr>
      <w:tr w:rsidTr="00F02833">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920011">
            <w:pPr>
              <w:pStyle w:val="BodyText"/>
              <w:rPr>
                <w:lang w:val="en-NZ"/>
              </w:rPr>
            </w:pPr>
            <w:r w:rsidRPr="00920011">
              <w:t xml:space="preserve">UEENEED153A </w:t>
            </w:r>
          </w:p>
        </w:tc>
        <w:tc>
          <w:tcPr>
            <w:tcW w:w="4320" w:type="dxa"/>
            <w:tcBorders>
              <w:top w:val="nil"/>
              <w:left w:val="nil"/>
              <w:bottom w:val="nil"/>
              <w:right w:val="nil"/>
            </w:tcBorders>
            <w:tcMar>
              <w:top w:w="0" w:type="dxa"/>
              <w:left w:w="62" w:type="dxa"/>
              <w:bottom w:w="0" w:type="dxa"/>
              <w:right w:w="62" w:type="dxa"/>
            </w:tcMar>
          </w:tcPr>
          <w:p w:rsidR="00000000" w:rsidP="00920011">
            <w:pPr>
              <w:pStyle w:val="BodyText"/>
              <w:rPr>
                <w:lang w:val="en-NZ"/>
              </w:rPr>
            </w:pPr>
            <w:r w:rsidRPr="00920011">
              <w:t>Set up and test biometric devices</w:t>
            </w:r>
          </w:p>
        </w:tc>
      </w:tr>
      <w:tr w:rsidTr="00F0283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920011">
            <w:pPr>
              <w:pStyle w:val="BodyText"/>
              <w:rPr>
                <w:lang w:val="en-NZ"/>
              </w:rPr>
            </w:pPr>
            <w:r w:rsidRPr="00920011">
              <w:t>UEENEEE101A</w:t>
            </w:r>
          </w:p>
        </w:tc>
        <w:tc>
          <w:tcPr>
            <w:tcW w:w="4320" w:type="dxa"/>
            <w:tcBorders>
              <w:top w:val="nil"/>
              <w:left w:val="nil"/>
              <w:bottom w:val="nil"/>
              <w:right w:val="nil"/>
            </w:tcBorders>
            <w:tcMar>
              <w:top w:w="0" w:type="dxa"/>
              <w:left w:w="62" w:type="dxa"/>
              <w:bottom w:w="0" w:type="dxa"/>
              <w:right w:w="62" w:type="dxa"/>
            </w:tcMar>
          </w:tcPr>
          <w:p w:rsidR="00000000" w:rsidRPr="00920011" w:rsidP="00920011">
            <w:pPr>
              <w:pStyle w:val="BodyText"/>
            </w:pPr>
            <w:r w:rsidRPr="00920011">
              <w:t>Apply Occupational Health Safety regulations, codes and practices in the workplace</w:t>
            </w:r>
          </w:p>
        </w:tc>
      </w:tr>
    </w:tbl>
    <w:p w:rsidR="00000000" w:rsidRPr="00920011" w:rsidP="00920011">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F02833">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920011" w:rsidP="00920011">
            <w:pPr>
              <w:pStyle w:val="BodyText"/>
            </w:pPr>
            <w:r w:rsidRPr="00920011">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920011">
            <w:pPr>
              <w:pStyle w:val="BodyText"/>
              <w:rPr>
                <w:lang w:val="en-NZ"/>
              </w:rPr>
            </w:pPr>
            <w:r w:rsidRPr="00920011">
              <w:rPr>
                <w:rStyle w:val="SpecialBold"/>
              </w:rPr>
              <w:t xml:space="preserve">4.2) </w:t>
            </w:r>
          </w:p>
        </w:tc>
      </w:tr>
      <w:tr w:rsidTr="00F0283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920011">
            <w:pPr>
              <w:pStyle w:val="BodyText"/>
              <w:rPr>
                <w:lang w:val="en-NZ"/>
              </w:rPr>
            </w:pPr>
            <w:r w:rsidRPr="00920011">
              <w:t>Participants are best equipped to achieve competency in this unit if they have reading, writing and numeracy skills indicated by the following scales. Description of each scale is given in Volume 2, Part 3 ‘Literacy and Numeracy’</w:t>
            </w:r>
          </w:p>
        </w:tc>
      </w:tr>
      <w:tr w:rsidTr="00F0283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20011">
            <w:pPr>
              <w:pStyle w:val="BodyText"/>
              <w:rPr>
                <w:lang w:val="en-NZ"/>
              </w:rPr>
            </w:pPr>
            <w:r w:rsidRPr="00920011">
              <w:t>Reading</w:t>
            </w:r>
          </w:p>
        </w:tc>
        <w:tc>
          <w:tcPr>
            <w:tcW w:w="810" w:type="dxa"/>
            <w:tcBorders>
              <w:top w:val="nil"/>
              <w:left w:val="nil"/>
              <w:bottom w:val="nil"/>
              <w:right w:val="nil"/>
            </w:tcBorders>
            <w:tcMar>
              <w:top w:w="0" w:type="dxa"/>
              <w:left w:w="62" w:type="dxa"/>
              <w:bottom w:w="0" w:type="dxa"/>
              <w:right w:w="62" w:type="dxa"/>
            </w:tcMar>
          </w:tcPr>
          <w:p w:rsidR="00000000" w:rsidP="00920011">
            <w:pPr>
              <w:pStyle w:val="BodyText"/>
              <w:rPr>
                <w:lang w:val="en-NZ"/>
              </w:rPr>
            </w:pPr>
            <w:r w:rsidRPr="00920011">
              <w:t>5</w:t>
            </w:r>
          </w:p>
        </w:tc>
        <w:tc>
          <w:tcPr>
            <w:tcW w:w="990" w:type="dxa"/>
            <w:tcBorders>
              <w:top w:val="nil"/>
              <w:left w:val="nil"/>
              <w:bottom w:val="nil"/>
              <w:right w:val="nil"/>
            </w:tcBorders>
            <w:tcMar>
              <w:top w:w="0" w:type="dxa"/>
              <w:left w:w="62" w:type="dxa"/>
              <w:bottom w:w="0" w:type="dxa"/>
              <w:right w:w="62" w:type="dxa"/>
            </w:tcMar>
          </w:tcPr>
          <w:p w:rsidR="00000000" w:rsidP="00920011">
            <w:pPr>
              <w:pStyle w:val="BodyText"/>
              <w:rPr>
                <w:lang w:val="en-NZ"/>
              </w:rPr>
            </w:pPr>
            <w:r w:rsidRPr="00920011">
              <w:t>Writing</w:t>
            </w:r>
          </w:p>
        </w:tc>
        <w:tc>
          <w:tcPr>
            <w:tcW w:w="900" w:type="dxa"/>
            <w:tcBorders>
              <w:top w:val="nil"/>
              <w:left w:val="nil"/>
              <w:bottom w:val="nil"/>
              <w:right w:val="nil"/>
            </w:tcBorders>
            <w:tcMar>
              <w:top w:w="0" w:type="dxa"/>
              <w:left w:w="62" w:type="dxa"/>
              <w:bottom w:w="0" w:type="dxa"/>
              <w:right w:w="62" w:type="dxa"/>
            </w:tcMar>
          </w:tcPr>
          <w:p w:rsidR="00000000" w:rsidP="00920011">
            <w:pPr>
              <w:pStyle w:val="BodyText"/>
              <w:rPr>
                <w:lang w:val="en-NZ"/>
              </w:rPr>
            </w:pPr>
            <w:r w:rsidRPr="00920011">
              <w:t>5</w:t>
            </w:r>
          </w:p>
        </w:tc>
        <w:tc>
          <w:tcPr>
            <w:tcW w:w="1260" w:type="dxa"/>
            <w:tcBorders>
              <w:top w:val="nil"/>
              <w:left w:val="nil"/>
              <w:bottom w:val="nil"/>
              <w:right w:val="nil"/>
            </w:tcBorders>
            <w:tcMar>
              <w:top w:w="0" w:type="dxa"/>
              <w:left w:w="62" w:type="dxa"/>
              <w:bottom w:w="0" w:type="dxa"/>
              <w:right w:w="62" w:type="dxa"/>
            </w:tcMar>
          </w:tcPr>
          <w:p w:rsidR="00000000" w:rsidP="00920011">
            <w:pPr>
              <w:pStyle w:val="BodyText"/>
              <w:rPr>
                <w:lang w:val="en-NZ"/>
              </w:rPr>
            </w:pPr>
            <w:r w:rsidRPr="00920011">
              <w:t>Numeracy</w:t>
            </w:r>
          </w:p>
        </w:tc>
        <w:tc>
          <w:tcPr>
            <w:tcW w:w="720" w:type="dxa"/>
            <w:tcBorders>
              <w:top w:val="nil"/>
              <w:left w:val="nil"/>
              <w:bottom w:val="nil"/>
              <w:right w:val="nil"/>
            </w:tcBorders>
            <w:tcMar>
              <w:top w:w="0" w:type="dxa"/>
              <w:left w:w="62" w:type="dxa"/>
              <w:bottom w:w="0" w:type="dxa"/>
              <w:right w:w="62" w:type="dxa"/>
            </w:tcMar>
          </w:tcPr>
          <w:p w:rsidR="00000000" w:rsidRPr="00920011" w:rsidP="00920011">
            <w:pPr>
              <w:pStyle w:val="BodyText"/>
            </w:pPr>
            <w:r w:rsidRPr="00920011">
              <w:t>5</w:t>
            </w:r>
          </w:p>
        </w:tc>
      </w:tr>
    </w:tbl>
    <w:p w:rsidR="00000000" w:rsidRPr="00920011" w:rsidP="00920011">
      <w:pPr>
        <w:pStyle w:val="BodyText"/>
      </w:pPr>
    </w:p>
    <w:p w:rsidR="00000000" w:rsidRPr="00920011" w:rsidP="00920011">
      <w:pPr>
        <w:pStyle w:val="AllowPageBreak"/>
      </w:pPr>
    </w:p>
    <w:p w:rsidR="00000000" w:rsidRPr="00920011" w:rsidP="00920011">
      <w:pPr>
        <w:pStyle w:val="Heading1"/>
      </w:pPr>
      <w:bookmarkStart w:id="6" w:name="O_584252"/>
      <w:bookmarkEnd w:id="6"/>
      <w:r w:rsidRPr="00920011">
        <w:t>Employability Skills Information</w:t>
      </w:r>
    </w:p>
    <w:tbl>
      <w:tblPr>
        <w:tblW w:w="0" w:type="auto"/>
        <w:tblLayout w:type="fixed"/>
        <w:tblCellMar>
          <w:left w:w="62" w:type="dxa"/>
          <w:right w:w="62" w:type="dxa"/>
        </w:tblCellMar>
        <w:tblLook w:val="0000"/>
      </w:tblPr>
      <w:tblGrid>
        <w:gridCol w:w="2700"/>
        <w:gridCol w:w="5760"/>
      </w:tblGrid>
      <w:tr w:rsidTr="00F0283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20011" w:rsidP="00920011">
            <w:pPr>
              <w:pStyle w:val="BodyText"/>
            </w:pPr>
            <w:r w:rsidRPr="00920011">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920011">
            <w:pPr>
              <w:pStyle w:val="BodyText"/>
              <w:rPr>
                <w:lang w:val="en-NZ"/>
              </w:rPr>
            </w:pPr>
            <w:r w:rsidRPr="00920011">
              <w:rPr>
                <w:rStyle w:val="SpecialBold"/>
              </w:rPr>
              <w:t xml:space="preserve">5) </w:t>
            </w:r>
          </w:p>
        </w:tc>
      </w:tr>
      <w:tr w:rsidTr="00F0283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20011" w:rsidP="00920011">
            <w:pPr>
              <w:pStyle w:val="BodyText"/>
            </w:pPr>
            <w:r w:rsidRPr="00920011">
              <w:t xml:space="preserve">The required outcomes described in this unit of </w:t>
            </w:r>
            <w:r w:rsidRPr="00920011">
              <w:t xml:space="preserve">competency contain applicable facets of Employability Skills. The Employability Skills Summary </w:t>
            </w:r>
            <w:r w:rsidRPr="00920011">
              <w:t>of the qualification in which this unit of competency is packaged will assist in identifying Employability Skill requirements.</w:t>
            </w:r>
          </w:p>
        </w:tc>
      </w:tr>
    </w:tbl>
    <w:p w:rsidR="00000000" w:rsidRPr="00920011" w:rsidP="00920011">
      <w:pPr>
        <w:pStyle w:val="BodyText"/>
      </w:pPr>
    </w:p>
    <w:p w:rsidR="00000000" w:rsidRPr="00920011" w:rsidP="00920011">
      <w:pPr>
        <w:pStyle w:val="AllowPageBreak"/>
      </w:pPr>
    </w:p>
    <w:p w:rsidR="00000000" w:rsidRPr="00920011" w:rsidP="00920011">
      <w:pPr>
        <w:pStyle w:val="Heading1"/>
      </w:pPr>
      <w:bookmarkStart w:id="7" w:name="O_584251"/>
      <w:bookmarkEnd w:id="7"/>
      <w:r w:rsidRPr="00920011">
        <w:t>Elements and Performance Criteria Pre-Content</w:t>
      </w:r>
    </w:p>
    <w:tbl>
      <w:tblPr>
        <w:tblW w:w="0" w:type="auto"/>
        <w:tblLayout w:type="fixed"/>
        <w:tblCellMar>
          <w:left w:w="62" w:type="dxa"/>
          <w:right w:w="62" w:type="dxa"/>
        </w:tblCellMar>
        <w:tblLook w:val="0000"/>
      </w:tblPr>
      <w:tblGrid>
        <w:gridCol w:w="2700"/>
        <w:gridCol w:w="5760"/>
      </w:tblGrid>
      <w:tr w:rsidTr="00F0283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20011">
            <w:pPr>
              <w:pStyle w:val="BodyText"/>
              <w:rPr>
                <w:lang w:val="en-NZ"/>
              </w:rPr>
            </w:pPr>
            <w:r w:rsidRPr="00920011">
              <w:rPr>
                <w:rStyle w:val="SpecialBold"/>
              </w:rPr>
              <w:t>6)</w:t>
            </w:r>
            <w:r w:rsidRPr="00920011">
              <w:t xml:space="preserve"> Elements describe the essential outcomes of a competency stan</w:t>
            </w:r>
            <w:r w:rsidRPr="00920011">
              <w:t>dard unit</w:t>
            </w:r>
          </w:p>
        </w:tc>
        <w:tc>
          <w:tcPr>
            <w:tcW w:w="5760" w:type="dxa"/>
            <w:tcBorders>
              <w:top w:val="nil"/>
              <w:left w:val="nil"/>
              <w:bottom w:val="nil"/>
              <w:right w:val="nil"/>
            </w:tcBorders>
            <w:tcMar>
              <w:top w:w="0" w:type="dxa"/>
              <w:left w:w="62" w:type="dxa"/>
              <w:bottom w:w="0" w:type="dxa"/>
              <w:right w:w="62" w:type="dxa"/>
            </w:tcMar>
          </w:tcPr>
          <w:p w:rsidR="00000000" w:rsidRPr="00920011" w:rsidP="00920011">
            <w:pPr>
              <w:pStyle w:val="BodyText"/>
            </w:pPr>
            <w:r w:rsidRPr="00920011">
              <w:t>Performance Criteria describe the required performance needed to demonstrate achievement of the element. Assessment of performance is to be consistent with the Evidence Guide.</w:t>
            </w:r>
          </w:p>
        </w:tc>
      </w:tr>
    </w:tbl>
    <w:p w:rsidR="00000000" w:rsidRPr="00920011" w:rsidP="00920011">
      <w:pPr>
        <w:pStyle w:val="BodyText"/>
      </w:pPr>
    </w:p>
    <w:p w:rsidR="00000000" w:rsidRPr="00920011" w:rsidP="00920011">
      <w:pPr>
        <w:pStyle w:val="AllowPageBreak"/>
      </w:pPr>
    </w:p>
    <w:p w:rsidR="00000000" w:rsidRPr="00920011" w:rsidP="00920011">
      <w:pPr>
        <w:pStyle w:val="Heading1"/>
      </w:pPr>
      <w:bookmarkStart w:id="8" w:name="O_584250"/>
      <w:bookmarkEnd w:id="8"/>
      <w:r w:rsidRPr="00920011">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F02833">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920011" w:rsidP="00920011">
            <w:pPr>
              <w:pStyle w:val="BodyText"/>
            </w:pPr>
            <w:r w:rsidRPr="00920011">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920011">
            <w:pPr>
              <w:pStyle w:val="BodyText"/>
              <w:rPr>
                <w:lang w:val="en-NZ"/>
              </w:rPr>
            </w:pPr>
            <w:r w:rsidRPr="00920011">
              <w:rPr>
                <w:rStyle w:val="SpecialBold"/>
              </w:rPr>
              <w:t>PERFORMANCE CRITERIA</w:t>
            </w:r>
          </w:p>
        </w:tc>
      </w:tr>
      <w:tr w:rsidTr="00F028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20011">
            <w:pPr>
              <w:pStyle w:val="BodyText"/>
              <w:rPr>
                <w:lang w:val="en-NZ"/>
              </w:rPr>
            </w:pPr>
            <w:r w:rsidRPr="00920011">
              <w:t>1</w:t>
            </w:r>
          </w:p>
        </w:tc>
        <w:tc>
          <w:tcPr>
            <w:tcW w:w="2296" w:type="dxa"/>
            <w:tcBorders>
              <w:top w:val="nil"/>
              <w:left w:val="nil"/>
              <w:bottom w:val="nil"/>
              <w:right w:val="nil"/>
            </w:tcBorders>
            <w:tcMar>
              <w:top w:w="0" w:type="dxa"/>
              <w:left w:w="62" w:type="dxa"/>
              <w:bottom w:w="0" w:type="dxa"/>
              <w:right w:w="62" w:type="dxa"/>
            </w:tcMar>
          </w:tcPr>
          <w:p w:rsidR="00000000" w:rsidP="00920011">
            <w:pPr>
              <w:pStyle w:val="BodyText"/>
              <w:rPr>
                <w:lang w:val="en-NZ"/>
              </w:rPr>
            </w:pPr>
            <w:r w:rsidRPr="00920011">
              <w:t>Prepare to analyse and implement biometric techniques and applications.</w:t>
            </w:r>
          </w:p>
        </w:tc>
        <w:tc>
          <w:tcPr>
            <w:tcW w:w="900" w:type="dxa"/>
            <w:tcBorders>
              <w:top w:val="nil"/>
              <w:left w:val="nil"/>
              <w:bottom w:val="nil"/>
              <w:right w:val="nil"/>
            </w:tcBorders>
            <w:tcMar>
              <w:top w:w="0" w:type="dxa"/>
              <w:left w:w="62" w:type="dxa"/>
              <w:bottom w:w="0" w:type="dxa"/>
              <w:right w:w="62" w:type="dxa"/>
            </w:tcMar>
          </w:tcPr>
          <w:p w:rsidR="00000000" w:rsidP="00920011">
            <w:pPr>
              <w:pStyle w:val="BodyText"/>
              <w:rPr>
                <w:lang w:val="en-NZ"/>
              </w:rPr>
            </w:pPr>
            <w:r w:rsidRPr="00920011">
              <w:t>1.1</w:t>
            </w:r>
          </w:p>
        </w:tc>
        <w:tc>
          <w:tcPr>
            <w:tcW w:w="4860" w:type="dxa"/>
            <w:tcBorders>
              <w:top w:val="nil"/>
              <w:left w:val="nil"/>
              <w:bottom w:val="nil"/>
              <w:right w:val="nil"/>
            </w:tcBorders>
            <w:tcMar>
              <w:top w:w="0" w:type="dxa"/>
              <w:left w:w="62" w:type="dxa"/>
              <w:bottom w:w="0" w:type="dxa"/>
              <w:right w:w="62" w:type="dxa"/>
            </w:tcMar>
          </w:tcPr>
          <w:p w:rsidR="00000000" w:rsidP="00920011">
            <w:pPr>
              <w:pStyle w:val="BodyText"/>
              <w:rPr>
                <w:lang w:val="en-NZ"/>
              </w:rPr>
            </w:pPr>
            <w:r w:rsidRPr="00920011">
              <w:t>OHS processes and procedures for a given work area are identified, obtained and understood.</w:t>
            </w:r>
          </w:p>
        </w:tc>
      </w:tr>
      <w:tr w:rsidTr="00F028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0011">
            <w:pPr>
              <w:pStyle w:val="BodyText"/>
              <w:rPr>
                <w:lang w:val="en-NZ"/>
              </w:rPr>
            </w:pPr>
            <w:r w:rsidRPr="00920011">
              <w:t>1.2</w:t>
            </w:r>
          </w:p>
        </w:tc>
        <w:tc>
          <w:tcPr>
            <w:tcW w:w="4860" w:type="dxa"/>
            <w:tcBorders>
              <w:top w:val="nil"/>
              <w:left w:val="nil"/>
              <w:bottom w:val="nil"/>
              <w:right w:val="nil"/>
            </w:tcBorders>
            <w:tcMar>
              <w:top w:w="0" w:type="dxa"/>
              <w:left w:w="62" w:type="dxa"/>
              <w:bottom w:w="0" w:type="dxa"/>
              <w:right w:w="62" w:type="dxa"/>
            </w:tcMar>
          </w:tcPr>
          <w:p w:rsidR="00000000" w:rsidP="00920011">
            <w:pPr>
              <w:pStyle w:val="BodyText"/>
              <w:rPr>
                <w:lang w:val="en-NZ"/>
              </w:rPr>
            </w:pPr>
            <w:r w:rsidRPr="00920011">
              <w:t>Established OHS risk control measures and procedures are</w:t>
            </w:r>
            <w:r w:rsidRPr="00920011">
              <w:t xml:space="preserve"> followed in preparation for the work.</w:t>
            </w:r>
          </w:p>
        </w:tc>
      </w:tr>
      <w:tr w:rsidTr="00F028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0011">
            <w:pPr>
              <w:pStyle w:val="BodyText"/>
              <w:rPr>
                <w:lang w:val="en-NZ"/>
              </w:rPr>
            </w:pPr>
            <w:r w:rsidRPr="00920011">
              <w:t>1.3</w:t>
            </w:r>
          </w:p>
        </w:tc>
        <w:tc>
          <w:tcPr>
            <w:tcW w:w="4860" w:type="dxa"/>
            <w:tcBorders>
              <w:top w:val="nil"/>
              <w:left w:val="nil"/>
              <w:bottom w:val="nil"/>
              <w:right w:val="nil"/>
            </w:tcBorders>
            <w:tcMar>
              <w:top w:w="0" w:type="dxa"/>
              <w:left w:w="62" w:type="dxa"/>
              <w:bottom w:w="0" w:type="dxa"/>
              <w:right w:w="62" w:type="dxa"/>
            </w:tcMar>
          </w:tcPr>
          <w:p w:rsidR="00000000" w:rsidP="00920011">
            <w:pPr>
              <w:pStyle w:val="BodyText"/>
              <w:rPr>
                <w:lang w:val="en-NZ"/>
              </w:rPr>
            </w:pPr>
            <w:r w:rsidRPr="00920011">
              <w:t>Consideration is given to technical factors that will have an impact on the design and system rollout in criminal, civil and commercial settings.</w:t>
            </w:r>
          </w:p>
        </w:tc>
      </w:tr>
      <w:tr w:rsidTr="00F028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0011">
            <w:pPr>
              <w:pStyle w:val="BodyText"/>
              <w:rPr>
                <w:lang w:val="en-NZ"/>
              </w:rPr>
            </w:pPr>
            <w:r w:rsidRPr="00920011">
              <w:t>1.4</w:t>
            </w:r>
          </w:p>
        </w:tc>
        <w:tc>
          <w:tcPr>
            <w:tcW w:w="4860" w:type="dxa"/>
            <w:tcBorders>
              <w:top w:val="nil"/>
              <w:left w:val="nil"/>
              <w:bottom w:val="nil"/>
              <w:right w:val="nil"/>
            </w:tcBorders>
            <w:tcMar>
              <w:top w:w="0" w:type="dxa"/>
              <w:left w:w="62" w:type="dxa"/>
              <w:bottom w:w="0" w:type="dxa"/>
              <w:right w:w="62" w:type="dxa"/>
            </w:tcMar>
          </w:tcPr>
          <w:p w:rsidR="00000000" w:rsidP="00920011">
            <w:pPr>
              <w:pStyle w:val="BodyText"/>
              <w:rPr>
                <w:lang w:val="en-NZ"/>
              </w:rPr>
            </w:pPr>
            <w:r w:rsidRPr="00920011">
              <w:t>Technical and physical requirements o</w:t>
            </w:r>
            <w:r w:rsidRPr="00920011">
              <w:t>f a biometric system required for efficient implementation and system rollout are identified</w:t>
            </w:r>
          </w:p>
        </w:tc>
      </w:tr>
      <w:tr w:rsidTr="00F028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0011">
            <w:pPr>
              <w:pStyle w:val="BodyText"/>
              <w:rPr>
                <w:lang w:val="en-NZ"/>
              </w:rPr>
            </w:pPr>
            <w:r w:rsidRPr="00920011">
              <w:t>1.5</w:t>
            </w:r>
          </w:p>
        </w:tc>
        <w:tc>
          <w:tcPr>
            <w:tcW w:w="4860" w:type="dxa"/>
            <w:tcBorders>
              <w:top w:val="nil"/>
              <w:left w:val="nil"/>
              <w:bottom w:val="nil"/>
              <w:right w:val="nil"/>
            </w:tcBorders>
            <w:tcMar>
              <w:top w:w="0" w:type="dxa"/>
              <w:left w:w="62" w:type="dxa"/>
              <w:bottom w:w="0" w:type="dxa"/>
              <w:right w:w="62" w:type="dxa"/>
            </w:tcMar>
          </w:tcPr>
          <w:p w:rsidR="00000000" w:rsidP="00920011">
            <w:pPr>
              <w:pStyle w:val="BodyText"/>
              <w:rPr>
                <w:lang w:val="en-NZ"/>
              </w:rPr>
            </w:pPr>
            <w:r w:rsidRPr="00920011">
              <w:t>Existing and planned technical and environmental goals of the enterprise are evaluated and documented.</w:t>
            </w:r>
          </w:p>
        </w:tc>
      </w:tr>
      <w:tr w:rsidTr="00F028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0011">
            <w:pPr>
              <w:pStyle w:val="BodyText"/>
              <w:rPr>
                <w:lang w:val="en-NZ"/>
              </w:rPr>
            </w:pPr>
            <w:r w:rsidRPr="00920011">
              <w:t>1.6</w:t>
            </w:r>
          </w:p>
        </w:tc>
        <w:tc>
          <w:tcPr>
            <w:tcW w:w="4860" w:type="dxa"/>
            <w:tcBorders>
              <w:top w:val="nil"/>
              <w:left w:val="nil"/>
              <w:bottom w:val="nil"/>
              <w:right w:val="nil"/>
            </w:tcBorders>
            <w:tcMar>
              <w:top w:w="0" w:type="dxa"/>
              <w:left w:w="62" w:type="dxa"/>
              <w:bottom w:w="0" w:type="dxa"/>
              <w:right w:w="62" w:type="dxa"/>
            </w:tcMar>
          </w:tcPr>
          <w:p w:rsidR="00000000" w:rsidP="00920011">
            <w:pPr>
              <w:pStyle w:val="BodyText"/>
              <w:rPr>
                <w:lang w:val="en-NZ"/>
              </w:rPr>
            </w:pPr>
            <w:r w:rsidRPr="00920011">
              <w:t>Work team/group is arranged of appropriately c</w:t>
            </w:r>
            <w:r w:rsidRPr="00920011">
              <w:t>ompetent persons in accordance with skills required to meet work outcomes and organisation’s established procedures.</w:t>
            </w:r>
          </w:p>
        </w:tc>
      </w:tr>
      <w:tr w:rsidTr="00F028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0011">
            <w:pPr>
              <w:pStyle w:val="BodyText"/>
              <w:rPr>
                <w:lang w:val="en-NZ"/>
              </w:rPr>
            </w:pPr>
            <w:r w:rsidRPr="00920011">
              <w:t>1.7</w:t>
            </w:r>
          </w:p>
        </w:tc>
        <w:tc>
          <w:tcPr>
            <w:tcW w:w="4860" w:type="dxa"/>
            <w:tcBorders>
              <w:top w:val="nil"/>
              <w:left w:val="nil"/>
              <w:bottom w:val="nil"/>
              <w:right w:val="nil"/>
            </w:tcBorders>
            <w:tcMar>
              <w:top w:w="0" w:type="dxa"/>
              <w:left w:w="62" w:type="dxa"/>
              <w:bottom w:w="0" w:type="dxa"/>
              <w:right w:w="62" w:type="dxa"/>
            </w:tcMar>
          </w:tcPr>
          <w:p w:rsidR="00000000" w:rsidP="00920011">
            <w:pPr>
              <w:pStyle w:val="BodyText"/>
              <w:rPr>
                <w:lang w:val="en-NZ"/>
              </w:rPr>
            </w:pPr>
            <w:r w:rsidRPr="00920011">
              <w:t>Activities are planned to meet scheduled timelines in consultation with others involved in the work.</w:t>
            </w:r>
          </w:p>
        </w:tc>
      </w:tr>
      <w:tr w:rsidTr="00F028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0011">
            <w:pPr>
              <w:pStyle w:val="BodyText"/>
              <w:rPr>
                <w:lang w:val="en-NZ"/>
              </w:rPr>
            </w:pPr>
            <w:r w:rsidRPr="00920011">
              <w:t>1.8</w:t>
            </w:r>
          </w:p>
        </w:tc>
        <w:tc>
          <w:tcPr>
            <w:tcW w:w="4860" w:type="dxa"/>
            <w:tcBorders>
              <w:top w:val="nil"/>
              <w:left w:val="nil"/>
              <w:bottom w:val="nil"/>
              <w:right w:val="nil"/>
            </w:tcBorders>
            <w:tcMar>
              <w:top w:w="0" w:type="dxa"/>
              <w:left w:w="62" w:type="dxa"/>
              <w:bottom w:w="0" w:type="dxa"/>
              <w:right w:w="62" w:type="dxa"/>
            </w:tcMar>
          </w:tcPr>
          <w:p w:rsidR="00000000" w:rsidP="00920011">
            <w:pPr>
              <w:pStyle w:val="BodyText"/>
              <w:rPr>
                <w:lang w:val="en-NZ"/>
              </w:rPr>
            </w:pPr>
            <w:r w:rsidRPr="00920011">
              <w:t>Correct operation and safety of software, tools, equipment, and testing devices needed to carry out the work are obtained and checked in accord requirements.</w:t>
            </w:r>
          </w:p>
        </w:tc>
      </w:tr>
      <w:tr w:rsidTr="00F028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0011">
            <w:pPr>
              <w:pStyle w:val="BodyText"/>
              <w:rPr>
                <w:lang w:val="en-NZ"/>
              </w:rPr>
            </w:pPr>
            <w:r w:rsidRPr="00920011">
              <w:t>1.9</w:t>
            </w:r>
          </w:p>
        </w:tc>
        <w:tc>
          <w:tcPr>
            <w:tcW w:w="4860" w:type="dxa"/>
            <w:tcBorders>
              <w:top w:val="nil"/>
              <w:left w:val="nil"/>
              <w:bottom w:val="nil"/>
              <w:right w:val="nil"/>
            </w:tcBorders>
            <w:tcMar>
              <w:top w:w="0" w:type="dxa"/>
              <w:left w:w="62" w:type="dxa"/>
              <w:bottom w:w="0" w:type="dxa"/>
              <w:right w:w="62" w:type="dxa"/>
            </w:tcMar>
          </w:tcPr>
          <w:p w:rsidR="00000000" w:rsidP="00920011">
            <w:pPr>
              <w:pStyle w:val="BodyText"/>
              <w:rPr>
                <w:lang w:val="en-NZ"/>
              </w:rPr>
            </w:pPr>
            <w:r w:rsidRPr="00920011">
              <w:t>Work supervisor or customers are consulted to determine which functions of the system are t</w:t>
            </w:r>
            <w:r w:rsidRPr="00920011">
              <w:t>o be used and the parameters of each and seek written confirmation.</w:t>
            </w:r>
          </w:p>
        </w:tc>
      </w:tr>
      <w:tr w:rsidTr="00F028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20011">
            <w:pPr>
              <w:pStyle w:val="BodyText"/>
              <w:rPr>
                <w:lang w:val="en-NZ"/>
              </w:rPr>
            </w:pPr>
            <w:r w:rsidRPr="00920011">
              <w:t>2</w:t>
            </w:r>
          </w:p>
        </w:tc>
        <w:tc>
          <w:tcPr>
            <w:tcW w:w="2296" w:type="dxa"/>
            <w:tcBorders>
              <w:top w:val="nil"/>
              <w:left w:val="nil"/>
              <w:bottom w:val="nil"/>
              <w:right w:val="nil"/>
            </w:tcBorders>
            <w:tcMar>
              <w:top w:w="0" w:type="dxa"/>
              <w:left w:w="62" w:type="dxa"/>
              <w:bottom w:w="0" w:type="dxa"/>
              <w:right w:w="62" w:type="dxa"/>
            </w:tcMar>
          </w:tcPr>
          <w:p w:rsidR="00000000" w:rsidP="00920011">
            <w:pPr>
              <w:pStyle w:val="BodyText"/>
              <w:rPr>
                <w:lang w:val="en-NZ"/>
              </w:rPr>
            </w:pPr>
            <w:r w:rsidRPr="00920011">
              <w:t>Analyse and implement biometric techniques and applications</w:t>
            </w:r>
          </w:p>
        </w:tc>
        <w:tc>
          <w:tcPr>
            <w:tcW w:w="900" w:type="dxa"/>
            <w:tcBorders>
              <w:top w:val="nil"/>
              <w:left w:val="nil"/>
              <w:bottom w:val="nil"/>
              <w:right w:val="nil"/>
            </w:tcBorders>
            <w:tcMar>
              <w:top w:w="0" w:type="dxa"/>
              <w:left w:w="62" w:type="dxa"/>
              <w:bottom w:w="0" w:type="dxa"/>
              <w:right w:w="62" w:type="dxa"/>
            </w:tcMar>
          </w:tcPr>
          <w:p w:rsidR="00000000" w:rsidP="00920011">
            <w:pPr>
              <w:pStyle w:val="BodyText"/>
              <w:rPr>
                <w:lang w:val="en-NZ"/>
              </w:rPr>
            </w:pPr>
            <w:r w:rsidRPr="00920011">
              <w:t>2.1</w:t>
            </w:r>
          </w:p>
        </w:tc>
        <w:tc>
          <w:tcPr>
            <w:tcW w:w="4860" w:type="dxa"/>
            <w:tcBorders>
              <w:top w:val="nil"/>
              <w:left w:val="nil"/>
              <w:bottom w:val="nil"/>
              <w:right w:val="nil"/>
            </w:tcBorders>
            <w:tcMar>
              <w:top w:w="0" w:type="dxa"/>
              <w:left w:w="62" w:type="dxa"/>
              <w:bottom w:w="0" w:type="dxa"/>
              <w:right w:w="62" w:type="dxa"/>
            </w:tcMar>
          </w:tcPr>
          <w:p w:rsidR="00000000" w:rsidP="00920011">
            <w:pPr>
              <w:pStyle w:val="BodyText"/>
              <w:rPr>
                <w:lang w:val="en-NZ"/>
              </w:rPr>
            </w:pPr>
            <w:r w:rsidRPr="00920011">
              <w:t>OHS risk control measures and procedures for carrying out the work are followed.</w:t>
            </w:r>
          </w:p>
        </w:tc>
      </w:tr>
      <w:tr w:rsidTr="00F02833">
        <w:tblPrEx>
          <w:tblW w:w="0" w:type="auto"/>
          <w:tblLayout w:type="fixed"/>
          <w:tblCellMar>
            <w:left w:w="62" w:type="dxa"/>
            <w:right w:w="62" w:type="dxa"/>
          </w:tblCellMar>
          <w:tblLook w:val="0000"/>
        </w:tblPrEx>
        <w:trPr>
          <w:trHeight w:val="346"/>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0011">
            <w:pPr>
              <w:pStyle w:val="BodyText"/>
              <w:rPr>
                <w:lang w:val="en-NZ"/>
              </w:rPr>
            </w:pPr>
            <w:r w:rsidRPr="00920011">
              <w:t>2.2</w:t>
            </w:r>
          </w:p>
        </w:tc>
        <w:tc>
          <w:tcPr>
            <w:tcW w:w="4860" w:type="dxa"/>
            <w:tcBorders>
              <w:top w:val="nil"/>
              <w:left w:val="nil"/>
              <w:bottom w:val="nil"/>
              <w:right w:val="nil"/>
            </w:tcBorders>
            <w:tcMar>
              <w:top w:w="0" w:type="dxa"/>
              <w:left w:w="62" w:type="dxa"/>
              <w:bottom w:w="0" w:type="dxa"/>
              <w:right w:w="62" w:type="dxa"/>
            </w:tcMar>
          </w:tcPr>
          <w:p w:rsidR="00000000" w:rsidP="00920011">
            <w:pPr>
              <w:pStyle w:val="BodyText"/>
              <w:rPr>
                <w:lang w:val="en-NZ"/>
              </w:rPr>
            </w:pPr>
            <w:r w:rsidRPr="00920011">
              <w:t>Knowledge of technology and the p</w:t>
            </w:r>
            <w:r w:rsidRPr="00920011">
              <w:t>rocesses of implementation used with biometric systems are applied in analysing and implementing biometric techniques and applications according to requirements.</w:t>
            </w:r>
          </w:p>
        </w:tc>
      </w:tr>
      <w:tr w:rsidTr="00F028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0011">
            <w:pPr>
              <w:pStyle w:val="BodyText"/>
              <w:rPr>
                <w:lang w:val="en-NZ"/>
              </w:rPr>
            </w:pPr>
            <w:r w:rsidRPr="00920011">
              <w:t>2.3</w:t>
            </w:r>
          </w:p>
        </w:tc>
        <w:tc>
          <w:tcPr>
            <w:tcW w:w="4860" w:type="dxa"/>
            <w:tcBorders>
              <w:top w:val="nil"/>
              <w:left w:val="nil"/>
              <w:bottom w:val="nil"/>
              <w:right w:val="nil"/>
            </w:tcBorders>
            <w:tcMar>
              <w:top w:w="0" w:type="dxa"/>
              <w:left w:w="62" w:type="dxa"/>
              <w:bottom w:w="0" w:type="dxa"/>
              <w:right w:w="62" w:type="dxa"/>
            </w:tcMar>
          </w:tcPr>
          <w:p w:rsidR="00000000" w:rsidRPr="00920011" w:rsidP="00920011">
            <w:pPr>
              <w:pStyle w:val="BodyText"/>
            </w:pPr>
            <w:r w:rsidRPr="00920011">
              <w:t>Performance of landline versus mobile telephony in association with biometric systems is analysed.</w:t>
            </w:r>
          </w:p>
          <w:p w:rsidR="00000000" w:rsidP="00920011">
            <w:pPr>
              <w:pStyle w:val="BodyText"/>
              <w:rPr>
                <w:lang w:val="en-NZ"/>
              </w:rPr>
            </w:pPr>
            <w:r w:rsidRPr="00920011">
              <w:t xml:space="preserve">Note: </w:t>
            </w:r>
            <w:r w:rsidRPr="00920011">
              <w:br/>
              <w:t>Analysis and evaluation to incorporate development process, target enrolment, identification and verification, system installation requirements, softw</w:t>
            </w:r>
            <w:r w:rsidRPr="00920011">
              <w:t>are, equipment requirements and instructions for the biometric system.</w:t>
            </w:r>
          </w:p>
        </w:tc>
      </w:tr>
      <w:tr w:rsidTr="00F028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0011">
            <w:pPr>
              <w:pStyle w:val="BodyText"/>
              <w:rPr>
                <w:lang w:val="en-NZ"/>
              </w:rPr>
            </w:pPr>
            <w:r w:rsidRPr="00920011">
              <w:t>2.4</w:t>
            </w:r>
          </w:p>
        </w:tc>
        <w:tc>
          <w:tcPr>
            <w:tcW w:w="4860" w:type="dxa"/>
            <w:tcBorders>
              <w:top w:val="nil"/>
              <w:left w:val="nil"/>
              <w:bottom w:val="nil"/>
              <w:right w:val="nil"/>
            </w:tcBorders>
            <w:tcMar>
              <w:top w:w="0" w:type="dxa"/>
              <w:left w:w="62" w:type="dxa"/>
              <w:bottom w:w="0" w:type="dxa"/>
              <w:right w:w="62" w:type="dxa"/>
            </w:tcMar>
          </w:tcPr>
          <w:p w:rsidR="00000000" w:rsidP="00920011">
            <w:pPr>
              <w:pStyle w:val="BodyText"/>
              <w:rPr>
                <w:lang w:val="en-NZ"/>
              </w:rPr>
            </w:pPr>
            <w:r w:rsidRPr="00920011">
              <w:t>Safety, functional and budgetary considerations are incorporated in the installation design plan analysis and evaluation.</w:t>
            </w:r>
          </w:p>
        </w:tc>
      </w:tr>
      <w:tr w:rsidTr="00F028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0011">
            <w:pPr>
              <w:pStyle w:val="BodyText"/>
              <w:rPr>
                <w:lang w:val="en-NZ"/>
              </w:rPr>
            </w:pPr>
            <w:r w:rsidRPr="00920011">
              <w:t>2.5</w:t>
            </w:r>
          </w:p>
        </w:tc>
        <w:tc>
          <w:tcPr>
            <w:tcW w:w="4860" w:type="dxa"/>
            <w:tcBorders>
              <w:top w:val="nil"/>
              <w:left w:val="nil"/>
              <w:bottom w:val="nil"/>
              <w:right w:val="nil"/>
            </w:tcBorders>
            <w:tcMar>
              <w:top w:w="0" w:type="dxa"/>
              <w:left w:w="62" w:type="dxa"/>
              <w:bottom w:w="0" w:type="dxa"/>
              <w:right w:w="62" w:type="dxa"/>
            </w:tcMar>
          </w:tcPr>
          <w:p w:rsidR="00000000" w:rsidP="00920011">
            <w:pPr>
              <w:pStyle w:val="BodyText"/>
              <w:rPr>
                <w:lang w:val="en-NZ"/>
              </w:rPr>
            </w:pPr>
            <w:r w:rsidRPr="00920011">
              <w:t xml:space="preserve">Hardware and software required for the biometric </w:t>
            </w:r>
            <w:r w:rsidRPr="00920011">
              <w:t>system are analysed and implemented in accordance with the developed plan and established procedures.</w:t>
            </w:r>
          </w:p>
        </w:tc>
      </w:tr>
      <w:tr w:rsidTr="00F028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0011">
            <w:pPr>
              <w:pStyle w:val="BodyText"/>
              <w:rPr>
                <w:lang w:val="en-NZ"/>
              </w:rPr>
            </w:pPr>
            <w:r w:rsidRPr="00920011">
              <w:t>2.6</w:t>
            </w:r>
          </w:p>
        </w:tc>
        <w:tc>
          <w:tcPr>
            <w:tcW w:w="4860" w:type="dxa"/>
            <w:tcBorders>
              <w:top w:val="nil"/>
              <w:left w:val="nil"/>
              <w:bottom w:val="nil"/>
              <w:right w:val="nil"/>
            </w:tcBorders>
            <w:tcMar>
              <w:top w:w="0" w:type="dxa"/>
              <w:left w:w="62" w:type="dxa"/>
              <w:bottom w:w="0" w:type="dxa"/>
              <w:right w:w="62" w:type="dxa"/>
            </w:tcMar>
          </w:tcPr>
          <w:p w:rsidR="00000000" w:rsidP="00920011">
            <w:pPr>
              <w:pStyle w:val="BodyText"/>
              <w:rPr>
                <w:lang w:val="en-NZ"/>
              </w:rPr>
            </w:pPr>
            <w:r w:rsidRPr="00920011">
              <w:t>Australian and International standards and/or codes of practice are used to evaluate compliance.</w:t>
            </w:r>
          </w:p>
        </w:tc>
      </w:tr>
      <w:tr w:rsidTr="00F028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0011">
            <w:pPr>
              <w:pStyle w:val="BodyText"/>
              <w:rPr>
                <w:lang w:val="en-NZ"/>
              </w:rPr>
            </w:pPr>
            <w:r w:rsidRPr="00920011">
              <w:t>2.7</w:t>
            </w:r>
          </w:p>
        </w:tc>
        <w:tc>
          <w:tcPr>
            <w:tcW w:w="4860" w:type="dxa"/>
            <w:tcBorders>
              <w:top w:val="nil"/>
              <w:left w:val="nil"/>
              <w:bottom w:val="nil"/>
              <w:right w:val="nil"/>
            </w:tcBorders>
            <w:tcMar>
              <w:top w:w="0" w:type="dxa"/>
              <w:left w:w="62" w:type="dxa"/>
              <w:bottom w:w="0" w:type="dxa"/>
              <w:right w:w="62" w:type="dxa"/>
            </w:tcMar>
          </w:tcPr>
          <w:p w:rsidR="00000000" w:rsidP="00920011">
            <w:pPr>
              <w:pStyle w:val="BodyText"/>
              <w:rPr>
                <w:lang w:val="en-NZ"/>
              </w:rPr>
            </w:pPr>
            <w:r w:rsidRPr="00920011">
              <w:t>Practical aspects and limitations of biometric system implementation are demonstrated through the use of multi-biometrics.</w:t>
            </w:r>
          </w:p>
        </w:tc>
      </w:tr>
      <w:tr w:rsidTr="00F028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0011">
            <w:pPr>
              <w:pStyle w:val="BodyText"/>
              <w:rPr>
                <w:lang w:val="en-NZ"/>
              </w:rPr>
            </w:pPr>
            <w:r w:rsidRPr="00920011">
              <w:t>2.8</w:t>
            </w:r>
          </w:p>
        </w:tc>
        <w:tc>
          <w:tcPr>
            <w:tcW w:w="4860" w:type="dxa"/>
            <w:tcBorders>
              <w:top w:val="nil"/>
              <w:left w:val="nil"/>
              <w:bottom w:val="nil"/>
              <w:right w:val="nil"/>
            </w:tcBorders>
            <w:tcMar>
              <w:top w:w="0" w:type="dxa"/>
              <w:left w:w="62" w:type="dxa"/>
              <w:bottom w:w="0" w:type="dxa"/>
              <w:right w:w="62" w:type="dxa"/>
            </w:tcMar>
          </w:tcPr>
          <w:p w:rsidR="00000000" w:rsidP="00920011">
            <w:pPr>
              <w:pStyle w:val="BodyText"/>
              <w:rPr>
                <w:lang w:val="en-NZ"/>
              </w:rPr>
            </w:pPr>
            <w:r w:rsidRPr="00920011">
              <w:t>Location of each device in the installation of the biometric system to ensure correct operation of system functions is documen</w:t>
            </w:r>
            <w:r w:rsidRPr="00920011">
              <w:t>ted.</w:t>
            </w:r>
          </w:p>
        </w:tc>
      </w:tr>
      <w:tr w:rsidTr="00F028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0011">
            <w:pPr>
              <w:pStyle w:val="BodyText"/>
              <w:rPr>
                <w:lang w:val="en-NZ"/>
              </w:rPr>
            </w:pPr>
            <w:r w:rsidRPr="00920011">
              <w:t>2.9</w:t>
            </w:r>
          </w:p>
        </w:tc>
        <w:tc>
          <w:tcPr>
            <w:tcW w:w="4860" w:type="dxa"/>
            <w:tcBorders>
              <w:top w:val="nil"/>
              <w:left w:val="nil"/>
              <w:bottom w:val="nil"/>
              <w:right w:val="nil"/>
            </w:tcBorders>
            <w:tcMar>
              <w:top w:w="0" w:type="dxa"/>
              <w:left w:w="62" w:type="dxa"/>
              <w:bottom w:w="0" w:type="dxa"/>
              <w:right w:w="62" w:type="dxa"/>
            </w:tcMar>
          </w:tcPr>
          <w:p w:rsidR="00000000" w:rsidP="00920011">
            <w:pPr>
              <w:pStyle w:val="BodyText"/>
              <w:rPr>
                <w:lang w:val="en-NZ"/>
              </w:rPr>
            </w:pPr>
            <w:r w:rsidRPr="00920011">
              <w:t>Solutions to unplanned situation are provided that are consistent with legal requirements and established procedures.</w:t>
            </w:r>
          </w:p>
        </w:tc>
      </w:tr>
      <w:tr w:rsidTr="00F028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20011">
            <w:pPr>
              <w:pStyle w:val="BodyText"/>
              <w:rPr>
                <w:lang w:val="en-NZ"/>
              </w:rPr>
            </w:pPr>
            <w:r w:rsidRPr="00920011">
              <w:t>3</w:t>
            </w:r>
          </w:p>
        </w:tc>
        <w:tc>
          <w:tcPr>
            <w:tcW w:w="2296" w:type="dxa"/>
            <w:tcBorders>
              <w:top w:val="nil"/>
              <w:left w:val="nil"/>
              <w:bottom w:val="nil"/>
              <w:right w:val="nil"/>
            </w:tcBorders>
            <w:tcMar>
              <w:top w:w="0" w:type="dxa"/>
              <w:left w:w="62" w:type="dxa"/>
              <w:bottom w:w="0" w:type="dxa"/>
              <w:right w:w="62" w:type="dxa"/>
            </w:tcMar>
          </w:tcPr>
          <w:p w:rsidR="00000000" w:rsidP="00920011">
            <w:pPr>
              <w:pStyle w:val="BodyText"/>
              <w:rPr>
                <w:lang w:val="en-NZ"/>
              </w:rPr>
            </w:pPr>
            <w:r w:rsidRPr="00920011">
              <w:t>Report on biometric system analysis and implementation</w:t>
            </w:r>
          </w:p>
        </w:tc>
        <w:tc>
          <w:tcPr>
            <w:tcW w:w="900" w:type="dxa"/>
            <w:tcBorders>
              <w:top w:val="nil"/>
              <w:left w:val="nil"/>
              <w:bottom w:val="nil"/>
              <w:right w:val="nil"/>
            </w:tcBorders>
            <w:tcMar>
              <w:top w:w="0" w:type="dxa"/>
              <w:left w:w="62" w:type="dxa"/>
              <w:bottom w:w="0" w:type="dxa"/>
              <w:right w:w="62" w:type="dxa"/>
            </w:tcMar>
          </w:tcPr>
          <w:p w:rsidR="00000000" w:rsidP="00920011">
            <w:pPr>
              <w:pStyle w:val="BodyText"/>
              <w:rPr>
                <w:lang w:val="en-NZ"/>
              </w:rPr>
            </w:pPr>
            <w:r w:rsidRPr="00920011">
              <w:t>3.1</w:t>
            </w:r>
          </w:p>
        </w:tc>
        <w:tc>
          <w:tcPr>
            <w:tcW w:w="4860" w:type="dxa"/>
            <w:tcBorders>
              <w:top w:val="nil"/>
              <w:left w:val="nil"/>
              <w:bottom w:val="nil"/>
              <w:right w:val="nil"/>
            </w:tcBorders>
            <w:tcMar>
              <w:top w:w="0" w:type="dxa"/>
              <w:left w:w="62" w:type="dxa"/>
              <w:bottom w:w="0" w:type="dxa"/>
              <w:right w:w="62" w:type="dxa"/>
            </w:tcMar>
          </w:tcPr>
          <w:p w:rsidR="00000000" w:rsidP="00920011">
            <w:pPr>
              <w:pStyle w:val="BodyText"/>
              <w:rPr>
                <w:lang w:val="en-NZ"/>
              </w:rPr>
            </w:pPr>
            <w:r w:rsidRPr="00920011">
              <w:t>Hardware and software required for the biometric system are analysed for compliance requirements and in accordance with OHS requirements and established procedures</w:t>
            </w:r>
          </w:p>
        </w:tc>
      </w:tr>
      <w:tr w:rsidTr="00F02833">
        <w:tblPrEx>
          <w:tblW w:w="0" w:type="auto"/>
          <w:tblLayout w:type="fixed"/>
          <w:tblCellMar>
            <w:left w:w="62" w:type="dxa"/>
            <w:right w:w="62" w:type="dxa"/>
          </w:tblCellMar>
          <w:tblLook w:val="0000"/>
        </w:tblPrEx>
        <w:trPr>
          <w:trHeight w:val="361"/>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0011">
            <w:pPr>
              <w:pStyle w:val="BodyText"/>
              <w:rPr>
                <w:lang w:val="en-NZ"/>
              </w:rPr>
            </w:pPr>
            <w:r w:rsidRPr="00920011">
              <w:t>3.2</w:t>
            </w:r>
          </w:p>
        </w:tc>
        <w:tc>
          <w:tcPr>
            <w:tcW w:w="4860" w:type="dxa"/>
            <w:tcBorders>
              <w:top w:val="nil"/>
              <w:left w:val="nil"/>
              <w:bottom w:val="nil"/>
              <w:right w:val="nil"/>
            </w:tcBorders>
            <w:tcMar>
              <w:top w:w="0" w:type="dxa"/>
              <w:left w:w="62" w:type="dxa"/>
              <w:bottom w:w="0" w:type="dxa"/>
              <w:right w:w="62" w:type="dxa"/>
            </w:tcMar>
          </w:tcPr>
          <w:p w:rsidR="00000000" w:rsidP="00920011">
            <w:pPr>
              <w:pStyle w:val="BodyText"/>
              <w:rPr>
                <w:lang w:val="en-NZ"/>
              </w:rPr>
            </w:pPr>
            <w:r w:rsidRPr="00920011">
              <w:t>Activities are planned to meet scheduled timelines in consultation with others involv</w:t>
            </w:r>
            <w:r w:rsidRPr="00920011">
              <w:t>ed in the work.</w:t>
            </w:r>
          </w:p>
        </w:tc>
      </w:tr>
      <w:tr w:rsidTr="00F028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0011">
            <w:pPr>
              <w:pStyle w:val="BodyText"/>
              <w:rPr>
                <w:lang w:val="en-NZ"/>
              </w:rPr>
            </w:pPr>
            <w:r w:rsidRPr="00920011">
              <w:t>3.3</w:t>
            </w:r>
          </w:p>
        </w:tc>
        <w:tc>
          <w:tcPr>
            <w:tcW w:w="4860" w:type="dxa"/>
            <w:tcBorders>
              <w:top w:val="nil"/>
              <w:left w:val="nil"/>
              <w:bottom w:val="nil"/>
              <w:right w:val="nil"/>
            </w:tcBorders>
            <w:tcMar>
              <w:top w:w="0" w:type="dxa"/>
              <w:left w:w="62" w:type="dxa"/>
              <w:bottom w:w="0" w:type="dxa"/>
              <w:right w:w="62" w:type="dxa"/>
            </w:tcMar>
          </w:tcPr>
          <w:p w:rsidR="00000000" w:rsidP="00920011">
            <w:pPr>
              <w:pStyle w:val="BodyText"/>
              <w:rPr>
                <w:lang w:val="en-NZ"/>
              </w:rPr>
            </w:pPr>
            <w:r w:rsidRPr="00920011">
              <w:t>Possible system malfunctions are identified during system analysis and implementation using logical techniques drawing on knowledge of biometric systems.</w:t>
            </w:r>
          </w:p>
        </w:tc>
      </w:tr>
      <w:tr w:rsidTr="00F028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0011">
            <w:pPr>
              <w:pStyle w:val="BodyText"/>
              <w:rPr>
                <w:lang w:val="en-NZ"/>
              </w:rPr>
            </w:pPr>
            <w:r w:rsidRPr="00920011">
              <w:t>3.4</w:t>
            </w:r>
          </w:p>
        </w:tc>
        <w:tc>
          <w:tcPr>
            <w:tcW w:w="4860" w:type="dxa"/>
            <w:tcBorders>
              <w:top w:val="nil"/>
              <w:left w:val="nil"/>
              <w:bottom w:val="nil"/>
              <w:right w:val="nil"/>
            </w:tcBorders>
            <w:tcMar>
              <w:top w:w="0" w:type="dxa"/>
              <w:left w:w="62" w:type="dxa"/>
              <w:bottom w:w="0" w:type="dxa"/>
              <w:right w:w="62" w:type="dxa"/>
            </w:tcMar>
          </w:tcPr>
          <w:p w:rsidR="00000000" w:rsidP="00920011">
            <w:pPr>
              <w:pStyle w:val="BodyText"/>
              <w:rPr>
                <w:lang w:val="en-NZ"/>
              </w:rPr>
            </w:pPr>
            <w:r w:rsidRPr="00920011">
              <w:t>Approaches to issues/problems are analysed to provide most effective solutions.</w:t>
            </w:r>
          </w:p>
        </w:tc>
      </w:tr>
      <w:tr w:rsidTr="00F028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0011">
            <w:pPr>
              <w:pStyle w:val="BodyText"/>
              <w:rPr>
                <w:lang w:val="en-NZ"/>
              </w:rPr>
            </w:pPr>
            <w:r w:rsidRPr="00920011">
              <w:t>3.5</w:t>
            </w:r>
          </w:p>
        </w:tc>
        <w:tc>
          <w:tcPr>
            <w:tcW w:w="4860" w:type="dxa"/>
            <w:tcBorders>
              <w:top w:val="nil"/>
              <w:left w:val="nil"/>
              <w:bottom w:val="nil"/>
              <w:right w:val="nil"/>
            </w:tcBorders>
            <w:tcMar>
              <w:top w:w="0" w:type="dxa"/>
              <w:left w:w="62" w:type="dxa"/>
              <w:bottom w:w="0" w:type="dxa"/>
              <w:right w:w="62" w:type="dxa"/>
            </w:tcMar>
          </w:tcPr>
          <w:p w:rsidR="00000000" w:rsidRPr="00920011" w:rsidP="00920011">
            <w:pPr>
              <w:pStyle w:val="BodyText"/>
            </w:pPr>
            <w:r w:rsidRPr="00920011">
              <w:t>Work completion is documented and notified appropriate person(s) or persons in accordance with established procedures</w:t>
            </w:r>
          </w:p>
        </w:tc>
      </w:tr>
    </w:tbl>
    <w:p w:rsidR="00000000" w:rsidRPr="00920011" w:rsidP="00920011">
      <w:pPr>
        <w:pStyle w:val="BodyText"/>
      </w:pPr>
    </w:p>
    <w:p w:rsidR="00000000" w:rsidRPr="00920011" w:rsidP="00920011">
      <w:pPr>
        <w:pStyle w:val="AllowPageBreak"/>
      </w:pPr>
    </w:p>
    <w:p w:rsidR="00000000" w:rsidRPr="00920011" w:rsidP="00920011">
      <w:pPr>
        <w:pStyle w:val="Heading1"/>
      </w:pPr>
      <w:bookmarkStart w:id="9" w:name="O_584249"/>
      <w:bookmarkEnd w:id="9"/>
      <w:r w:rsidRPr="00920011">
        <w:t>Required Skills and Knowledge</w:t>
      </w:r>
    </w:p>
    <w:tbl>
      <w:tblPr>
        <w:tblW w:w="0" w:type="auto"/>
        <w:tblLayout w:type="fixed"/>
        <w:tblCellMar>
          <w:left w:w="62" w:type="dxa"/>
          <w:right w:w="62" w:type="dxa"/>
        </w:tblCellMar>
        <w:tblLook w:val="0000"/>
      </w:tblPr>
      <w:tblGrid>
        <w:gridCol w:w="8460"/>
      </w:tblGrid>
      <w:tr w:rsidTr="00F0283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20011">
            <w:pPr>
              <w:pStyle w:val="BodyText"/>
              <w:rPr>
                <w:lang w:val="en-NZ"/>
              </w:rPr>
            </w:pPr>
            <w:r w:rsidRPr="00920011">
              <w:rPr>
                <w:rStyle w:val="SpecialBold"/>
              </w:rPr>
              <w:t>REQUIRED SKILLS AND KNOWLEDGE</w:t>
            </w:r>
          </w:p>
        </w:tc>
      </w:tr>
      <w:tr w:rsidTr="00F02833">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920011" w:rsidP="00920011">
            <w:pPr>
              <w:pStyle w:val="BodyText"/>
            </w:pPr>
            <w:r w:rsidRPr="00920011">
              <w:rPr>
                <w:rStyle w:val="SpecialBold"/>
              </w:rPr>
              <w:t>8)</w:t>
            </w:r>
            <w:r w:rsidRPr="00920011">
              <w:t xml:space="preserve"> This describes the essential skills and knowledge and their level, required for this unit.</w:t>
            </w:r>
          </w:p>
          <w:p w:rsidR="00000000" w:rsidRPr="00920011" w:rsidP="00920011">
            <w:pPr>
              <w:pStyle w:val="BodyText"/>
            </w:pPr>
            <w:r w:rsidRPr="00920011">
              <w:t>Evidence shall show that knowledge has been acquired of safe working practices and analysing and implementing biometric techniques and applications for in field use.</w:t>
            </w:r>
          </w:p>
          <w:p w:rsidR="00000000" w:rsidRPr="00920011" w:rsidP="00920011">
            <w:pPr>
              <w:pStyle w:val="BodyText"/>
            </w:pPr>
            <w:r w:rsidRPr="00920011">
              <w:t>All knowledge and skills detailed in this unit should be contextualised to current industr</w:t>
            </w:r>
            <w:r w:rsidRPr="00920011">
              <w:t>y practices and technologies.</w:t>
            </w:r>
          </w:p>
          <w:p w:rsidR="00000000" w:rsidRPr="00920011" w:rsidP="00920011">
            <w:pPr>
              <w:pStyle w:val="BodyText"/>
            </w:pPr>
            <w:r w:rsidRPr="00920011">
              <w:rPr>
                <w:rStyle w:val="SpecialBold"/>
              </w:rPr>
              <w:t>KS01-ED154A</w:t>
            </w:r>
            <w:r w:rsidRPr="00920011">
              <w:rPr>
                <w:rStyle w:val="SpecialBold"/>
              </w:rPr>
              <w:tab/>
              <w:t xml:space="preserve">              Biometric Equipment/Systems Techniques and Applications</w:t>
            </w:r>
          </w:p>
          <w:p w:rsidR="00000000" w:rsidRPr="00920011" w:rsidP="00920011">
            <w:pPr>
              <w:pStyle w:val="BodyText"/>
            </w:pPr>
            <w:r w:rsidRPr="00920011">
              <w:t>Evidence shall show an understanding of automatic data capture and biometric systems techniques and applications to an extent indicated by the f</w:t>
            </w:r>
            <w:r w:rsidRPr="00920011">
              <w:t xml:space="preserve">ollowing aspects: </w:t>
            </w:r>
          </w:p>
          <w:p w:rsidR="00000000" w:rsidRPr="00920011" w:rsidP="00920011">
            <w:pPr>
              <w:pStyle w:val="BodyText"/>
            </w:pPr>
            <w:r w:rsidRPr="00920011">
              <w:t>T1</w:t>
            </w:r>
            <w:r w:rsidRPr="00920011">
              <w:tab/>
              <w:t>Forms of automatic data capture, advantages and disadvantages</w:t>
            </w:r>
          </w:p>
          <w:p w:rsidR="00000000" w:rsidRPr="00920011" w:rsidP="00920011">
            <w:pPr>
              <w:pStyle w:val="BodyText"/>
            </w:pPr>
            <w:r w:rsidRPr="00920011">
              <w:t>T2</w:t>
            </w:r>
            <w:r w:rsidRPr="00920011">
              <w:tab/>
              <w:t>Selection of barcodes from standards</w:t>
            </w:r>
          </w:p>
          <w:p w:rsidR="00000000" w:rsidRPr="00920011" w:rsidP="00920011">
            <w:pPr>
              <w:pStyle w:val="BodyText"/>
            </w:pPr>
            <w:r w:rsidRPr="00920011">
              <w:t>T3</w:t>
            </w:r>
            <w:r w:rsidRPr="00920011">
              <w:tab/>
              <w:t xml:space="preserve">Suitability of automatic data capture equipment including readers, printers, ancillary </w:t>
            </w:r>
            <w:r w:rsidRPr="00920011">
              <w:tab/>
              <w:t>devices and radio frequency for various a</w:t>
            </w:r>
            <w:r w:rsidRPr="00920011">
              <w:t>pplications</w:t>
            </w:r>
          </w:p>
          <w:p w:rsidR="00000000" w:rsidRPr="00920011" w:rsidP="00920011">
            <w:pPr>
              <w:pStyle w:val="BodyText"/>
            </w:pPr>
            <w:r w:rsidRPr="00920011">
              <w:t>T4</w:t>
            </w:r>
            <w:r w:rsidRPr="00920011">
              <w:tab/>
              <w:t>Interfacing issues between systems involving different hardware and software</w:t>
            </w:r>
          </w:p>
          <w:p w:rsidR="00000000" w:rsidRPr="00920011" w:rsidP="00920011">
            <w:pPr>
              <w:pStyle w:val="BodyText"/>
            </w:pPr>
            <w:r w:rsidRPr="00920011">
              <w:t>T5</w:t>
            </w:r>
            <w:r w:rsidRPr="00920011">
              <w:tab/>
              <w:t>Functional design and construction of a simple system</w:t>
            </w:r>
          </w:p>
          <w:p w:rsidR="00000000" w:rsidRPr="00920011" w:rsidP="00920011">
            <w:pPr>
              <w:pStyle w:val="BodyText"/>
            </w:pPr>
            <w:r w:rsidRPr="00920011">
              <w:t>T6</w:t>
            </w:r>
            <w:r w:rsidRPr="00920011">
              <w:tab/>
              <w:t xml:space="preserve">Complex biometric systems technology applications used in forensics, genetics, civil </w:t>
            </w:r>
            <w:r w:rsidRPr="00920011">
              <w:tab/>
              <w:t>and commercial env</w:t>
            </w:r>
            <w:r w:rsidRPr="00920011">
              <w:t xml:space="preserve">ironments,, government departments and defence for verification </w:t>
            </w:r>
            <w:r w:rsidRPr="00920011">
              <w:tab/>
              <w:t>of identities, encompassing:</w:t>
            </w:r>
          </w:p>
          <w:p w:rsidR="00000000" w:rsidRPr="00920011" w:rsidP="00920011">
            <w:pPr>
              <w:pStyle w:val="ListBullet"/>
            </w:pPr>
            <w:r w:rsidRPr="00920011">
              <w:t>Voice Recognition</w:t>
            </w:r>
          </w:p>
          <w:p w:rsidR="00000000" w:rsidRPr="00920011" w:rsidP="00920011">
            <w:pPr>
              <w:pStyle w:val="ListBullet"/>
            </w:pPr>
            <w:r w:rsidRPr="00920011">
              <w:t>Speech Recognition</w:t>
            </w:r>
          </w:p>
          <w:p w:rsidR="00000000" w:rsidRPr="00920011" w:rsidP="00920011">
            <w:pPr>
              <w:pStyle w:val="ListBullet"/>
            </w:pPr>
            <w:r w:rsidRPr="00920011">
              <w:t>Handwriting Analysis</w:t>
            </w:r>
          </w:p>
          <w:p w:rsidR="00000000" w:rsidRPr="00920011" w:rsidP="00920011">
            <w:pPr>
              <w:pStyle w:val="ListBullet"/>
            </w:pPr>
            <w:r w:rsidRPr="00920011">
              <w:t>Signature Verification</w:t>
            </w:r>
          </w:p>
          <w:p w:rsidR="00000000" w:rsidRPr="00920011" w:rsidP="00920011">
            <w:pPr>
              <w:pStyle w:val="ListBullet"/>
            </w:pPr>
            <w:r w:rsidRPr="00920011">
              <w:t>DNA Technology</w:t>
            </w:r>
          </w:p>
          <w:p w:rsidR="00000000" w:rsidRPr="00920011" w:rsidP="00920011">
            <w:pPr>
              <w:pStyle w:val="ListBullet"/>
            </w:pPr>
            <w:r w:rsidRPr="00920011">
              <w:t>Multi-biometrics</w:t>
            </w:r>
          </w:p>
          <w:p w:rsidR="00000000" w:rsidRPr="00920011" w:rsidP="00920011">
            <w:pPr>
              <w:pStyle w:val="ListContinue"/>
            </w:pPr>
            <w:r w:rsidRPr="00920011">
              <w:t>Note.</w:t>
            </w:r>
          </w:p>
          <w:p w:rsidR="00000000" w:rsidRPr="00920011" w:rsidP="00920011">
            <w:pPr>
              <w:pStyle w:val="ListContinue"/>
            </w:pPr>
            <w:r w:rsidRPr="00920011">
              <w:t>Examples of biometrics system technologies used including voice recognition interfacing components and hardware, speech extraction and evaluate speech recognition system performance, handwriting digitizers tablets, hardware and software used in signature v</w:t>
            </w:r>
            <w:r w:rsidRPr="00920011">
              <w:t xml:space="preserve">erification, DNA technology in biometric systems, </w:t>
            </w:r>
          </w:p>
          <w:p w:rsidR="00000000" w:rsidRPr="00920011" w:rsidP="00920011">
            <w:pPr>
              <w:pStyle w:val="BodyText"/>
            </w:pPr>
            <w:r w:rsidRPr="00920011">
              <w:t>T7</w:t>
            </w:r>
            <w:r w:rsidRPr="00920011">
              <w:tab/>
              <w:t xml:space="preserve">Technical principles, parameters, and processes underpinning each biometric system </w:t>
            </w:r>
            <w:r w:rsidRPr="00920011">
              <w:tab/>
              <w:t>technology in identity and verification recognition</w:t>
            </w:r>
          </w:p>
          <w:p w:rsidR="00000000" w:rsidRPr="00920011" w:rsidP="00920011">
            <w:pPr>
              <w:pStyle w:val="BodyText"/>
            </w:pPr>
            <w:r w:rsidRPr="00920011">
              <w:t>T8</w:t>
            </w:r>
            <w:r w:rsidRPr="00920011">
              <w:tab/>
              <w:t>Typical selection, evaluation and testing criterion and methods</w:t>
            </w:r>
            <w:r w:rsidRPr="00920011">
              <w:t xml:space="preserve"> of biometrics </w:t>
            </w:r>
            <w:r w:rsidRPr="00920011">
              <w:tab/>
              <w:t>systems, encompassing:</w:t>
            </w:r>
          </w:p>
          <w:p w:rsidR="00000000" w:rsidRPr="00920011" w:rsidP="00920011">
            <w:pPr>
              <w:pStyle w:val="ListBullet"/>
            </w:pPr>
            <w:r w:rsidRPr="00920011">
              <w:t>comparative features of selection, evaluation and testing methods of various biometrics systems</w:t>
            </w:r>
          </w:p>
          <w:p w:rsidR="00000000" w:rsidRPr="00920011" w:rsidP="00920011">
            <w:pPr>
              <w:pStyle w:val="ListBullet"/>
            </w:pPr>
            <w:r w:rsidRPr="00920011">
              <w:t>vendor claims, product suitability and product specifications</w:t>
            </w:r>
          </w:p>
        </w:tc>
      </w:tr>
    </w:tbl>
    <w:p w:rsidR="00000000" w:rsidRPr="00920011" w:rsidP="00920011">
      <w:pPr>
        <w:pStyle w:val="BodyText"/>
      </w:pPr>
    </w:p>
    <w:p w:rsidR="00000000" w:rsidRPr="00920011" w:rsidP="00920011">
      <w:pPr>
        <w:pStyle w:val="AllowPageBreak"/>
      </w:pPr>
    </w:p>
    <w:p w:rsidR="00000000" w:rsidRPr="00920011" w:rsidP="00920011">
      <w:pPr>
        <w:pStyle w:val="Heading1"/>
      </w:pPr>
      <w:bookmarkStart w:id="10" w:name="O_584248"/>
      <w:bookmarkEnd w:id="10"/>
      <w:r w:rsidRPr="00920011">
        <w:t>Evidence Guide</w:t>
      </w:r>
    </w:p>
    <w:tbl>
      <w:tblPr>
        <w:tblW w:w="0" w:type="auto"/>
        <w:tblLayout w:type="fixed"/>
        <w:tblCellMar>
          <w:left w:w="62" w:type="dxa"/>
          <w:right w:w="62" w:type="dxa"/>
        </w:tblCellMar>
        <w:tblLook w:val="0000"/>
      </w:tblPr>
      <w:tblGrid>
        <w:gridCol w:w="8460"/>
      </w:tblGrid>
      <w:tr w:rsidTr="00F0283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20011">
            <w:pPr>
              <w:pStyle w:val="BodyText"/>
              <w:rPr>
                <w:lang w:val="en-NZ"/>
              </w:rPr>
            </w:pPr>
            <w:r w:rsidRPr="00920011">
              <w:rPr>
                <w:rStyle w:val="SpecialBold"/>
              </w:rPr>
              <w:t>EVIDENCE GUIDE</w:t>
            </w:r>
          </w:p>
        </w:tc>
      </w:tr>
      <w:tr w:rsidTr="00F0283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20011" w:rsidP="00920011">
            <w:pPr>
              <w:pStyle w:val="BodyText"/>
            </w:pPr>
            <w:r w:rsidRPr="00920011">
              <w:rPr>
                <w:rStyle w:val="SpecialBold"/>
              </w:rPr>
              <w:t>9)</w:t>
            </w:r>
            <w:r w:rsidRPr="00920011">
              <w:t xml:space="preserve"> This provides essential advice for assessment of the unit and must be read in conjunction with the performance criteria and the range statement of the unit and the Training Package Assessment Guidelines.</w:t>
            </w:r>
          </w:p>
          <w:p w:rsidR="00000000" w:rsidRPr="00920011" w:rsidP="00920011">
            <w:pPr>
              <w:pStyle w:val="BodyText"/>
            </w:pPr>
            <w:r w:rsidRPr="00920011">
              <w:t>The Evidence Guide forms an integral part of this u</w:t>
            </w:r>
            <w:r w:rsidRPr="00920011">
              <w:t>nit. It must be used in conjunction with all parts of this unit and performed in accordance with the Assessment Guidelines of this Training Package.</w:t>
            </w:r>
          </w:p>
        </w:tc>
      </w:tr>
    </w:tbl>
    <w:p w:rsidR="00000000" w:rsidRPr="00920011" w:rsidP="00920011">
      <w:pPr>
        <w:pStyle w:val="BodyText"/>
      </w:pPr>
    </w:p>
    <w:tbl>
      <w:tblPr>
        <w:tblW w:w="0" w:type="auto"/>
        <w:tblLayout w:type="fixed"/>
        <w:tblCellMar>
          <w:left w:w="62" w:type="dxa"/>
          <w:right w:w="62" w:type="dxa"/>
        </w:tblCellMar>
        <w:tblLook w:val="0000"/>
      </w:tblPr>
      <w:tblGrid>
        <w:gridCol w:w="1890"/>
        <w:gridCol w:w="6570"/>
      </w:tblGrid>
      <w:tr w:rsidTr="00F0283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20011" w:rsidP="00920011">
            <w:pPr>
              <w:pStyle w:val="BodyText"/>
            </w:pPr>
            <w:r w:rsidRPr="00920011">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920011">
            <w:pPr>
              <w:pStyle w:val="BodyText"/>
              <w:rPr>
                <w:lang w:val="en-NZ"/>
              </w:rPr>
            </w:pPr>
            <w:r w:rsidRPr="00920011">
              <w:rPr>
                <w:rStyle w:val="SpecialBold"/>
              </w:rPr>
              <w:t>9.1)</w:t>
            </w:r>
          </w:p>
        </w:tc>
      </w:tr>
      <w:tr w:rsidTr="00F0283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20011" w:rsidP="00920011">
            <w:pPr>
              <w:pStyle w:val="BodyText"/>
            </w:pPr>
            <w:r w:rsidRPr="00920011">
              <w:t>Longitudinal competency development approaches to assessment, such as Profiling, require data to be reliably gathered in a form that can be consistently interpreted over time. This approach is best utilised in Apprenticeship programs and reduces assessment</w:t>
            </w:r>
            <w:r w:rsidRPr="00920011">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920011">
              <w:t>ncy in a realistically simulated work environment. It is recognised that, in some circumstances, assessment in part or full can occur outside the workplace. However, it must be in accordance with industry and regulatory policy.</w:t>
            </w:r>
          </w:p>
          <w:p w:rsidR="00000000" w:rsidRPr="00920011" w:rsidP="00920011">
            <w:pPr>
              <w:pStyle w:val="BodyText"/>
            </w:pPr>
            <w:r w:rsidRPr="00920011">
              <w:t>Methods chosen for a particu</w:t>
            </w:r>
            <w:r w:rsidRPr="00920011">
              <w:t>lar assessment will be influenced by various factors. These include the extent of the assessment, the most effective locations for the assessment activities to take place, access to physical resources, additional safety measures that may be required and th</w:t>
            </w:r>
            <w:r w:rsidRPr="00920011">
              <w:t>e critical nature of the competencies being assessed.</w:t>
            </w:r>
          </w:p>
          <w:p w:rsidR="00000000" w:rsidRPr="00920011" w:rsidP="00920011">
            <w:pPr>
              <w:pStyle w:val="BodyText"/>
            </w:pPr>
            <w:r w:rsidRPr="00920011">
              <w:t>The critical safety nature of working with electricity, electrical equipment, gas or any other hazardous substance/material carries risk in deeming a person competent. Sources of evidence need to be ‘ri</w:t>
            </w:r>
            <w:r w:rsidRPr="00920011">
              <w:t>ch’ in nature to minimise error in judgment.</w:t>
            </w:r>
          </w:p>
          <w:p w:rsidR="00000000" w:rsidRPr="00920011" w:rsidP="00920011">
            <w:pPr>
              <w:pStyle w:val="BodyText"/>
            </w:pPr>
            <w:r w:rsidRPr="00920011">
              <w:t>Activities associated with normal everyday work have a bearing on the decision as to how much and how detailed the data gathered will contribute to its ‘richness’. Some skills are more critical to safety and ope</w:t>
            </w:r>
            <w:r w:rsidRPr="00920011">
              <w:t>rational requirements while the same skills may be more or less frequently practised. These points are raised for the assessors to consider when choosing an assessment method and developing assessment instruments. Sample assessment instruments are included</w:t>
            </w:r>
            <w:r w:rsidRPr="00920011">
              <w:t xml:space="preserve"> for Assessors in the Assessment Guidelines of this Training Package.</w:t>
            </w:r>
          </w:p>
        </w:tc>
      </w:tr>
    </w:tbl>
    <w:p w:rsidR="00000000" w:rsidRPr="00920011" w:rsidP="00920011">
      <w:pPr>
        <w:pStyle w:val="BodyText"/>
      </w:pPr>
    </w:p>
    <w:tbl>
      <w:tblPr>
        <w:tblW w:w="0" w:type="auto"/>
        <w:tblLayout w:type="fixed"/>
        <w:tblCellMar>
          <w:left w:w="62" w:type="dxa"/>
          <w:right w:w="62" w:type="dxa"/>
        </w:tblCellMar>
        <w:tblLook w:val="0000"/>
      </w:tblPr>
      <w:tblGrid>
        <w:gridCol w:w="1890"/>
        <w:gridCol w:w="1530"/>
        <w:gridCol w:w="5040"/>
      </w:tblGrid>
      <w:tr w:rsidTr="00F0283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20011" w:rsidP="00920011">
            <w:pPr>
              <w:pStyle w:val="BodyText"/>
            </w:pPr>
            <w:r w:rsidRPr="00920011">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920011">
            <w:pPr>
              <w:pStyle w:val="BodyText"/>
              <w:rPr>
                <w:lang w:val="en-NZ"/>
              </w:rPr>
            </w:pPr>
            <w:r w:rsidRPr="00920011">
              <w:rPr>
                <w:rStyle w:val="SpecialBold"/>
              </w:rPr>
              <w:t>9.2)</w:t>
            </w:r>
          </w:p>
        </w:tc>
      </w:tr>
      <w:tr w:rsidTr="00F0283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920011" w:rsidP="00920011">
            <w:pPr>
              <w:pStyle w:val="BodyText"/>
            </w:pPr>
            <w:r w:rsidRPr="00920011">
              <w:t>Before the critical aspects of evidence are considered all prerequisites shall be met.</w:t>
            </w:r>
          </w:p>
          <w:p w:rsidR="00000000" w:rsidRPr="00920011" w:rsidP="00920011">
            <w:pPr>
              <w:pStyle w:val="BodyText"/>
            </w:pPr>
            <w:r w:rsidRPr="00920011">
              <w:t>Evidence for</w:t>
            </w:r>
            <w:r w:rsidRPr="00920011">
              <w:t xml:space="preserve"> competence in this unit shall be considered holistically.  Each element and associated performance criteria shall be demonstrated on at least two occasions in accordance with the ‘Assessment Guidelines – UEE11’.  Evidence shall also comprise:</w:t>
            </w:r>
          </w:p>
          <w:p w:rsidR="00000000" w:rsidRPr="00920011" w:rsidP="00920011">
            <w:pPr>
              <w:pStyle w:val="ListBullet"/>
            </w:pPr>
            <w:r w:rsidRPr="00920011">
              <w:t>A represent</w:t>
            </w:r>
            <w:r w:rsidRPr="00920011">
              <w:t>ative body of work performance demonstrated within the timeframes typically expected of the discipline, work function and industrial environment. In particular this shall incorporate evidence that shows a candidate is able to:</w:t>
            </w:r>
          </w:p>
          <w:p w:rsidR="00000000" w:rsidRPr="00920011" w:rsidP="00920011">
            <w:pPr>
              <w:pStyle w:val="ListBullet2"/>
            </w:pPr>
            <w:r w:rsidRPr="00920011">
              <w:t>Implement Occupational Health and Safety workplace procedures and practices, including the use of risk control measures as specified in the performance criteria and range statement</w:t>
            </w:r>
          </w:p>
          <w:p w:rsidR="00000000" w:rsidRPr="00920011" w:rsidP="00920011">
            <w:pPr>
              <w:pStyle w:val="ListBullet2"/>
            </w:pPr>
            <w:r w:rsidRPr="00920011">
              <w:t>Apply sustainable energy principles and practices as specified in the perfo</w:t>
            </w:r>
            <w:r w:rsidRPr="00920011">
              <w:t>rmance criteria and range statement</w:t>
            </w:r>
          </w:p>
          <w:p w:rsidR="00000000" w:rsidRPr="00920011" w:rsidP="00920011">
            <w:pPr>
              <w:pStyle w:val="ListBullet2"/>
            </w:pPr>
            <w:r w:rsidRPr="00920011">
              <w:t>Demonstrate an understanding of the essential knowledge and associated skills as described in this unit.  It may be required by some jurisdictions that RTOs provide a percentile graded result for the purpose of regulator</w:t>
            </w:r>
            <w:r w:rsidRPr="00920011">
              <w:t xml:space="preserve">y or licensing requirements.   </w:t>
            </w:r>
          </w:p>
          <w:p w:rsidR="00000000" w:rsidRPr="00920011" w:rsidP="00920011">
            <w:pPr>
              <w:pStyle w:val="ListBullet2"/>
            </w:pPr>
            <w:r w:rsidRPr="00920011">
              <w:t>Demonstrate an appropriate level of skills enabling employment</w:t>
            </w:r>
          </w:p>
          <w:p w:rsidR="00000000" w:rsidRPr="00920011" w:rsidP="00920011">
            <w:pPr>
              <w:pStyle w:val="ListBullet2"/>
            </w:pPr>
            <w:r w:rsidRPr="00920011">
              <w:t>Conduct work observing the relevant Anti Discrimination legislation, regulations, polices and workplace procedures</w:t>
            </w:r>
          </w:p>
          <w:p w:rsidR="00000000" w:rsidRPr="00920011" w:rsidP="00920011">
            <w:pPr>
              <w:pStyle w:val="ListBullet"/>
            </w:pPr>
            <w:r w:rsidRPr="00920011">
              <w:t xml:space="preserve">Demonstrated consistent performance across a </w:t>
            </w:r>
            <w:r w:rsidRPr="00920011">
              <w:t>representative range of contexts from the prescribed items below:</w:t>
            </w:r>
          </w:p>
          <w:p w:rsidR="00000000" w:rsidP="00920011">
            <w:pPr>
              <w:pStyle w:val="ListBullet2"/>
              <w:rPr>
                <w:lang w:val="en-NZ"/>
              </w:rPr>
            </w:pPr>
            <w:r w:rsidRPr="00920011">
              <w:t>Analyse and implement biometric techniques and applications as described in 8) and including:</w:t>
            </w:r>
          </w:p>
        </w:tc>
      </w:tr>
      <w:tr w:rsidTr="00F02833">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920011">
            <w:pPr>
              <w:pStyle w:val="BodyText"/>
              <w:rPr>
                <w:lang w:val="en-NZ"/>
              </w:rPr>
            </w:pPr>
            <w:r w:rsidRPr="00920011">
              <w:t>A</w:t>
            </w:r>
          </w:p>
        </w:tc>
        <w:tc>
          <w:tcPr>
            <w:tcW w:w="5040" w:type="dxa"/>
            <w:tcBorders>
              <w:top w:val="nil"/>
              <w:left w:val="nil"/>
              <w:bottom w:val="nil"/>
              <w:right w:val="nil"/>
            </w:tcBorders>
            <w:tcMar>
              <w:top w:w="0" w:type="dxa"/>
              <w:left w:w="62" w:type="dxa"/>
              <w:bottom w:w="0" w:type="dxa"/>
              <w:right w:w="62" w:type="dxa"/>
            </w:tcMar>
          </w:tcPr>
          <w:p w:rsidR="00000000" w:rsidP="00920011">
            <w:pPr>
              <w:pStyle w:val="BodyText"/>
              <w:rPr>
                <w:lang w:val="en-NZ"/>
              </w:rPr>
            </w:pPr>
            <w:r w:rsidRPr="00920011">
              <w:t>Evaluating fingerprint matching, palm print analysis, hand geometry investigation, facial verification, iris recognition, retinal scan, voice recognition, speaker verification, handwriting analysis, signature verification, DNA technology techniques and app</w:t>
            </w:r>
            <w:r w:rsidRPr="00920011">
              <w:t>lications for in field of biometric use</w:t>
            </w:r>
          </w:p>
        </w:tc>
      </w:tr>
      <w:tr w:rsidTr="00F02833">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920011">
            <w:pPr>
              <w:pStyle w:val="BodyText"/>
              <w:rPr>
                <w:lang w:val="en-NZ"/>
              </w:rPr>
            </w:pPr>
            <w:r w:rsidRPr="00920011">
              <w:t>B</w:t>
            </w:r>
          </w:p>
        </w:tc>
        <w:tc>
          <w:tcPr>
            <w:tcW w:w="5040" w:type="dxa"/>
            <w:tcBorders>
              <w:top w:val="nil"/>
              <w:left w:val="nil"/>
              <w:bottom w:val="nil"/>
              <w:right w:val="nil"/>
            </w:tcBorders>
            <w:tcMar>
              <w:top w:w="0" w:type="dxa"/>
              <w:left w:w="62" w:type="dxa"/>
              <w:bottom w:w="0" w:type="dxa"/>
              <w:right w:w="62" w:type="dxa"/>
            </w:tcMar>
          </w:tcPr>
          <w:p w:rsidR="00000000" w:rsidP="00920011">
            <w:pPr>
              <w:pStyle w:val="BodyText"/>
              <w:rPr>
                <w:lang w:val="en-NZ"/>
              </w:rPr>
            </w:pPr>
            <w:r w:rsidRPr="00920011">
              <w:t>Implementing advice of fingerprint matching, palm print analysis, hand geometry investigation, facial verification, iris recognition, retinal scan, voice recognition, speaker verification, handwriting analysis, s</w:t>
            </w:r>
            <w:r w:rsidRPr="00920011">
              <w:t>ignature verification, DNA technology techniques and applications for in field of biometric use</w:t>
            </w:r>
          </w:p>
        </w:tc>
      </w:tr>
      <w:tr w:rsidTr="00F0283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920011">
            <w:pPr>
              <w:pStyle w:val="BodyText"/>
              <w:rPr>
                <w:lang w:val="en-NZ"/>
              </w:rPr>
            </w:pPr>
            <w:r w:rsidRPr="00920011">
              <w:t>C</w:t>
            </w:r>
          </w:p>
        </w:tc>
        <w:tc>
          <w:tcPr>
            <w:tcW w:w="5040" w:type="dxa"/>
            <w:tcBorders>
              <w:top w:val="nil"/>
              <w:left w:val="nil"/>
              <w:bottom w:val="nil"/>
              <w:right w:val="nil"/>
            </w:tcBorders>
            <w:tcMar>
              <w:top w:w="0" w:type="dxa"/>
              <w:left w:w="62" w:type="dxa"/>
              <w:bottom w:w="0" w:type="dxa"/>
              <w:right w:w="62" w:type="dxa"/>
            </w:tcMar>
          </w:tcPr>
          <w:p w:rsidR="00000000" w:rsidRPr="00920011" w:rsidP="00920011">
            <w:pPr>
              <w:pStyle w:val="BodyText"/>
            </w:pPr>
            <w:r w:rsidRPr="00920011">
              <w:t>Any two of the following features:</w:t>
            </w:r>
          </w:p>
          <w:p w:rsidR="00000000" w:rsidRPr="00920011" w:rsidP="00920011">
            <w:pPr>
              <w:pStyle w:val="ListBullet"/>
            </w:pPr>
            <w:r w:rsidRPr="00920011">
              <w:t>analysis and evaluation development process</w:t>
            </w:r>
          </w:p>
          <w:p w:rsidR="00000000" w:rsidRPr="00920011" w:rsidP="00920011">
            <w:pPr>
              <w:pStyle w:val="ListBullet"/>
            </w:pPr>
            <w:r w:rsidRPr="00920011">
              <w:t>target enrolment</w:t>
            </w:r>
          </w:p>
          <w:p w:rsidR="00000000" w:rsidRPr="00920011" w:rsidP="00920011">
            <w:pPr>
              <w:pStyle w:val="ListBullet"/>
            </w:pPr>
            <w:r w:rsidRPr="00920011">
              <w:t>identification and verification</w:t>
            </w:r>
          </w:p>
          <w:p w:rsidR="00000000" w:rsidRPr="00920011" w:rsidP="00920011">
            <w:pPr>
              <w:pStyle w:val="ListBullet"/>
            </w:pPr>
            <w:r w:rsidRPr="00920011">
              <w:t>system installation requirements</w:t>
            </w:r>
          </w:p>
          <w:p w:rsidR="00000000" w:rsidRPr="00920011" w:rsidP="00920011">
            <w:pPr>
              <w:pStyle w:val="ListBullet"/>
            </w:pPr>
            <w:r w:rsidRPr="00920011">
              <w:t>software requirements</w:t>
            </w:r>
          </w:p>
          <w:p w:rsidR="00000000" w:rsidP="00920011">
            <w:pPr>
              <w:pStyle w:val="ListBullet"/>
              <w:rPr>
                <w:lang w:val="en-NZ"/>
              </w:rPr>
            </w:pPr>
            <w:r w:rsidRPr="00920011">
              <w:t>equipment requirements and instructions</w:t>
            </w:r>
          </w:p>
        </w:tc>
      </w:tr>
      <w:tr w:rsidTr="00F0283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920011">
            <w:pPr>
              <w:pStyle w:val="BodyText"/>
              <w:rPr>
                <w:lang w:val="en-NZ"/>
              </w:rPr>
            </w:pPr>
            <w:r w:rsidRPr="00920011">
              <w:t>D</w:t>
            </w:r>
          </w:p>
        </w:tc>
        <w:tc>
          <w:tcPr>
            <w:tcW w:w="5040" w:type="dxa"/>
            <w:tcBorders>
              <w:top w:val="nil"/>
              <w:left w:val="nil"/>
              <w:bottom w:val="nil"/>
              <w:right w:val="nil"/>
            </w:tcBorders>
            <w:tcMar>
              <w:top w:w="0" w:type="dxa"/>
              <w:left w:w="62" w:type="dxa"/>
              <w:bottom w:w="0" w:type="dxa"/>
              <w:right w:w="62" w:type="dxa"/>
            </w:tcMar>
          </w:tcPr>
          <w:p w:rsidR="00000000" w:rsidP="00920011">
            <w:pPr>
              <w:pStyle w:val="BodyText"/>
              <w:rPr>
                <w:lang w:val="en-NZ"/>
              </w:rPr>
            </w:pPr>
            <w:r w:rsidRPr="00920011">
              <w:t>Applying knowledge of relevant legislation, standards and/or codes of practice pertaining to security and privacy associated with biometric system techniques</w:t>
            </w:r>
            <w:r w:rsidRPr="00920011">
              <w:t xml:space="preserve"> and applications</w:t>
            </w:r>
          </w:p>
        </w:tc>
      </w:tr>
      <w:tr w:rsidTr="00F0283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920011">
            <w:pPr>
              <w:pStyle w:val="BodyText"/>
              <w:rPr>
                <w:lang w:val="en-NZ"/>
              </w:rPr>
            </w:pPr>
            <w:r w:rsidRPr="00920011">
              <w:t>E</w:t>
            </w:r>
          </w:p>
        </w:tc>
        <w:tc>
          <w:tcPr>
            <w:tcW w:w="5040" w:type="dxa"/>
            <w:tcBorders>
              <w:top w:val="nil"/>
              <w:left w:val="nil"/>
              <w:bottom w:val="nil"/>
              <w:right w:val="nil"/>
            </w:tcBorders>
            <w:tcMar>
              <w:top w:w="0" w:type="dxa"/>
              <w:left w:w="62" w:type="dxa"/>
              <w:bottom w:w="0" w:type="dxa"/>
              <w:right w:w="62" w:type="dxa"/>
            </w:tcMar>
          </w:tcPr>
          <w:p w:rsidR="00000000" w:rsidP="00920011">
            <w:pPr>
              <w:pStyle w:val="BodyText"/>
              <w:rPr>
                <w:lang w:val="en-NZ"/>
              </w:rPr>
            </w:pPr>
            <w:r w:rsidRPr="00920011">
              <w:t>Documenting and recording results in accordance with requirements</w:t>
            </w:r>
          </w:p>
        </w:tc>
      </w:tr>
      <w:tr w:rsidTr="00F0283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920011">
            <w:pPr>
              <w:pStyle w:val="BodyText"/>
              <w:rPr>
                <w:lang w:val="en-NZ"/>
              </w:rPr>
            </w:pPr>
            <w:r w:rsidRPr="00920011">
              <w:t>F</w:t>
            </w:r>
          </w:p>
        </w:tc>
        <w:tc>
          <w:tcPr>
            <w:tcW w:w="5040" w:type="dxa"/>
            <w:tcBorders>
              <w:top w:val="nil"/>
              <w:left w:val="nil"/>
              <w:bottom w:val="nil"/>
              <w:right w:val="nil"/>
            </w:tcBorders>
            <w:tcMar>
              <w:top w:w="0" w:type="dxa"/>
              <w:left w:w="62" w:type="dxa"/>
              <w:bottom w:w="0" w:type="dxa"/>
              <w:right w:w="62" w:type="dxa"/>
            </w:tcMar>
          </w:tcPr>
          <w:p w:rsidR="00000000" w:rsidRPr="00920011" w:rsidP="00920011">
            <w:pPr>
              <w:pStyle w:val="BodyText"/>
            </w:pPr>
            <w:r w:rsidRPr="00920011">
              <w:t xml:space="preserve">Dealing with unplanned events by drawing on essential knowledge and skills to provide appropriate solutions incorporated in a holistic assessment </w:t>
            </w:r>
            <w:r w:rsidRPr="00920011">
              <w:t>with the above listed items.</w:t>
            </w:r>
          </w:p>
        </w:tc>
      </w:tr>
    </w:tbl>
    <w:p w:rsidR="00000000" w:rsidRPr="00920011" w:rsidP="00920011">
      <w:pPr>
        <w:pStyle w:val="BodyText"/>
      </w:pPr>
    </w:p>
    <w:tbl>
      <w:tblPr>
        <w:tblW w:w="0" w:type="auto"/>
        <w:tblLayout w:type="fixed"/>
        <w:tblCellMar>
          <w:left w:w="62" w:type="dxa"/>
          <w:right w:w="62" w:type="dxa"/>
        </w:tblCellMar>
        <w:tblLook w:val="0000"/>
      </w:tblPr>
      <w:tblGrid>
        <w:gridCol w:w="1890"/>
        <w:gridCol w:w="6570"/>
      </w:tblGrid>
      <w:tr w:rsidTr="00F02833">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920011" w:rsidP="00920011">
            <w:pPr>
              <w:pStyle w:val="BodyText"/>
            </w:pPr>
            <w:r w:rsidRPr="00920011">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920011">
            <w:pPr>
              <w:pStyle w:val="BodyText"/>
              <w:rPr>
                <w:lang w:val="en-NZ"/>
              </w:rPr>
            </w:pPr>
            <w:r w:rsidRPr="00920011">
              <w:rPr>
                <w:rStyle w:val="SpecialBold"/>
              </w:rPr>
              <w:t>9.3)</w:t>
            </w:r>
          </w:p>
        </w:tc>
      </w:tr>
      <w:tr w:rsidTr="00F02833">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20011" w:rsidP="00920011">
            <w:pPr>
              <w:pStyle w:val="BodyText"/>
            </w:pPr>
            <w:r w:rsidRPr="00920011">
              <w:t>This unit should be assessed as it relates to normal work practice using procedures, information and resources typical of a workplace. This should include:</w:t>
            </w:r>
          </w:p>
          <w:p w:rsidR="00000000" w:rsidRPr="00920011" w:rsidP="00920011">
            <w:pPr>
              <w:pStyle w:val="ListBullet"/>
            </w:pPr>
            <w:r w:rsidRPr="00920011">
              <w:t>OHS policy a</w:t>
            </w:r>
            <w:r w:rsidRPr="00920011">
              <w:t>nd work procedures and instructions.</w:t>
            </w:r>
          </w:p>
          <w:p w:rsidR="00000000" w:rsidRPr="00920011" w:rsidP="00920011">
            <w:pPr>
              <w:pStyle w:val="ListBullet"/>
            </w:pPr>
            <w:r w:rsidRPr="00920011">
              <w:t>Suitable work environment, facilities, equipment and materials to undertake actual work as prescribed in this unit.</w:t>
            </w:r>
          </w:p>
          <w:p w:rsidR="00000000" w:rsidRPr="00920011" w:rsidP="00920011">
            <w:pPr>
              <w:pStyle w:val="BodyText"/>
            </w:pPr>
            <w:r w:rsidRPr="00920011">
              <w:t>These should be used in the formal learning/assessment environment.</w:t>
            </w:r>
          </w:p>
          <w:p w:rsidR="00000000" w:rsidRPr="00920011" w:rsidP="00920011">
            <w:pPr>
              <w:pStyle w:val="BodyText"/>
            </w:pPr>
            <w:r w:rsidRPr="00920011">
              <w:t>Note:</w:t>
            </w:r>
          </w:p>
          <w:p w:rsidR="00000000" w:rsidRPr="00920011" w:rsidP="00920011">
            <w:pPr>
              <w:pStyle w:val="BodyText"/>
            </w:pPr>
            <w:r w:rsidRPr="00920011">
              <w:t>Where simulation is considered a suitable strategy for assessment, conditions for assessment must be authentic and as far as possible reproduce and replicate the workplace and be consistent with the approved industry simulation policy.</w:t>
            </w:r>
          </w:p>
          <w:p w:rsidR="00000000" w:rsidRPr="00920011" w:rsidP="00920011">
            <w:pPr>
              <w:pStyle w:val="BodyText"/>
            </w:pPr>
            <w:r w:rsidRPr="00920011">
              <w:t>The resources used f</w:t>
            </w:r>
            <w:r w:rsidRPr="00920011">
              <w:t>or assessment should reflect current industry practices in relation to analysing and implementing a biometric system for in field use.</w:t>
            </w:r>
          </w:p>
        </w:tc>
      </w:tr>
    </w:tbl>
    <w:p w:rsidR="00000000" w:rsidRPr="00920011" w:rsidP="00920011">
      <w:pPr>
        <w:pStyle w:val="BodyText"/>
      </w:pPr>
    </w:p>
    <w:tbl>
      <w:tblPr>
        <w:tblW w:w="0" w:type="auto"/>
        <w:tblLayout w:type="fixed"/>
        <w:tblCellMar>
          <w:left w:w="62" w:type="dxa"/>
          <w:right w:w="62" w:type="dxa"/>
        </w:tblCellMar>
        <w:tblLook w:val="0000"/>
      </w:tblPr>
      <w:tblGrid>
        <w:gridCol w:w="1890"/>
        <w:gridCol w:w="6570"/>
      </w:tblGrid>
      <w:tr w:rsidTr="00F0283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20011" w:rsidP="00920011">
            <w:pPr>
              <w:pStyle w:val="BodyText"/>
            </w:pPr>
            <w:r w:rsidRPr="00920011">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920011">
            <w:pPr>
              <w:pStyle w:val="BodyText"/>
              <w:rPr>
                <w:lang w:val="en-NZ"/>
              </w:rPr>
            </w:pPr>
            <w:r w:rsidRPr="00920011">
              <w:rPr>
                <w:rStyle w:val="SpecialBold"/>
              </w:rPr>
              <w:t>9.4)</w:t>
            </w:r>
          </w:p>
        </w:tc>
      </w:tr>
      <w:tr w:rsidTr="00F0283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20011" w:rsidP="00920011">
            <w:pPr>
              <w:pStyle w:val="BodyText"/>
            </w:pPr>
            <w:r w:rsidRPr="00920011">
              <w:t>This unit shall be assessed by methods given in Volume 1, Part 3 ‘Assessment Guidelines’.</w:t>
            </w:r>
          </w:p>
          <w:p w:rsidR="00000000" w:rsidRPr="00920011" w:rsidP="00920011">
            <w:pPr>
              <w:pStyle w:val="BodyText"/>
            </w:pPr>
            <w:r w:rsidRPr="00920011">
              <w:t xml:space="preserve">Note: </w:t>
            </w:r>
          </w:p>
          <w:p w:rsidR="00000000" w:rsidRPr="00920011" w:rsidP="00920011">
            <w:pPr>
              <w:pStyle w:val="BodyText"/>
            </w:pPr>
            <w:r w:rsidRPr="00920011">
              <w:t>Competent performance with inherent safe working practices is expected in the Industry to which this unit applies. This requires assessment in a structured environment which is primarily intended for learning/assessment and incorporates all necessar</w:t>
            </w:r>
            <w:r w:rsidRPr="00920011">
              <w:t>y equipment and facilities for learners to develop and demonstrate the essential knowledge and skills described in this unit.</w:t>
            </w:r>
          </w:p>
        </w:tc>
      </w:tr>
    </w:tbl>
    <w:p w:rsidR="00000000" w:rsidRPr="00920011" w:rsidP="00920011">
      <w:pPr>
        <w:pStyle w:val="BodyText"/>
      </w:pPr>
    </w:p>
    <w:tbl>
      <w:tblPr>
        <w:tblW w:w="0" w:type="auto"/>
        <w:tblLayout w:type="fixed"/>
        <w:tblCellMar>
          <w:left w:w="62" w:type="dxa"/>
          <w:right w:w="62" w:type="dxa"/>
        </w:tblCellMar>
        <w:tblLook w:val="0000"/>
      </w:tblPr>
      <w:tblGrid>
        <w:gridCol w:w="1890"/>
        <w:gridCol w:w="1530"/>
        <w:gridCol w:w="5040"/>
      </w:tblGrid>
      <w:tr w:rsidTr="00F0283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20011" w:rsidP="00920011">
            <w:pPr>
              <w:pStyle w:val="BodyText"/>
            </w:pPr>
            <w:r w:rsidRPr="00920011">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920011">
            <w:pPr>
              <w:pStyle w:val="BodyText"/>
              <w:rPr>
                <w:lang w:val="en-NZ"/>
              </w:rPr>
            </w:pPr>
            <w:r w:rsidRPr="00920011">
              <w:rPr>
                <w:rStyle w:val="SpecialBold"/>
              </w:rPr>
              <w:t>9.5)</w:t>
            </w:r>
          </w:p>
        </w:tc>
      </w:tr>
      <w:tr w:rsidTr="00F0283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920011">
            <w:pPr>
              <w:pStyle w:val="BodyText"/>
              <w:rPr>
                <w:lang w:val="en-NZ"/>
              </w:rPr>
            </w:pPr>
            <w:r w:rsidRPr="00920011">
              <w:t>For optimisation of training and assessment effort, competency d</w:t>
            </w:r>
            <w:r w:rsidRPr="00920011">
              <w:t xml:space="preserve">evelopment in this unit may be arranged concurrently with unit: </w:t>
            </w:r>
          </w:p>
        </w:tc>
      </w:tr>
      <w:tr w:rsidTr="00F0283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920011">
            <w:pPr>
              <w:pStyle w:val="BodyText"/>
              <w:rPr>
                <w:lang w:val="en-NZ"/>
              </w:rPr>
            </w:pPr>
            <w:r w:rsidRPr="00920011">
              <w:t>UEENEED153A</w:t>
            </w:r>
          </w:p>
        </w:tc>
        <w:tc>
          <w:tcPr>
            <w:tcW w:w="5040" w:type="dxa"/>
            <w:tcBorders>
              <w:top w:val="nil"/>
              <w:left w:val="nil"/>
              <w:bottom w:val="nil"/>
              <w:right w:val="nil"/>
            </w:tcBorders>
            <w:tcMar>
              <w:top w:w="0" w:type="dxa"/>
              <w:left w:w="62" w:type="dxa"/>
              <w:bottom w:w="0" w:type="dxa"/>
              <w:right w:w="62" w:type="dxa"/>
            </w:tcMar>
          </w:tcPr>
          <w:p w:rsidR="00000000" w:rsidRPr="00920011" w:rsidP="00920011">
            <w:pPr>
              <w:pStyle w:val="BodyText"/>
            </w:pPr>
            <w:r w:rsidRPr="00920011">
              <w:t>Set up and test biometric devices</w:t>
            </w:r>
          </w:p>
        </w:tc>
      </w:tr>
    </w:tbl>
    <w:p w:rsidR="00000000" w:rsidRPr="00920011" w:rsidP="00920011">
      <w:pPr>
        <w:pStyle w:val="BodyText"/>
      </w:pPr>
    </w:p>
    <w:p w:rsidR="00000000" w:rsidRPr="00920011" w:rsidP="00920011">
      <w:pPr>
        <w:pStyle w:val="AllowPageBreak"/>
      </w:pPr>
    </w:p>
    <w:p w:rsidR="00000000" w:rsidRPr="00920011" w:rsidP="00920011">
      <w:pPr>
        <w:pStyle w:val="Heading1"/>
      </w:pPr>
      <w:bookmarkStart w:id="11" w:name="O_584247"/>
      <w:bookmarkEnd w:id="11"/>
      <w:r w:rsidRPr="00920011">
        <w:t>Range Statement</w:t>
      </w:r>
    </w:p>
    <w:tbl>
      <w:tblPr>
        <w:tblW w:w="0" w:type="auto"/>
        <w:tblLayout w:type="fixed"/>
        <w:tblCellMar>
          <w:left w:w="62" w:type="dxa"/>
          <w:right w:w="62" w:type="dxa"/>
        </w:tblCellMar>
        <w:tblLook w:val="0000"/>
      </w:tblPr>
      <w:tblGrid>
        <w:gridCol w:w="8460"/>
      </w:tblGrid>
      <w:tr w:rsidTr="00F0283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20011">
            <w:pPr>
              <w:pStyle w:val="BodyText"/>
              <w:rPr>
                <w:lang w:val="en-NZ"/>
              </w:rPr>
            </w:pPr>
            <w:r w:rsidRPr="00920011">
              <w:rPr>
                <w:rStyle w:val="SpecialBold"/>
              </w:rPr>
              <w:t>RANGE STATEMENT</w:t>
            </w:r>
          </w:p>
        </w:tc>
      </w:tr>
      <w:tr w:rsidTr="00F0283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20011" w:rsidP="00920011">
            <w:pPr>
              <w:pStyle w:val="BodyText"/>
            </w:pPr>
            <w:r w:rsidRPr="00920011">
              <w:rPr>
                <w:rStyle w:val="SpecialBold"/>
              </w:rPr>
              <w:t>10)</w:t>
            </w:r>
            <w:r w:rsidRPr="00920011">
              <w:t xml:space="preserve"> This relates to the unit as a whole providing the range of contexts and conditions to which the performance criteria apply. It allows for different work environments and situations that will affect performance.</w:t>
            </w:r>
          </w:p>
          <w:p w:rsidR="00000000" w:rsidRPr="00920011" w:rsidP="00920011">
            <w:pPr>
              <w:pStyle w:val="BodyText"/>
            </w:pPr>
            <w:r w:rsidRPr="00920011">
              <w:t xml:space="preserve">This unit shall be demonstrated in relation </w:t>
            </w:r>
            <w:r w:rsidRPr="00920011">
              <w:t xml:space="preserve">to analysing and implementing a biometric system, including at least two of the following features: </w:t>
            </w:r>
          </w:p>
          <w:p w:rsidR="00000000" w:rsidRPr="00920011" w:rsidP="00920011">
            <w:pPr>
              <w:pStyle w:val="ListBullet3"/>
            </w:pPr>
            <w:r w:rsidRPr="00920011">
              <w:t>analysis and evaluation development process</w:t>
            </w:r>
          </w:p>
          <w:p w:rsidR="00000000" w:rsidRPr="00920011" w:rsidP="00920011">
            <w:pPr>
              <w:pStyle w:val="ListBullet3"/>
            </w:pPr>
            <w:r w:rsidRPr="00920011">
              <w:t>target enrolment</w:t>
            </w:r>
          </w:p>
          <w:p w:rsidR="00000000" w:rsidRPr="00920011" w:rsidP="00920011">
            <w:pPr>
              <w:pStyle w:val="ListBullet3"/>
            </w:pPr>
            <w:r w:rsidRPr="00920011">
              <w:t>identification and verification</w:t>
            </w:r>
          </w:p>
          <w:p w:rsidR="00000000" w:rsidRPr="00920011" w:rsidP="00920011">
            <w:pPr>
              <w:pStyle w:val="ListBullet3"/>
            </w:pPr>
            <w:r w:rsidRPr="00920011">
              <w:t>system installation requirements</w:t>
            </w:r>
          </w:p>
          <w:p w:rsidR="00000000" w:rsidRPr="00920011" w:rsidP="00920011">
            <w:pPr>
              <w:pStyle w:val="ListBullet3"/>
            </w:pPr>
            <w:r w:rsidRPr="00920011">
              <w:t>software</w:t>
            </w:r>
          </w:p>
          <w:p w:rsidR="00000000" w:rsidRPr="00920011" w:rsidP="00920011">
            <w:pPr>
              <w:pStyle w:val="ListBullet3"/>
            </w:pPr>
            <w:r w:rsidRPr="00920011">
              <w:t>equipment requirements and instructions</w:t>
            </w:r>
          </w:p>
          <w:p w:rsidR="00000000" w:rsidRPr="00920011" w:rsidP="00920011">
            <w:pPr>
              <w:pStyle w:val="BodyText"/>
            </w:pPr>
            <w:r w:rsidRPr="00920011">
              <w:t>Generic terms used throughout this Vocational Standard shall be regarded as part of the Range Statement in which competency is demonstrated. The definition of these and other terms that apply are given in Volume 2, P</w:t>
            </w:r>
            <w:r w:rsidRPr="00920011">
              <w:t>art 2.1.</w:t>
            </w:r>
          </w:p>
        </w:tc>
      </w:tr>
    </w:tbl>
    <w:p w:rsidR="00000000" w:rsidRPr="00920011" w:rsidP="00920011">
      <w:pPr>
        <w:pStyle w:val="BodyText"/>
      </w:pPr>
    </w:p>
    <w:p w:rsidR="00000000" w:rsidRPr="00920011" w:rsidP="00920011">
      <w:pPr>
        <w:pStyle w:val="AllowPageBreak"/>
      </w:pPr>
    </w:p>
    <w:p w:rsidR="00000000" w:rsidRPr="00920011" w:rsidP="00920011">
      <w:pPr>
        <w:pStyle w:val="Heading1"/>
      </w:pPr>
      <w:bookmarkStart w:id="12" w:name="O_584246"/>
      <w:bookmarkEnd w:id="12"/>
      <w:r w:rsidRPr="00920011">
        <w:t>Unit Sector(s)</w:t>
      </w:r>
    </w:p>
    <w:p w:rsidR="00000000" w:rsidRPr="00920011" w:rsidP="00920011">
      <w:pPr>
        <w:pStyle w:val="BodyText"/>
      </w:pPr>
      <w:r w:rsidRPr="00920011">
        <w:t>Not applicable.</w:t>
      </w:r>
    </w:p>
    <w:p w:rsidR="00000000" w:rsidRPr="00920011" w:rsidP="00920011">
      <w:pPr>
        <w:pStyle w:val="AllowPageBreak"/>
      </w:pPr>
    </w:p>
    <w:p w:rsidR="00000000" w:rsidRPr="00920011" w:rsidP="00920011">
      <w:pPr>
        <w:pStyle w:val="Heading1"/>
      </w:pPr>
      <w:bookmarkStart w:id="13" w:name="O_584245"/>
      <w:bookmarkEnd w:id="13"/>
      <w:r w:rsidRPr="00920011">
        <w:t>Competency Field</w:t>
      </w:r>
    </w:p>
    <w:tbl>
      <w:tblPr>
        <w:tblW w:w="0" w:type="auto"/>
        <w:tblLayout w:type="fixed"/>
        <w:tblCellMar>
          <w:left w:w="62" w:type="dxa"/>
          <w:right w:w="62" w:type="dxa"/>
        </w:tblCellMar>
        <w:tblLook w:val="0000"/>
      </w:tblPr>
      <w:tblGrid>
        <w:gridCol w:w="2700"/>
        <w:gridCol w:w="5760"/>
      </w:tblGrid>
      <w:tr w:rsidTr="00F0283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20011" w:rsidP="00920011">
            <w:pPr>
              <w:pStyle w:val="BodyText"/>
            </w:pPr>
            <w:r w:rsidRPr="0092001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920011">
            <w:pPr>
              <w:pStyle w:val="BodyText"/>
              <w:rPr>
                <w:lang w:val="en-NZ"/>
              </w:rPr>
            </w:pPr>
            <w:r w:rsidRPr="00920011">
              <w:rPr>
                <w:rStyle w:val="SpecialBold"/>
              </w:rPr>
              <w:t xml:space="preserve">11) </w:t>
            </w:r>
          </w:p>
        </w:tc>
      </w:tr>
      <w:tr w:rsidTr="00F0283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20011" w:rsidP="00920011">
            <w:pPr>
              <w:pStyle w:val="BodyText"/>
            </w:pPr>
            <w:r w:rsidRPr="00920011">
              <w:t>Computer Systems</w:t>
            </w:r>
          </w:p>
        </w:tc>
      </w:tr>
    </w:tbl>
    <w:p w:rsidR="00000000" w:rsidRPr="00920011" w:rsidP="00920011">
      <w:pPr>
        <w:pStyle w:val="BodyText"/>
      </w:pPr>
    </w:p>
    <w:p w:rsidR="00000000" w:rsidRPr="00920011" w:rsidP="00920011"/>
    <w:sectPr w:rsidSect="0092001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0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011" w:rsidRPr="00F02833" w:rsidP="00F028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0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833" w:rsidP="009200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F02833" w:rsidP="0092001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F02833" w:rsidP="009200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0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011" w:rsidRPr="00F02833" w:rsidP="00F0283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0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833" w:rsidRPr="002D2AF8" w:rsidP="00920011">
    <w:pPr>
      <w:pStyle w:val="Header"/>
      <w:framePr w:wrap="around"/>
    </w:pPr>
    <w:r>
      <w:fldChar w:fldCharType="begin"/>
    </w:r>
    <w:r>
      <w:instrText xml:space="preserve"> TITLE   \* MERGEFORMAT </w:instrText>
    </w:r>
    <w:r>
      <w:fldChar w:fldCharType="separate"/>
    </w:r>
    <w:r>
      <w:t>UEENEED154A Analyse and implement biometric measuring techniques and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F02833" w:rsidP="009200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F477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DE3C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78F2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00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0011"/>
    <w:pPr>
      <w:spacing w:before="360" w:after="60"/>
      <w:outlineLvl w:val="0"/>
    </w:pPr>
    <w:rPr>
      <w:sz w:val="32"/>
    </w:rPr>
  </w:style>
  <w:style w:type="paragraph" w:styleId="Heading2">
    <w:name w:val="heading 2"/>
    <w:basedOn w:val="HeadingBase"/>
    <w:next w:val="BodyText"/>
    <w:link w:val="Heading2Char"/>
    <w:qFormat/>
    <w:rsid w:val="00920011"/>
    <w:pPr>
      <w:keepLines/>
      <w:spacing w:before="240" w:after="120"/>
      <w:outlineLvl w:val="1"/>
    </w:pPr>
    <w:rPr>
      <w:sz w:val="28"/>
      <w:szCs w:val="40"/>
    </w:rPr>
  </w:style>
  <w:style w:type="paragraph" w:styleId="Heading3">
    <w:name w:val="heading 3"/>
    <w:basedOn w:val="HeadingBase"/>
    <w:next w:val="BodyText"/>
    <w:link w:val="Heading3Char"/>
    <w:qFormat/>
    <w:rsid w:val="00920011"/>
    <w:pPr>
      <w:spacing w:before="180" w:after="120"/>
      <w:outlineLvl w:val="2"/>
    </w:pPr>
    <w:rPr>
      <w:spacing w:val="-10"/>
      <w:kern w:val="32"/>
    </w:rPr>
  </w:style>
  <w:style w:type="paragraph" w:styleId="Heading4">
    <w:name w:val="heading 4"/>
    <w:basedOn w:val="HeadingBase"/>
    <w:next w:val="BodyText"/>
    <w:link w:val="Heading4Char"/>
    <w:qFormat/>
    <w:rsid w:val="00920011"/>
    <w:pPr>
      <w:spacing w:before="160" w:after="120"/>
      <w:outlineLvl w:val="3"/>
    </w:pPr>
    <w:rPr>
      <w:sz w:val="22"/>
    </w:rPr>
  </w:style>
  <w:style w:type="paragraph" w:styleId="Heading5">
    <w:name w:val="heading 5"/>
    <w:basedOn w:val="HeadingBase"/>
    <w:next w:val="Normal"/>
    <w:link w:val="Heading5Char"/>
    <w:qFormat/>
    <w:rsid w:val="00920011"/>
    <w:pPr>
      <w:spacing w:before="80"/>
      <w:outlineLvl w:val="4"/>
    </w:pPr>
    <w:rPr>
      <w:color w:val="918585"/>
      <w:sz w:val="20"/>
    </w:rPr>
  </w:style>
  <w:style w:type="paragraph" w:styleId="Heading6">
    <w:name w:val="heading 6"/>
    <w:basedOn w:val="HeadingBase"/>
    <w:next w:val="Normal"/>
    <w:link w:val="Heading6Char"/>
    <w:qFormat/>
    <w:rsid w:val="00920011"/>
    <w:pPr>
      <w:spacing w:before="60"/>
      <w:outlineLvl w:val="5"/>
    </w:pPr>
    <w:rPr>
      <w:color w:val="918585"/>
      <w:sz w:val="20"/>
    </w:rPr>
  </w:style>
  <w:style w:type="paragraph" w:styleId="Heading7">
    <w:name w:val="heading 7"/>
    <w:basedOn w:val="Normal"/>
    <w:next w:val="Normal"/>
    <w:link w:val="Heading7Char"/>
    <w:qFormat/>
    <w:rsid w:val="00920011"/>
    <w:pPr>
      <w:ind w:left="720"/>
      <w:outlineLvl w:val="6"/>
    </w:pPr>
    <w:rPr>
      <w:i/>
    </w:rPr>
  </w:style>
  <w:style w:type="paragraph" w:styleId="Heading8">
    <w:name w:val="heading 8"/>
    <w:basedOn w:val="Normal"/>
    <w:next w:val="Normal"/>
    <w:link w:val="Heading8Char"/>
    <w:qFormat/>
    <w:rsid w:val="00920011"/>
    <w:pPr>
      <w:ind w:left="720"/>
      <w:outlineLvl w:val="7"/>
    </w:pPr>
    <w:rPr>
      <w:i/>
    </w:rPr>
  </w:style>
  <w:style w:type="paragraph" w:styleId="Heading9">
    <w:name w:val="heading 9"/>
    <w:basedOn w:val="Normal"/>
    <w:next w:val="Normal"/>
    <w:link w:val="Heading9Char"/>
    <w:qFormat/>
    <w:rsid w:val="00920011"/>
    <w:pPr>
      <w:ind w:left="720"/>
      <w:outlineLvl w:val="8"/>
    </w:pPr>
    <w:rPr>
      <w:i/>
    </w:rPr>
  </w:style>
  <w:style w:type="character" w:default="1" w:styleId="DefaultParagraphFont">
    <w:name w:val="Default Paragraph Font"/>
    <w:uiPriority w:val="1"/>
    <w:unhideWhenUsed/>
    <w:rsid w:val="009200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0011"/>
  </w:style>
  <w:style w:type="character" w:customStyle="1" w:styleId="Heading1Char">
    <w:name w:val="Heading 1 Char"/>
    <w:basedOn w:val="DefaultParagraphFont"/>
    <w:link w:val="Heading1"/>
    <w:rsid w:val="00920011"/>
    <w:rPr>
      <w:rFonts w:ascii="Times New Roman" w:eastAsia="Times New Roman" w:hAnsi="Times New Roman" w:cs="Times New Roman"/>
      <w:b/>
      <w:sz w:val="32"/>
      <w:szCs w:val="20"/>
      <w:lang w:eastAsia="en-US"/>
    </w:rPr>
  </w:style>
  <w:style w:type="paragraph" w:styleId="BodyText">
    <w:name w:val="Body Text"/>
    <w:basedOn w:val="Normal"/>
    <w:link w:val="BodyTextChar"/>
    <w:rsid w:val="0092001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20011"/>
    <w:rPr>
      <w:rFonts w:ascii="Times New Roman" w:eastAsia="Times New Roman" w:hAnsi="Times New Roman" w:cs="Times New Roman"/>
      <w:sz w:val="24"/>
      <w:lang w:eastAsia="en-US"/>
    </w:rPr>
  </w:style>
  <w:style w:type="paragraph" w:styleId="ListBullet">
    <w:name w:val="List Bullet"/>
    <w:basedOn w:val="List"/>
    <w:rsid w:val="00920011"/>
    <w:pPr>
      <w:numPr>
        <w:numId w:val="14"/>
      </w:numPr>
      <w:tabs>
        <w:tab w:val="clear" w:pos="340"/>
      </w:tabs>
      <w:spacing w:before="40" w:after="40"/>
    </w:pPr>
  </w:style>
  <w:style w:type="character" w:customStyle="1" w:styleId="SpecialBold">
    <w:name w:val="Special Bold"/>
    <w:basedOn w:val="DefaultParagraphFont"/>
    <w:rsid w:val="00920011"/>
    <w:rPr>
      <w:b/>
      <w:spacing w:val="0"/>
    </w:rPr>
  </w:style>
  <w:style w:type="paragraph" w:styleId="ListBullet2">
    <w:name w:val="List Bullet 2"/>
    <w:basedOn w:val="List2"/>
    <w:rsid w:val="00920011"/>
    <w:pPr>
      <w:numPr>
        <w:numId w:val="15"/>
      </w:numPr>
      <w:tabs>
        <w:tab w:val="clear" w:pos="680"/>
      </w:tabs>
    </w:pPr>
  </w:style>
  <w:style w:type="paragraph" w:customStyle="1" w:styleId="SuperHeading">
    <w:name w:val="SuperHeading"/>
    <w:basedOn w:val="Normal"/>
    <w:rsid w:val="00920011"/>
    <w:pPr>
      <w:spacing w:before="240" w:after="120"/>
      <w:outlineLvl w:val="0"/>
    </w:pPr>
    <w:rPr>
      <w:rFonts w:ascii="Times New Roman" w:hAnsi="Times New Roman"/>
      <w:b/>
      <w:sz w:val="32"/>
    </w:rPr>
  </w:style>
  <w:style w:type="paragraph" w:customStyle="1" w:styleId="AllowPageBreak">
    <w:name w:val="AllowPageBreak"/>
    <w:rsid w:val="00920011"/>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920011"/>
    <w:pPr>
      <w:ind w:firstLine="0"/>
    </w:pPr>
  </w:style>
  <w:style w:type="paragraph" w:styleId="ListBullet3">
    <w:name w:val="List Bullet 3"/>
    <w:basedOn w:val="List3"/>
    <w:rsid w:val="00920011"/>
    <w:pPr>
      <w:numPr>
        <w:numId w:val="3"/>
      </w:numPr>
      <w:tabs>
        <w:tab w:val="clear" w:pos="1021"/>
      </w:tabs>
      <w:ind w:left="1037" w:hanging="357"/>
    </w:pPr>
  </w:style>
  <w:style w:type="character" w:customStyle="1" w:styleId="Heading2Char">
    <w:name w:val="Heading 2 Char"/>
    <w:basedOn w:val="DefaultParagraphFont"/>
    <w:link w:val="Heading2"/>
    <w:rsid w:val="009200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00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00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00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00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00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00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0011"/>
    <w:rPr>
      <w:rFonts w:ascii="Courier New" w:eastAsia="Times New Roman" w:hAnsi="Courier New" w:cs="Times New Roman"/>
      <w:i/>
      <w:szCs w:val="20"/>
      <w:lang w:eastAsia="en-US"/>
    </w:rPr>
  </w:style>
  <w:style w:type="paragraph" w:customStyle="1" w:styleId="HeadingBase">
    <w:name w:val="Heading Base"/>
    <w:rsid w:val="009200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0011"/>
    <w:pPr>
      <w:tabs>
        <w:tab w:val="right" w:leader="dot" w:pos="9072"/>
      </w:tabs>
      <w:ind w:left="567"/>
    </w:pPr>
    <w:rPr>
      <w:szCs w:val="22"/>
    </w:rPr>
  </w:style>
  <w:style w:type="paragraph" w:customStyle="1" w:styleId="TOCBase">
    <w:name w:val="TOC Base"/>
    <w:rsid w:val="009200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0011"/>
    <w:pPr>
      <w:tabs>
        <w:tab w:val="right" w:leader="dot" w:pos="9072"/>
      </w:tabs>
      <w:spacing w:before="40" w:after="40"/>
      <w:ind w:left="284"/>
    </w:pPr>
    <w:rPr>
      <w:rFonts w:ascii="Times New Roman" w:hAnsi="Times New Roman"/>
    </w:rPr>
  </w:style>
  <w:style w:type="paragraph" w:styleId="TOC1">
    <w:name w:val="toc 1"/>
    <w:basedOn w:val="TOCBase"/>
    <w:next w:val="Normal"/>
    <w:rsid w:val="009200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00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0011"/>
    <w:rPr>
      <w:rFonts w:ascii="Times New Roman" w:eastAsia="Times New Roman" w:hAnsi="Times New Roman" w:cs="Times New Roman"/>
      <w:sz w:val="16"/>
      <w:lang w:eastAsia="en-US"/>
    </w:rPr>
  </w:style>
  <w:style w:type="paragraph" w:styleId="Title">
    <w:name w:val="Title"/>
    <w:basedOn w:val="HeadingBase"/>
    <w:link w:val="TitleChar"/>
    <w:qFormat/>
    <w:rsid w:val="00920011"/>
    <w:pPr>
      <w:spacing w:before="5040"/>
      <w:jc w:val="center"/>
    </w:pPr>
    <w:rPr>
      <w:sz w:val="48"/>
      <w:szCs w:val="72"/>
      <w:lang w:val="en-US"/>
    </w:rPr>
  </w:style>
  <w:style w:type="character" w:customStyle="1" w:styleId="TitleChar">
    <w:name w:val="Title Char"/>
    <w:basedOn w:val="DefaultParagraphFont"/>
    <w:link w:val="Title"/>
    <w:rsid w:val="009200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0011"/>
    <w:pPr>
      <w:tabs>
        <w:tab w:val="left" w:pos="3600"/>
        <w:tab w:val="left" w:pos="3958"/>
      </w:tabs>
    </w:pPr>
  </w:style>
  <w:style w:type="paragraph" w:styleId="List">
    <w:name w:val="List"/>
    <w:basedOn w:val="BodyText"/>
    <w:next w:val="BodyText"/>
    <w:rsid w:val="00920011"/>
    <w:pPr>
      <w:tabs>
        <w:tab w:val="left" w:pos="340"/>
      </w:tabs>
      <w:spacing w:before="60" w:after="60"/>
      <w:ind w:left="340" w:hanging="340"/>
    </w:pPr>
  </w:style>
  <w:style w:type="paragraph" w:customStyle="1" w:styleId="Note">
    <w:name w:val="Note"/>
    <w:basedOn w:val="BodyText"/>
    <w:rsid w:val="009200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0011"/>
    <w:pPr>
      <w:framePr w:wrap="auto" w:hAnchor="text" w:y="6049"/>
    </w:pPr>
    <w:rPr>
      <w:color w:val="000000"/>
      <w:sz w:val="40"/>
    </w:rPr>
  </w:style>
  <w:style w:type="paragraph" w:customStyle="1" w:styleId="TOCTitle">
    <w:name w:val="TOCTitle"/>
    <w:basedOn w:val="Heading1"/>
    <w:rsid w:val="00920011"/>
    <w:pPr>
      <w:spacing w:after="240"/>
      <w:jc w:val="center"/>
      <w:outlineLvl w:val="9"/>
    </w:pPr>
    <w:rPr>
      <w:caps/>
    </w:rPr>
  </w:style>
  <w:style w:type="paragraph" w:customStyle="1" w:styleId="Version">
    <w:name w:val="Version"/>
    <w:rsid w:val="009200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0011"/>
    <w:pPr>
      <w:keepNext w:val="0"/>
      <w:tabs>
        <w:tab w:val="right" w:pos="4176"/>
      </w:tabs>
      <w:ind w:left="198" w:hanging="198"/>
    </w:pPr>
    <w:rPr>
      <w:rFonts w:ascii="Garamond" w:hAnsi="Garamond"/>
    </w:rPr>
  </w:style>
  <w:style w:type="paragraph" w:styleId="IndexHeading">
    <w:name w:val="index heading"/>
    <w:basedOn w:val="Normal"/>
    <w:next w:val="Index1"/>
    <w:semiHidden/>
    <w:rsid w:val="00920011"/>
    <w:pPr>
      <w:spacing w:before="120" w:after="120"/>
    </w:pPr>
    <w:rPr>
      <w:rFonts w:ascii="Arial" w:hAnsi="Arial"/>
      <w:b/>
      <w:color w:val="918585"/>
      <w:sz w:val="24"/>
    </w:rPr>
  </w:style>
  <w:style w:type="paragraph" w:styleId="Header">
    <w:name w:val="header"/>
    <w:basedOn w:val="Normal"/>
    <w:link w:val="HeaderChar"/>
    <w:rsid w:val="009200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0011"/>
    <w:rPr>
      <w:rFonts w:ascii="Times New Roman" w:eastAsia="Times New Roman" w:hAnsi="Times New Roman" w:cs="Times New Roman"/>
      <w:sz w:val="16"/>
      <w:szCs w:val="20"/>
      <w:lang w:val="en-GB" w:eastAsia="en-US"/>
    </w:rPr>
  </w:style>
  <w:style w:type="paragraph" w:customStyle="1" w:styleId="Chapter">
    <w:name w:val="Chapter"/>
    <w:basedOn w:val="Normal"/>
    <w:rsid w:val="00920011"/>
    <w:pPr>
      <w:spacing w:before="240"/>
    </w:pPr>
    <w:rPr>
      <w:rFonts w:ascii="Times New Roman" w:hAnsi="Times New Roman"/>
      <w:smallCaps/>
      <w:spacing w:val="80"/>
      <w:sz w:val="28"/>
    </w:rPr>
  </w:style>
  <w:style w:type="paragraph" w:customStyle="1" w:styleId="InChapter">
    <w:name w:val="InChapter"/>
    <w:basedOn w:val="Heading3"/>
    <w:rsid w:val="00920011"/>
    <w:pPr>
      <w:spacing w:after="240"/>
      <w:outlineLvl w:val="9"/>
    </w:pPr>
    <w:rPr>
      <w:noProof/>
    </w:rPr>
  </w:style>
  <w:style w:type="paragraph" w:styleId="Index2">
    <w:name w:val="index 2"/>
    <w:basedOn w:val="Normal"/>
    <w:next w:val="Normal"/>
    <w:semiHidden/>
    <w:rsid w:val="00920011"/>
    <w:pPr>
      <w:tabs>
        <w:tab w:val="right" w:pos="4176"/>
      </w:tabs>
      <w:ind w:left="568" w:hanging="284"/>
    </w:pPr>
    <w:rPr>
      <w:rFonts w:ascii="Garamond" w:hAnsi="Garamond"/>
    </w:rPr>
  </w:style>
  <w:style w:type="paragraph" w:customStyle="1" w:styleId="Byline">
    <w:name w:val="Byline"/>
    <w:rsid w:val="009200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0011"/>
    <w:pPr>
      <w:tabs>
        <w:tab w:val="clear" w:pos="3600"/>
        <w:tab w:val="clear" w:pos="3958"/>
      </w:tabs>
      <w:jc w:val="right"/>
    </w:pPr>
  </w:style>
  <w:style w:type="character" w:styleId="Emphasis">
    <w:name w:val="Emphasis"/>
    <w:basedOn w:val="DefaultParagraphFont"/>
    <w:qFormat/>
    <w:rsid w:val="00920011"/>
    <w:rPr>
      <w:i/>
    </w:rPr>
  </w:style>
  <w:style w:type="paragraph" w:styleId="Caption">
    <w:name w:val="caption"/>
    <w:basedOn w:val="BodyText"/>
    <w:next w:val="Normal"/>
    <w:qFormat/>
    <w:rsid w:val="00920011"/>
    <w:pPr>
      <w:framePr w:w="2268" w:hSpace="181" w:vSpace="181" w:wrap="around" w:vAnchor="text" w:hAnchor="page" w:x="1135" w:y="285" w:anchorLock="1"/>
    </w:pPr>
    <w:rPr>
      <w:i/>
    </w:rPr>
  </w:style>
  <w:style w:type="paragraph" w:customStyle="1" w:styleId="MiniTOCTitle">
    <w:name w:val="MiniTOCTitle"/>
    <w:basedOn w:val="Heading4"/>
    <w:rsid w:val="00920011"/>
    <w:pPr>
      <w:spacing w:before="240"/>
      <w:outlineLvl w:val="9"/>
    </w:pPr>
    <w:rPr>
      <w:noProof/>
      <w:sz w:val="24"/>
    </w:rPr>
  </w:style>
  <w:style w:type="paragraph" w:customStyle="1" w:styleId="MiniTOCItem">
    <w:name w:val="MiniTOCItem"/>
    <w:basedOn w:val="ListBullet"/>
    <w:rsid w:val="00920011"/>
    <w:pPr>
      <w:numPr>
        <w:numId w:val="0"/>
      </w:numPr>
      <w:tabs>
        <w:tab w:val="right" w:leader="dot" w:pos="6521"/>
      </w:tabs>
      <w:spacing w:before="0" w:after="0"/>
    </w:pPr>
  </w:style>
  <w:style w:type="paragraph" w:customStyle="1" w:styleId="TOFTitle">
    <w:name w:val="TOFTitle"/>
    <w:basedOn w:val="TOCTitle"/>
    <w:rsid w:val="00920011"/>
  </w:style>
  <w:style w:type="paragraph" w:styleId="TableofFigures">
    <w:name w:val="table of figures"/>
    <w:basedOn w:val="Normal"/>
    <w:next w:val="Normal"/>
    <w:semiHidden/>
    <w:rsid w:val="00920011"/>
    <w:pPr>
      <w:tabs>
        <w:tab w:val="right" w:leader="dot" w:pos="9072"/>
      </w:tabs>
      <w:ind w:left="970" w:hanging="403"/>
    </w:pPr>
    <w:rPr>
      <w:rFonts w:ascii="Times New Roman" w:hAnsi="Times New Roman"/>
      <w:b/>
    </w:rPr>
  </w:style>
  <w:style w:type="paragraph" w:styleId="ListNumber">
    <w:name w:val="List Number"/>
    <w:basedOn w:val="List"/>
    <w:rsid w:val="00920011"/>
    <w:pPr>
      <w:numPr>
        <w:numId w:val="12"/>
      </w:numPr>
    </w:pPr>
  </w:style>
  <w:style w:type="character" w:customStyle="1" w:styleId="WingdingSymbols">
    <w:name w:val="Wingding Symbols"/>
    <w:rsid w:val="00920011"/>
    <w:rPr>
      <w:rFonts w:ascii="Wingdings" w:hAnsi="Wingdings"/>
    </w:rPr>
  </w:style>
  <w:style w:type="paragraph" w:customStyle="1" w:styleId="TableHeading">
    <w:name w:val="Table Heading"/>
    <w:basedOn w:val="HeadingBase"/>
    <w:rsid w:val="00920011"/>
    <w:pPr>
      <w:keepLines/>
      <w:pBdr>
        <w:bottom w:val="single" w:sz="6" w:space="1" w:color="918585"/>
      </w:pBdr>
      <w:spacing w:before="240"/>
    </w:pPr>
  </w:style>
  <w:style w:type="character" w:customStyle="1" w:styleId="HotSpot">
    <w:name w:val="HotSpot"/>
    <w:rsid w:val="00920011"/>
    <w:rPr>
      <w:color w:val="0033CC"/>
      <w:u w:val="none"/>
    </w:rPr>
  </w:style>
  <w:style w:type="paragraph" w:customStyle="1" w:styleId="BodyTextRight">
    <w:name w:val="Body Text Right"/>
    <w:basedOn w:val="BodyText"/>
    <w:rsid w:val="00920011"/>
    <w:pPr>
      <w:spacing w:before="0" w:after="0"/>
      <w:jc w:val="right"/>
    </w:pPr>
  </w:style>
  <w:style w:type="paragraph" w:styleId="Index3">
    <w:name w:val="index 3"/>
    <w:basedOn w:val="ListNumber2"/>
    <w:next w:val="Normal"/>
    <w:semiHidden/>
    <w:rsid w:val="00920011"/>
    <w:pPr>
      <w:numPr>
        <w:numId w:val="0"/>
      </w:numPr>
      <w:tabs>
        <w:tab w:val="right" w:leader="dot" w:pos="4176"/>
      </w:tabs>
    </w:pPr>
  </w:style>
  <w:style w:type="paragraph" w:styleId="ListNumber2">
    <w:name w:val="List Number 2"/>
    <w:basedOn w:val="List2"/>
    <w:rsid w:val="00920011"/>
    <w:pPr>
      <w:numPr>
        <w:numId w:val="11"/>
      </w:numPr>
      <w:tabs>
        <w:tab w:val="clear" w:pos="1060"/>
      </w:tabs>
    </w:pPr>
  </w:style>
  <w:style w:type="paragraph" w:customStyle="1" w:styleId="MarginNote">
    <w:name w:val="Margin Note"/>
    <w:basedOn w:val="BodyText"/>
    <w:rsid w:val="009200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00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00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0011"/>
    <w:rPr>
      <w:sz w:val="32"/>
    </w:rPr>
  </w:style>
  <w:style w:type="paragraph" w:customStyle="1" w:styleId="HeadingProcedure">
    <w:name w:val="Heading Procedure"/>
    <w:basedOn w:val="HeadingBase"/>
    <w:next w:val="Normal"/>
    <w:rsid w:val="00920011"/>
    <w:pPr>
      <w:tabs>
        <w:tab w:val="left" w:pos="0"/>
      </w:tabs>
      <w:spacing w:before="120" w:after="60"/>
    </w:pPr>
    <w:rPr>
      <w:i/>
      <w:color w:val="918585"/>
      <w:sz w:val="22"/>
    </w:rPr>
  </w:style>
  <w:style w:type="paragraph" w:customStyle="1" w:styleId="TableBodyText">
    <w:name w:val="Table Body Text"/>
    <w:basedOn w:val="BodyText"/>
    <w:rsid w:val="00920011"/>
    <w:pPr>
      <w:spacing w:before="60" w:after="60"/>
    </w:pPr>
  </w:style>
  <w:style w:type="paragraph" w:customStyle="1" w:styleId="ListNote">
    <w:name w:val="List Note"/>
    <w:basedOn w:val="List"/>
    <w:rsid w:val="00920011"/>
    <w:pPr>
      <w:pBdr>
        <w:top w:val="single" w:sz="6" w:space="2" w:color="918585"/>
        <w:bottom w:val="single" w:sz="6" w:space="2" w:color="918585"/>
      </w:pBdr>
      <w:tabs>
        <w:tab w:val="left" w:pos="1021"/>
      </w:tabs>
      <w:ind w:firstLine="0"/>
    </w:pPr>
  </w:style>
  <w:style w:type="paragraph" w:customStyle="1" w:styleId="Warning">
    <w:name w:val="Warning"/>
    <w:basedOn w:val="BodyText"/>
    <w:rsid w:val="00920011"/>
    <w:pPr>
      <w:shd w:val="clear" w:color="auto" w:fill="D9D9D9"/>
      <w:tabs>
        <w:tab w:val="left" w:pos="992"/>
      </w:tabs>
      <w:ind w:left="119" w:right="119"/>
    </w:pPr>
    <w:rPr>
      <w:sz w:val="20"/>
    </w:rPr>
  </w:style>
  <w:style w:type="paragraph" w:customStyle="1" w:styleId="MarginIcons">
    <w:name w:val="Margin Icons"/>
    <w:basedOn w:val="BodyText"/>
    <w:rsid w:val="009200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0011"/>
    <w:rPr>
      <w:rFonts w:ascii="Courier New" w:hAnsi="Courier New"/>
    </w:rPr>
  </w:style>
  <w:style w:type="paragraph" w:customStyle="1" w:styleId="NoteBullet">
    <w:name w:val="Note Bullet"/>
    <w:basedOn w:val="Note"/>
    <w:rsid w:val="00920011"/>
    <w:pPr>
      <w:tabs>
        <w:tab w:val="clear" w:pos="680"/>
      </w:tabs>
      <w:spacing w:before="60" w:after="60"/>
    </w:pPr>
  </w:style>
  <w:style w:type="paragraph" w:customStyle="1" w:styleId="SubHeading2">
    <w:name w:val="SubHeading2"/>
    <w:basedOn w:val="HeadingBase"/>
    <w:rsid w:val="00920011"/>
    <w:pPr>
      <w:spacing w:before="240" w:after="60"/>
    </w:pPr>
    <w:rPr>
      <w:sz w:val="20"/>
    </w:rPr>
  </w:style>
  <w:style w:type="paragraph" w:customStyle="1" w:styleId="SubHeading1">
    <w:name w:val="SubHeading1"/>
    <w:basedOn w:val="HeadingBase"/>
    <w:rsid w:val="00920011"/>
    <w:pPr>
      <w:spacing w:before="240" w:after="60"/>
    </w:pPr>
    <w:rPr>
      <w:color w:val="918585"/>
      <w:sz w:val="22"/>
    </w:rPr>
  </w:style>
  <w:style w:type="paragraph" w:customStyle="1" w:styleId="SideHeading">
    <w:name w:val="Side Heading"/>
    <w:basedOn w:val="HeadingBase"/>
    <w:rsid w:val="009200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0011"/>
    <w:pPr>
      <w:numPr>
        <w:numId w:val="13"/>
      </w:numPr>
    </w:pPr>
  </w:style>
  <w:style w:type="paragraph" w:styleId="PlainText">
    <w:name w:val="Plain Text"/>
    <w:basedOn w:val="Normal"/>
    <w:link w:val="PlainTextChar"/>
    <w:rsid w:val="00920011"/>
    <w:rPr>
      <w:sz w:val="20"/>
    </w:rPr>
  </w:style>
  <w:style w:type="character" w:customStyle="1" w:styleId="PlainTextChar">
    <w:name w:val="Plain Text Char"/>
    <w:basedOn w:val="DefaultParagraphFont"/>
    <w:link w:val="PlainText"/>
    <w:rsid w:val="00920011"/>
    <w:rPr>
      <w:rFonts w:ascii="Courier New" w:eastAsia="Times New Roman" w:hAnsi="Courier New" w:cs="Times New Roman"/>
      <w:sz w:val="20"/>
      <w:szCs w:val="20"/>
      <w:lang w:eastAsia="en-US"/>
    </w:rPr>
  </w:style>
  <w:style w:type="character" w:customStyle="1" w:styleId="MenuOption">
    <w:name w:val="Menu Option"/>
    <w:basedOn w:val="DefaultParagraphFont"/>
    <w:rsid w:val="00920011"/>
    <w:rPr>
      <w:b/>
      <w:smallCaps/>
    </w:rPr>
  </w:style>
  <w:style w:type="paragraph" w:customStyle="1" w:styleId="TableListNumber">
    <w:name w:val="Table List Number"/>
    <w:basedOn w:val="ListNumber"/>
    <w:rsid w:val="00920011"/>
    <w:pPr>
      <w:numPr>
        <w:numId w:val="0"/>
      </w:numPr>
    </w:pPr>
  </w:style>
  <w:style w:type="paragraph" w:styleId="TOC4">
    <w:name w:val="toc 4"/>
    <w:basedOn w:val="TOCBase"/>
    <w:next w:val="Normal"/>
    <w:semiHidden/>
    <w:rsid w:val="00920011"/>
    <w:pPr>
      <w:tabs>
        <w:tab w:val="right" w:leader="dot" w:pos="9071"/>
      </w:tabs>
      <w:ind w:left="1701"/>
    </w:pPr>
  </w:style>
  <w:style w:type="paragraph" w:customStyle="1" w:styleId="ListAlpha">
    <w:name w:val="List Alpha"/>
    <w:basedOn w:val="List"/>
    <w:rsid w:val="00920011"/>
    <w:pPr>
      <w:numPr>
        <w:numId w:val="10"/>
      </w:numPr>
    </w:pPr>
  </w:style>
  <w:style w:type="paragraph" w:customStyle="1" w:styleId="ListAlpha2">
    <w:name w:val="List Alpha 2"/>
    <w:basedOn w:val="List2"/>
    <w:rsid w:val="00920011"/>
    <w:pPr>
      <w:numPr>
        <w:numId w:val="9"/>
      </w:numPr>
    </w:pPr>
  </w:style>
  <w:style w:type="paragraph" w:styleId="List2">
    <w:name w:val="List 2"/>
    <w:basedOn w:val="BodyText"/>
    <w:rsid w:val="00920011"/>
    <w:pPr>
      <w:tabs>
        <w:tab w:val="left" w:pos="680"/>
      </w:tabs>
      <w:spacing w:before="60" w:after="60"/>
      <w:ind w:left="680" w:hanging="340"/>
    </w:pPr>
  </w:style>
  <w:style w:type="paragraph" w:styleId="List3">
    <w:name w:val="List 3"/>
    <w:basedOn w:val="BodyText"/>
    <w:rsid w:val="00920011"/>
    <w:pPr>
      <w:tabs>
        <w:tab w:val="left" w:pos="1021"/>
      </w:tabs>
      <w:spacing w:before="60" w:after="60"/>
      <w:ind w:left="1020" w:hanging="340"/>
    </w:pPr>
  </w:style>
  <w:style w:type="paragraph" w:styleId="List4">
    <w:name w:val="List 4"/>
    <w:basedOn w:val="BodyText"/>
    <w:rsid w:val="00920011"/>
    <w:pPr>
      <w:tabs>
        <w:tab w:val="left" w:pos="1361"/>
      </w:tabs>
      <w:spacing w:before="60" w:after="60"/>
      <w:ind w:left="1361" w:hanging="340"/>
    </w:pPr>
  </w:style>
  <w:style w:type="paragraph" w:styleId="List5">
    <w:name w:val="List 5"/>
    <w:basedOn w:val="BodyText"/>
    <w:rsid w:val="00920011"/>
    <w:pPr>
      <w:tabs>
        <w:tab w:val="left" w:pos="1701"/>
      </w:tabs>
      <w:spacing w:before="60" w:after="60"/>
      <w:ind w:left="1701" w:hanging="340"/>
    </w:pPr>
  </w:style>
  <w:style w:type="paragraph" w:styleId="ListBullet4">
    <w:name w:val="List Bullet 4"/>
    <w:basedOn w:val="List4"/>
    <w:rsid w:val="00920011"/>
    <w:pPr>
      <w:numPr>
        <w:numId w:val="4"/>
      </w:numPr>
    </w:pPr>
  </w:style>
  <w:style w:type="paragraph" w:styleId="ListBullet5">
    <w:name w:val="List Bullet 5"/>
    <w:basedOn w:val="List5"/>
    <w:rsid w:val="00920011"/>
    <w:pPr>
      <w:numPr>
        <w:numId w:val="5"/>
      </w:numPr>
    </w:pPr>
  </w:style>
  <w:style w:type="paragraph" w:styleId="ListContinue2">
    <w:name w:val="List Continue 2"/>
    <w:basedOn w:val="List2"/>
    <w:rsid w:val="00920011"/>
    <w:pPr>
      <w:ind w:firstLine="0"/>
    </w:pPr>
  </w:style>
  <w:style w:type="paragraph" w:styleId="ListContinue3">
    <w:name w:val="List Continue 3"/>
    <w:basedOn w:val="List3"/>
    <w:rsid w:val="00920011"/>
    <w:pPr>
      <w:ind w:left="1021" w:firstLine="0"/>
    </w:pPr>
  </w:style>
  <w:style w:type="paragraph" w:styleId="ListContinue4">
    <w:name w:val="List Continue 4"/>
    <w:basedOn w:val="List4"/>
    <w:rsid w:val="00920011"/>
    <w:pPr>
      <w:ind w:firstLine="0"/>
    </w:pPr>
  </w:style>
  <w:style w:type="paragraph" w:styleId="ListContinue5">
    <w:name w:val="List Continue 5"/>
    <w:basedOn w:val="List5"/>
    <w:rsid w:val="00920011"/>
    <w:pPr>
      <w:ind w:firstLine="0"/>
    </w:pPr>
  </w:style>
  <w:style w:type="paragraph" w:styleId="ListNumber3">
    <w:name w:val="List Number 3"/>
    <w:basedOn w:val="List3"/>
    <w:rsid w:val="00920011"/>
    <w:pPr>
      <w:numPr>
        <w:numId w:val="6"/>
      </w:numPr>
    </w:pPr>
  </w:style>
  <w:style w:type="paragraph" w:styleId="ListNumber4">
    <w:name w:val="List Number 4"/>
    <w:basedOn w:val="List4"/>
    <w:rsid w:val="00920011"/>
    <w:pPr>
      <w:numPr>
        <w:numId w:val="7"/>
      </w:numPr>
    </w:pPr>
  </w:style>
  <w:style w:type="paragraph" w:styleId="ListNumber5">
    <w:name w:val="List Number 5"/>
    <w:basedOn w:val="List5"/>
    <w:rsid w:val="00920011"/>
    <w:pPr>
      <w:numPr>
        <w:numId w:val="8"/>
      </w:numPr>
    </w:pPr>
  </w:style>
  <w:style w:type="paragraph" w:styleId="BlockText">
    <w:name w:val="Block Text"/>
    <w:basedOn w:val="Normal"/>
    <w:rsid w:val="00920011"/>
    <w:pPr>
      <w:spacing w:after="120"/>
      <w:ind w:left="1440" w:right="1440"/>
    </w:pPr>
  </w:style>
  <w:style w:type="character" w:customStyle="1" w:styleId="Subscript">
    <w:name w:val="Subscript"/>
    <w:basedOn w:val="DefaultParagraphFont"/>
    <w:rsid w:val="00920011"/>
    <w:rPr>
      <w:sz w:val="16"/>
      <w:vertAlign w:val="subscript"/>
    </w:rPr>
  </w:style>
  <w:style w:type="character" w:customStyle="1" w:styleId="Superscript">
    <w:name w:val="Superscript"/>
    <w:basedOn w:val="DefaultParagraphFont"/>
    <w:rsid w:val="00920011"/>
    <w:rPr>
      <w:sz w:val="16"/>
      <w:vertAlign w:val="superscript"/>
    </w:rPr>
  </w:style>
  <w:style w:type="character" w:customStyle="1" w:styleId="Symbols">
    <w:name w:val="Symbols"/>
    <w:basedOn w:val="DefaultParagraphFont"/>
    <w:rsid w:val="00920011"/>
    <w:rPr>
      <w:rFonts w:ascii="Symbol" w:hAnsi="Symbol"/>
    </w:rPr>
  </w:style>
  <w:style w:type="character" w:customStyle="1" w:styleId="MenuOptions">
    <w:name w:val="Menu Options"/>
    <w:basedOn w:val="DefaultParagraphFont"/>
    <w:rsid w:val="00920011"/>
    <w:rPr>
      <w:rFonts w:ascii="Arial Narrow" w:hAnsi="Arial Narrow"/>
      <w:smallCaps/>
    </w:rPr>
  </w:style>
  <w:style w:type="character" w:customStyle="1" w:styleId="Buttons">
    <w:name w:val="Buttons"/>
    <w:basedOn w:val="DefaultParagraphFont"/>
    <w:rsid w:val="00920011"/>
    <w:rPr>
      <w:b/>
    </w:rPr>
  </w:style>
  <w:style w:type="character" w:customStyle="1" w:styleId="Underlined">
    <w:name w:val="Underlined"/>
    <w:basedOn w:val="DefaultParagraphFont"/>
    <w:rsid w:val="00920011"/>
    <w:rPr>
      <w:u w:val="single"/>
    </w:rPr>
  </w:style>
  <w:style w:type="paragraph" w:customStyle="1" w:styleId="TableBodyTextRight">
    <w:name w:val="Table Body Text Right"/>
    <w:basedOn w:val="TableBodyText"/>
    <w:rsid w:val="00920011"/>
    <w:pPr>
      <w:widowControl w:val="0"/>
      <w:autoSpaceDE w:val="0"/>
      <w:autoSpaceDN w:val="0"/>
      <w:adjustRightInd w:val="0"/>
      <w:jc w:val="right"/>
    </w:pPr>
    <w:rPr>
      <w:rFonts w:cs="Arial"/>
      <w:szCs w:val="18"/>
    </w:rPr>
  </w:style>
  <w:style w:type="paragraph" w:customStyle="1" w:styleId="CopyrightText">
    <w:name w:val="Copyright Text"/>
    <w:basedOn w:val="BodyText"/>
    <w:rsid w:val="00920011"/>
    <w:rPr>
      <w:sz w:val="18"/>
    </w:rPr>
  </w:style>
  <w:style w:type="paragraph" w:customStyle="1" w:styleId="BodySmallRight">
    <w:name w:val="Body Small Right"/>
    <w:basedOn w:val="BodyTextRight"/>
    <w:rsid w:val="00920011"/>
    <w:rPr>
      <w:sz w:val="18"/>
      <w:szCs w:val="18"/>
    </w:rPr>
  </w:style>
  <w:style w:type="paragraph" w:customStyle="1" w:styleId="MarginEdition">
    <w:name w:val="Margin Edition"/>
    <w:basedOn w:val="MarginNote"/>
    <w:rsid w:val="00920011"/>
    <w:pPr>
      <w:spacing w:before="0" w:after="0"/>
    </w:pPr>
    <w:rPr>
      <w:rFonts w:ascii="Times New Roman" w:hAnsi="Times New Roman"/>
      <w:color w:val="999999"/>
    </w:rPr>
  </w:style>
  <w:style w:type="paragraph" w:customStyle="1" w:styleId="Spacer">
    <w:name w:val="Spacer"/>
    <w:basedOn w:val="Normal"/>
    <w:rsid w:val="00920011"/>
    <w:rPr>
      <w:sz w:val="2"/>
      <w:szCs w:val="2"/>
    </w:rPr>
  </w:style>
  <w:style w:type="character" w:customStyle="1" w:styleId="Small">
    <w:name w:val="Small"/>
    <w:basedOn w:val="DefaultParagraphFont"/>
    <w:rsid w:val="00920011"/>
    <w:rPr>
      <w:sz w:val="16"/>
    </w:rPr>
  </w:style>
  <w:style w:type="paragraph" w:customStyle="1" w:styleId="WideTable">
    <w:name w:val="Wide Table"/>
    <w:basedOn w:val="Normal"/>
    <w:rsid w:val="00920011"/>
    <w:pPr>
      <w:ind w:left="-1418"/>
    </w:pPr>
    <w:rPr>
      <w:sz w:val="2"/>
      <w:szCs w:val="2"/>
    </w:rPr>
  </w:style>
  <w:style w:type="character" w:styleId="PageNumber">
    <w:name w:val="page number"/>
    <w:basedOn w:val="DefaultParagraphFont"/>
    <w:rsid w:val="00920011"/>
  </w:style>
  <w:style w:type="paragraph" w:styleId="Quote">
    <w:name w:val="Quote"/>
    <w:basedOn w:val="Heading1"/>
    <w:link w:val="QuoteChar"/>
    <w:qFormat/>
    <w:rsid w:val="00920011"/>
    <w:rPr>
      <w:b w:val="0"/>
      <w:sz w:val="72"/>
      <w:szCs w:val="72"/>
      <w:lang w:val="en-NZ"/>
    </w:rPr>
  </w:style>
  <w:style w:type="character" w:customStyle="1" w:styleId="QuoteChar">
    <w:name w:val="Quote Char"/>
    <w:basedOn w:val="DefaultParagraphFont"/>
    <w:link w:val="Quote"/>
    <w:rsid w:val="009200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0011"/>
    <w:pPr>
      <w:pageBreakBefore/>
    </w:pPr>
  </w:style>
  <w:style w:type="paragraph" w:customStyle="1" w:styleId="Border">
    <w:name w:val="Border"/>
    <w:basedOn w:val="Normal"/>
    <w:qFormat/>
    <w:rsid w:val="009200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0011"/>
    <w:rPr>
      <w:b/>
      <w:bCs/>
      <w:i/>
      <w:iCs/>
      <w:color w:val="auto"/>
    </w:rPr>
  </w:style>
  <w:style w:type="paragraph" w:styleId="IntenseQuote">
    <w:name w:val="Intense Quote"/>
    <w:basedOn w:val="Normal"/>
    <w:next w:val="Normal"/>
    <w:link w:val="IntenseQuoteChar"/>
    <w:uiPriority w:val="30"/>
    <w:qFormat/>
    <w:rsid w:val="009200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00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0011"/>
    <w:rPr>
      <w:smallCaps/>
      <w:color w:val="auto"/>
      <w:u w:val="single"/>
    </w:rPr>
  </w:style>
  <w:style w:type="character" w:styleId="IntenseReference">
    <w:name w:val="Intense Reference"/>
    <w:basedOn w:val="DefaultParagraphFont"/>
    <w:uiPriority w:val="32"/>
    <w:qFormat/>
    <w:rsid w:val="00920011"/>
    <w:rPr>
      <w:b/>
      <w:bCs/>
      <w:smallCaps/>
      <w:color w:val="auto"/>
      <w:spacing w:val="5"/>
      <w:u w:val="single"/>
    </w:rPr>
  </w:style>
  <w:style w:type="paragraph" w:customStyle="1" w:styleId="2ColumnHeading">
    <w:name w:val="2Column Heading"/>
    <w:basedOn w:val="BodyText"/>
    <w:qFormat/>
    <w:rsid w:val="00920011"/>
    <w:pPr>
      <w:spacing w:after="60"/>
      <w:ind w:left="-2268"/>
    </w:pPr>
    <w:rPr>
      <w:b/>
    </w:rPr>
  </w:style>
  <w:style w:type="paragraph" w:customStyle="1" w:styleId="Heading1TOC">
    <w:name w:val="Heading1 TOC"/>
    <w:basedOn w:val="Normal"/>
    <w:qFormat/>
    <w:rsid w:val="00920011"/>
    <w:pPr>
      <w:spacing w:before="240" w:after="120"/>
    </w:pPr>
    <w:rPr>
      <w:rFonts w:ascii="Times New Roman" w:hAnsi="Times New Roman"/>
      <w:b/>
      <w:sz w:val="32"/>
    </w:rPr>
  </w:style>
  <w:style w:type="paragraph" w:customStyle="1" w:styleId="Heading2TOC">
    <w:name w:val="Heading2 TOC"/>
    <w:basedOn w:val="Normal"/>
    <w:qFormat/>
    <w:rsid w:val="00920011"/>
    <w:pPr>
      <w:spacing w:before="240" w:after="60"/>
    </w:pPr>
    <w:rPr>
      <w:rFonts w:ascii="Times New Roman" w:hAnsi="Times New Roman"/>
      <w:b/>
      <w:sz w:val="28"/>
    </w:rPr>
  </w:style>
  <w:style w:type="character" w:customStyle="1" w:styleId="Underline">
    <w:name w:val="Underline"/>
    <w:basedOn w:val="DefaultParagraphFont"/>
    <w:qFormat/>
    <w:rsid w:val="00920011"/>
    <w:rPr>
      <w:u w:val="single"/>
    </w:rPr>
  </w:style>
  <w:style w:type="character" w:customStyle="1" w:styleId="BoldandItalics">
    <w:name w:val="Bold and Italics"/>
    <w:qFormat/>
    <w:rsid w:val="00920011"/>
    <w:rPr>
      <w:b/>
      <w:i/>
      <w:u w:val="none"/>
    </w:rPr>
  </w:style>
  <w:style w:type="paragraph" w:styleId="BalloonText">
    <w:name w:val="Balloon Text"/>
    <w:basedOn w:val="Normal"/>
    <w:link w:val="BalloonTextChar"/>
    <w:rsid w:val="00920011"/>
    <w:rPr>
      <w:rFonts w:ascii="Tahoma" w:hAnsi="Tahoma" w:cs="Tahoma"/>
      <w:sz w:val="16"/>
      <w:szCs w:val="16"/>
    </w:rPr>
  </w:style>
  <w:style w:type="character" w:customStyle="1" w:styleId="BalloonTextChar">
    <w:name w:val="Balloon Text Char"/>
    <w:basedOn w:val="DefaultParagraphFont"/>
    <w:link w:val="BalloonText"/>
    <w:rsid w:val="009200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001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200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0011"/>
    <w:rPr>
      <w:b/>
      <w:color w:val="660033"/>
      <w:spacing w:val="0"/>
    </w:rPr>
  </w:style>
  <w:style w:type="paragraph" w:customStyle="1" w:styleId="Nameditemlist">
    <w:name w:val="Named item list"/>
    <w:basedOn w:val="BodyText"/>
    <w:qFormat/>
    <w:rsid w:val="0092001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2197</Words>
  <Characters>13656</Characters>
  <Application>Microsoft Office Word</Application>
  <DocSecurity>0</DocSecurity>
  <Lines>528</Lines>
  <Paragraphs>205</Paragraphs>
  <ScaleCrop>false</ScaleCrop>
  <Company>Author-it Software Corporation Ltd.</Company>
  <LinksUpToDate>false</LinksUpToDate>
  <CharactersWithSpaces>15716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UEENEED154A Analyse and implement biometric measuring techniques and applications</dc:title>
  <dc:subject>Approved</dc:subject>
  <dc:creator>E-OZ Training Standards</dc:creator>
  <cp:keywords>Release 2</cp:keywords>
  <dc:description>Review Date: 12 April 2008</dc:description>
  <cp:lastModifiedBy>HSD_TPCMSd.prod</cp:lastModifiedBy>
  <cp:revision>3</cp:revision>
  <dcterms:created xsi:type="dcterms:W3CDTF">2013-08-14T00:28:00Z</dcterms:created>
  <dcterms:modified xsi:type="dcterms:W3CDTF">2013-08-14T00:28:00Z</dcterms:modified>
</cp:coreProperties>
</file>