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77A" w:rsidP="0018477A">
      <w:pPr>
        <w:pStyle w:val="Title"/>
      </w:pPr>
      <w:bookmarkStart w:id="0" w:name="_GoBack"/>
      <w:bookmarkEnd w:id="0"/>
      <w:r>
        <w:fldChar w:fldCharType="begin"/>
      </w:r>
      <w:r>
        <w:instrText xml:space="preserve"> TITLE   \* MERGEFORMAT </w:instrText>
      </w:r>
      <w:r>
        <w:fldChar w:fldCharType="separate"/>
      </w:r>
      <w:r>
        <w:t>UEENEED150A Develop industrial control programs for microcomputer equipped devices</w:t>
      </w:r>
      <w:r>
        <w:fldChar w:fldCharType="end"/>
      </w:r>
    </w:p>
    <w:p w:rsidR="0018477A" w:rsidP="0018477A">
      <w:pPr>
        <w:pStyle w:val="Version"/>
        <w:sectPr w:rsidSect="00C52B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BA4" w:rsidP="00C52BA4">
      <w:pPr>
        <w:pStyle w:val="SuperHeading"/>
      </w:pPr>
      <w:r w:rsidRPr="00C52BA4">
        <w:t>UEENEED150A Develop industrial control programs for microcomputer equipped devices</w:t>
      </w:r>
    </w:p>
    <w:p w:rsidR="00000000" w:rsidRPr="00C52BA4" w:rsidP="00C52BA4">
      <w:pPr>
        <w:pStyle w:val="Heading1"/>
      </w:pPr>
      <w:bookmarkStart w:id="1" w:name="O_416984"/>
      <w:bookmarkEnd w:id="1"/>
      <w:r w:rsidRPr="00C52BA4">
        <w:t>Modification History</w:t>
      </w:r>
    </w:p>
    <w:p w:rsidR="00000000" w:rsidRPr="00C52BA4" w:rsidP="00C52BA4">
      <w:pPr>
        <w:pStyle w:val="BodyText"/>
      </w:pPr>
      <w:r w:rsidRPr="00C52BA4">
        <w:t>Not applicable.</w:t>
      </w:r>
    </w:p>
    <w:p w:rsidR="00000000" w:rsidRPr="00C52BA4" w:rsidP="00C52BA4">
      <w:pPr>
        <w:pStyle w:val="AllowPageBreak"/>
      </w:pPr>
    </w:p>
    <w:p w:rsidR="00000000" w:rsidRPr="00C52BA4" w:rsidP="00C52BA4">
      <w:pPr>
        <w:pStyle w:val="Heading1"/>
      </w:pPr>
      <w:bookmarkStart w:id="2" w:name="O_416982"/>
      <w:bookmarkEnd w:id="2"/>
      <w:r w:rsidRPr="00C52BA4">
        <w:t>Unit Descriptor</w:t>
      </w:r>
    </w:p>
    <w:tbl>
      <w:tblPr>
        <w:tblW w:w="0" w:type="auto"/>
        <w:tblLayout w:type="fixed"/>
        <w:tblCellMar>
          <w:left w:w="62" w:type="dxa"/>
          <w:right w:w="62" w:type="dxa"/>
        </w:tblCellMar>
        <w:tblLook w:val="0000"/>
      </w:tblPr>
      <w:tblGrid>
        <w:gridCol w:w="2700"/>
        <w:gridCol w:w="5760"/>
      </w:tblGrid>
      <w:tr w:rsidTr="001847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1)</w:t>
            </w:r>
            <w:r w:rsidRPr="00C52BA4">
              <w:t xml:space="preserve"> </w:t>
            </w:r>
            <w:r w:rsidRPr="00C52BA4">
              <w:rPr>
                <w:rStyle w:val="SpecialBold"/>
              </w:rPr>
              <w:t>Scope:</w:t>
            </w:r>
          </w:p>
        </w:tc>
      </w:tr>
      <w:tr w:rsidTr="001847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52BA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1.1) Descriptor</w:t>
            </w:r>
          </w:p>
        </w:tc>
      </w:tr>
      <w:tr w:rsidTr="001847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This unit covers development of hardware and programs to control external devices using microcomputers as apply to engineering product development work. It encompasses working safely, following design brief, applying knowledge of microcomputer architecture</w:t>
            </w:r>
            <w:r w:rsidRPr="00C52BA4">
              <w:t>, constructing prototype devices, programming using assembler or ‘C’ programming language, testing device operation and documenting development work.</w:t>
            </w:r>
          </w:p>
          <w:p w:rsidR="00000000" w:rsidRPr="00C52BA4" w:rsidP="00C52BA4">
            <w:pPr>
              <w:pStyle w:val="BodyText"/>
            </w:pPr>
            <w:r w:rsidRPr="00C52BA4">
              <w:t xml:space="preserve">Note: </w:t>
            </w:r>
            <w:r w:rsidRPr="00C52BA4">
              <w:br/>
              <w:t xml:space="preserve">This unit applies to all aspects of Electrotechnology – engineering applications only. For general </w:t>
            </w:r>
            <w:r w:rsidRPr="00C52BA4">
              <w:t>competencies related to Information Technologies refer to the latest endorsed IT Training Package.</w:t>
            </w:r>
          </w:p>
        </w:tc>
      </w:tr>
    </w:tbl>
    <w:p w:rsidR="00000000" w:rsidRPr="00C52BA4" w:rsidP="00C52BA4">
      <w:pPr>
        <w:pStyle w:val="BodyText"/>
      </w:pPr>
    </w:p>
    <w:p w:rsidR="00000000" w:rsidRPr="00C52BA4" w:rsidP="00C52BA4">
      <w:pPr>
        <w:pStyle w:val="AllowPageBreak"/>
      </w:pPr>
    </w:p>
    <w:p w:rsidR="00000000" w:rsidRPr="00C52BA4" w:rsidP="00C52BA4">
      <w:pPr>
        <w:pStyle w:val="Heading1"/>
      </w:pPr>
      <w:bookmarkStart w:id="3" w:name="O_416971"/>
      <w:bookmarkEnd w:id="3"/>
      <w:r w:rsidRPr="00C52BA4">
        <w:t>Application of the Unit</w:t>
      </w:r>
    </w:p>
    <w:tbl>
      <w:tblPr>
        <w:tblW w:w="0" w:type="auto"/>
        <w:tblLayout w:type="fixed"/>
        <w:tblCellMar>
          <w:left w:w="62" w:type="dxa"/>
          <w:right w:w="62" w:type="dxa"/>
        </w:tblCellMar>
        <w:tblLook w:val="0000"/>
      </w:tblPr>
      <w:tblGrid>
        <w:gridCol w:w="2672"/>
        <w:gridCol w:w="5699"/>
      </w:tblGrid>
      <w:tr w:rsidTr="0018477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2)</w:t>
            </w:r>
          </w:p>
        </w:tc>
      </w:tr>
      <w:tr w:rsidTr="0018477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This unit applies to any recognised development program that leads to the acquisition of a formal award at AQF level 5 or higher.</w:t>
            </w:r>
          </w:p>
        </w:tc>
      </w:tr>
    </w:tbl>
    <w:p w:rsidR="00000000" w:rsidRPr="00C52BA4" w:rsidP="00C52BA4">
      <w:pPr>
        <w:pStyle w:val="BodyText"/>
      </w:pPr>
    </w:p>
    <w:p w:rsidR="00000000" w:rsidRPr="00C52BA4" w:rsidP="00C52BA4">
      <w:pPr>
        <w:pStyle w:val="AllowPageBreak"/>
      </w:pPr>
    </w:p>
    <w:p w:rsidR="00000000" w:rsidRPr="00C52BA4" w:rsidP="00C52BA4">
      <w:pPr>
        <w:pStyle w:val="Heading1"/>
      </w:pPr>
      <w:bookmarkStart w:id="4" w:name="O_416978"/>
      <w:bookmarkEnd w:id="4"/>
      <w:r w:rsidRPr="00C52BA4">
        <w:t>Licensing/Regulatory Information</w:t>
      </w:r>
    </w:p>
    <w:tbl>
      <w:tblPr>
        <w:tblW w:w="0" w:type="auto"/>
        <w:tblLayout w:type="fixed"/>
        <w:tblCellMar>
          <w:left w:w="62" w:type="dxa"/>
          <w:right w:w="62" w:type="dxa"/>
        </w:tblCellMar>
        <w:tblLook w:val="0000"/>
      </w:tblPr>
      <w:tblGrid>
        <w:gridCol w:w="2700"/>
        <w:gridCol w:w="5760"/>
      </w:tblGrid>
      <w:tr w:rsidTr="001847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 xml:space="preserve">3) </w:t>
            </w:r>
          </w:p>
        </w:tc>
      </w:tr>
      <w:tr w:rsidTr="001847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 xml:space="preserve">The skills and knowledge described in this unit </w:t>
            </w:r>
            <w:r w:rsidRPr="00C52BA4">
              <w:t xml:space="preserve">do not require a license to practice in the workplace. However, </w:t>
            </w:r>
            <w:r w:rsidRPr="00C52BA4">
              <w:t>practice in this unit is subject to regulations directly related to occupational health and safety and where applicable contracts of training such as apprenticeships.</w:t>
            </w:r>
          </w:p>
        </w:tc>
      </w:tr>
    </w:tbl>
    <w:p w:rsidR="00000000" w:rsidRPr="00C52BA4" w:rsidP="00C52BA4">
      <w:pPr>
        <w:pStyle w:val="BodyText"/>
      </w:pPr>
    </w:p>
    <w:p w:rsidR="00000000" w:rsidRPr="00C52BA4" w:rsidP="00C52BA4">
      <w:pPr>
        <w:pStyle w:val="AllowPageBreak"/>
      </w:pPr>
    </w:p>
    <w:p w:rsidR="00000000" w:rsidRPr="00C52BA4" w:rsidP="00C52BA4">
      <w:pPr>
        <w:pStyle w:val="Heading1"/>
      </w:pPr>
      <w:bookmarkStart w:id="5" w:name="O_416979"/>
      <w:bookmarkEnd w:id="5"/>
      <w:r w:rsidRPr="00C52BA4">
        <w:t>Pre-Requisites</w:t>
      </w:r>
    </w:p>
    <w:tbl>
      <w:tblPr>
        <w:tblW w:w="0" w:type="auto"/>
        <w:tblLayout w:type="fixed"/>
        <w:tblCellMar>
          <w:left w:w="62" w:type="dxa"/>
          <w:right w:w="62" w:type="dxa"/>
        </w:tblCellMar>
        <w:tblLook w:val="0000"/>
      </w:tblPr>
      <w:tblGrid>
        <w:gridCol w:w="2700"/>
        <w:gridCol w:w="1440"/>
        <w:gridCol w:w="4320"/>
      </w:tblGrid>
      <w:tr w:rsidTr="001847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 xml:space="preserve">4) </w:t>
            </w:r>
          </w:p>
        </w:tc>
      </w:tr>
      <w:tr w:rsidTr="001847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4.1)</w:t>
            </w:r>
          </w:p>
        </w:tc>
      </w:tr>
      <w:tr w:rsidTr="001847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Granting competency in this unit shall be made only after competency in the following unit(s) has/have been confirmed.</w:t>
            </w:r>
          </w:p>
        </w:tc>
      </w:tr>
      <w:tr w:rsidTr="0018477A">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UEENEEE101A</w:t>
            </w:r>
          </w:p>
        </w:tc>
        <w:tc>
          <w:tcPr>
            <w:tcW w:w="432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Apply Occupational Health Safety regulations, codes and practices in the workplace</w:t>
            </w:r>
          </w:p>
        </w:tc>
      </w:tr>
    </w:tbl>
    <w:p w:rsidR="00000000" w:rsidRPr="00C52BA4" w:rsidP="00C52BA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8477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 xml:space="preserve">4.2) </w:t>
            </w:r>
          </w:p>
        </w:tc>
      </w:tr>
      <w:tr w:rsidTr="001847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Participants are best equipped to achieve competency in this unit if they have reading, writing and numeracy skills indicated by the following scales. Description of each scale is given in Volume 2, Part 3 ‘Literacy and Numeracy’</w:t>
            </w:r>
          </w:p>
        </w:tc>
      </w:tr>
      <w:tr w:rsidTr="001847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Reading</w:t>
            </w:r>
          </w:p>
        </w:tc>
        <w:tc>
          <w:tcPr>
            <w:tcW w:w="81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5</w:t>
            </w:r>
          </w:p>
        </w:tc>
        <w:tc>
          <w:tcPr>
            <w:tcW w:w="99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Writing</w:t>
            </w: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5</w:t>
            </w:r>
          </w:p>
        </w:tc>
        <w:tc>
          <w:tcPr>
            <w:tcW w:w="12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Numeracy</w:t>
            </w:r>
          </w:p>
        </w:tc>
        <w:tc>
          <w:tcPr>
            <w:tcW w:w="72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5</w:t>
            </w:r>
          </w:p>
        </w:tc>
      </w:tr>
    </w:tbl>
    <w:p w:rsidR="00000000" w:rsidRPr="00C52BA4" w:rsidP="00C52BA4">
      <w:pPr>
        <w:pStyle w:val="BodyText"/>
      </w:pPr>
    </w:p>
    <w:p w:rsidR="00000000" w:rsidRPr="00C52BA4" w:rsidP="00C52BA4">
      <w:pPr>
        <w:pStyle w:val="AllowPageBreak"/>
      </w:pPr>
    </w:p>
    <w:p w:rsidR="00000000" w:rsidRPr="00C52BA4" w:rsidP="00C52BA4">
      <w:pPr>
        <w:pStyle w:val="Heading1"/>
      </w:pPr>
      <w:bookmarkStart w:id="6" w:name="O_416975"/>
      <w:bookmarkEnd w:id="6"/>
      <w:r w:rsidRPr="00C52BA4">
        <w:t>Employability Skills Information</w:t>
      </w:r>
    </w:p>
    <w:tbl>
      <w:tblPr>
        <w:tblW w:w="0" w:type="auto"/>
        <w:tblLayout w:type="fixed"/>
        <w:tblCellMar>
          <w:left w:w="62" w:type="dxa"/>
          <w:right w:w="62" w:type="dxa"/>
        </w:tblCellMar>
        <w:tblLook w:val="0000"/>
      </w:tblPr>
      <w:tblGrid>
        <w:gridCol w:w="2700"/>
        <w:gridCol w:w="5760"/>
      </w:tblGrid>
      <w:tr w:rsidTr="001847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 xml:space="preserve">5) </w:t>
            </w:r>
          </w:p>
        </w:tc>
      </w:tr>
      <w:tr w:rsidTr="001847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 xml:space="preserve">The required outcomes described in this unit of competency contain applicable facets of Employability Skills. The Employability Skills Summary </w:t>
            </w:r>
            <w:r w:rsidRPr="00C52BA4">
              <w:t>of the qualification in which this unit of competency is packaged will assist in identifying Employability Skill requirements.</w:t>
            </w:r>
          </w:p>
        </w:tc>
      </w:tr>
    </w:tbl>
    <w:p w:rsidR="00000000" w:rsidRPr="00C52BA4" w:rsidP="00C52BA4">
      <w:pPr>
        <w:pStyle w:val="BodyText"/>
      </w:pPr>
    </w:p>
    <w:p w:rsidR="00000000" w:rsidRPr="00C52BA4" w:rsidP="00C52BA4">
      <w:pPr>
        <w:pStyle w:val="AllowPageBreak"/>
      </w:pPr>
    </w:p>
    <w:p w:rsidR="00000000" w:rsidRPr="00C52BA4" w:rsidP="00C52BA4">
      <w:pPr>
        <w:pStyle w:val="Heading1"/>
      </w:pPr>
      <w:bookmarkStart w:id="7" w:name="O_416974"/>
      <w:bookmarkEnd w:id="7"/>
      <w:r w:rsidRPr="00C52BA4">
        <w:t>Elements and Performance Criteria Pre-Content</w:t>
      </w:r>
    </w:p>
    <w:tbl>
      <w:tblPr>
        <w:tblW w:w="0" w:type="auto"/>
        <w:tblLayout w:type="fixed"/>
        <w:tblCellMar>
          <w:left w:w="62" w:type="dxa"/>
          <w:right w:w="62" w:type="dxa"/>
        </w:tblCellMar>
        <w:tblLook w:val="0000"/>
      </w:tblPr>
      <w:tblGrid>
        <w:gridCol w:w="2700"/>
        <w:gridCol w:w="5760"/>
      </w:tblGrid>
      <w:tr w:rsidTr="001847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6)</w:t>
            </w:r>
            <w:r w:rsidRPr="00C52BA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Performance Criteria describe the required performance needed to demonstrate achievement of the element. Assessment of performance is to be consistent with the Evidence Guide.</w:t>
            </w:r>
          </w:p>
        </w:tc>
      </w:tr>
    </w:tbl>
    <w:p w:rsidR="00000000" w:rsidRPr="00C52BA4" w:rsidP="00C52BA4">
      <w:pPr>
        <w:pStyle w:val="BodyText"/>
      </w:pPr>
    </w:p>
    <w:p w:rsidR="00000000" w:rsidRPr="00C52BA4" w:rsidP="00C52BA4">
      <w:pPr>
        <w:pStyle w:val="AllowPageBreak"/>
      </w:pPr>
    </w:p>
    <w:p w:rsidR="00000000" w:rsidRPr="00C52BA4" w:rsidP="00C52BA4">
      <w:pPr>
        <w:pStyle w:val="Heading1"/>
      </w:pPr>
      <w:bookmarkStart w:id="8" w:name="O_416973"/>
      <w:bookmarkEnd w:id="8"/>
      <w:r w:rsidRPr="00C52BA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847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PERFORMANCE CRITERIA</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1</w:t>
            </w:r>
          </w:p>
        </w:tc>
        <w:tc>
          <w:tcPr>
            <w:tcW w:w="2296"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Prepare to develop control programs for microcomputer equipped devices.</w:t>
            </w: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1.1</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 xml:space="preserve">OHS processes and procedures for a given work area are identified, obtained and understood. </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1.2</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Established OHS risk control measures and procedures are followed in preparation for the work.</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1.3</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The extent of development work is determined from design brief and in consultation with relevant persons.</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1.4</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Development work is planned to meet scheduled timelines in consultation with others involved on the work site.</w:t>
            </w:r>
          </w:p>
        </w:tc>
      </w:tr>
      <w:tr w:rsidTr="0018477A">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1.5</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Appropriate development tools and software are selected based on specified requirements and performance standards.</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1.6</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Materials and de</w:t>
            </w:r>
            <w:r w:rsidRPr="00C52BA4">
              <w:t>vices/components required for the work are selected on compatibility of specifications with control requirements and project budget constraints.</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1.7</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 xml:space="preserve">Strategies are implemented to ensure development work is carried out efficiently. </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2</w:t>
            </w:r>
          </w:p>
        </w:tc>
        <w:tc>
          <w:tcPr>
            <w:tcW w:w="2296"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Develop control programs.</w:t>
            </w: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2.1</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OHS risk control measures and procedures for carrying out the work are followed.</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2.2</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Knowledge of computer-equipped devices and systems and compliance standards are applied to the design.</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2.3</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Alternative arrangements for</w:t>
            </w:r>
            <w:r w:rsidRPr="00C52BA4">
              <w:t xml:space="preserve"> the development are considered based on the requirements outlined in the design brief.</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2.4</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Safety, functional and budget considerations are incorporated in the design.</w:t>
            </w:r>
          </w:p>
        </w:tc>
      </w:tr>
      <w:tr w:rsidTr="0018477A">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2.5</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Prototype devices and circuits are constructed and tested for compliance with the design brief and regulatory requirements.</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2.6</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 xml:space="preserve">Knowledge of programming language code, functions and features in current use are applied to developing control programs. </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2.7</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Prototype malfunctions are rectified and re-tested to ensure effective operation of design.</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2.8</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Program development is documented for submission to appropriate person(s) for approval</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2.9</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Approaches to issues/problems are analysed to provide most</w:t>
            </w:r>
            <w:r w:rsidRPr="00C52BA4">
              <w:t xml:space="preserve"> effective solutions.</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2.10</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Quality of work is monitored against personal performance agreement and/or established organisational or professional standards.</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3</w:t>
            </w:r>
          </w:p>
        </w:tc>
        <w:tc>
          <w:tcPr>
            <w:tcW w:w="2296"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Test, evaluate, implement and document control programs.</w:t>
            </w: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3.1</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Testing and procedures are developed to evaluate control program.</w:t>
            </w:r>
          </w:p>
        </w:tc>
      </w:tr>
      <w:tr w:rsidTr="0018477A">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3.2</w:t>
            </w:r>
          </w:p>
        </w:tc>
        <w:tc>
          <w:tcPr>
            <w:tcW w:w="48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Problems and bugs in program are identified and rectified to ensure specifications are met.</w:t>
            </w:r>
          </w:p>
        </w:tc>
      </w:tr>
      <w:tr w:rsidTr="001847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3.3</w:t>
            </w:r>
          </w:p>
        </w:tc>
        <w:tc>
          <w:tcPr>
            <w:tcW w:w="486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Intermediate and final work reports are written in accordance with professional stan</w:t>
            </w:r>
            <w:r w:rsidRPr="00C52BA4">
              <w:t>dards and presented to appropriate person(s).</w:t>
            </w:r>
          </w:p>
        </w:tc>
      </w:tr>
    </w:tbl>
    <w:p w:rsidR="00000000" w:rsidRPr="00C52BA4" w:rsidP="00C52BA4">
      <w:pPr>
        <w:pStyle w:val="BodyText"/>
      </w:pPr>
    </w:p>
    <w:p w:rsidR="00000000" w:rsidRPr="00C52BA4" w:rsidP="00C52BA4">
      <w:pPr>
        <w:pStyle w:val="AllowPageBreak"/>
      </w:pPr>
    </w:p>
    <w:p w:rsidR="00000000" w:rsidRPr="00C52BA4" w:rsidP="00C52BA4">
      <w:pPr>
        <w:pStyle w:val="Heading1"/>
      </w:pPr>
      <w:bookmarkStart w:id="9" w:name="O_416981"/>
      <w:bookmarkEnd w:id="9"/>
      <w:r w:rsidRPr="00C52BA4">
        <w:t>Required Skills and Knowledge</w:t>
      </w:r>
    </w:p>
    <w:tbl>
      <w:tblPr>
        <w:tblW w:w="0" w:type="auto"/>
        <w:tblLayout w:type="fixed"/>
        <w:tblCellMar>
          <w:left w:w="62" w:type="dxa"/>
          <w:right w:w="62" w:type="dxa"/>
        </w:tblCellMar>
        <w:tblLook w:val="0000"/>
      </w:tblPr>
      <w:tblGrid>
        <w:gridCol w:w="8460"/>
      </w:tblGrid>
      <w:tr w:rsidTr="001847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REQUIRED SKILLS AND KNOWLEDGE</w:t>
            </w:r>
          </w:p>
        </w:tc>
      </w:tr>
      <w:tr w:rsidTr="0018477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8)</w:t>
            </w:r>
            <w:r w:rsidRPr="00C52BA4">
              <w:t xml:space="preserve"> This describes the essential skills and knowledge and their level, required for this unit.</w:t>
            </w:r>
          </w:p>
          <w:p w:rsidR="00000000" w:rsidRPr="00C52BA4" w:rsidP="00C52BA4">
            <w:pPr>
              <w:pStyle w:val="BodyText"/>
            </w:pPr>
            <w:r w:rsidRPr="00C52BA4">
              <w:t>Evidence shall show that knowledge has been acquired of safe working practices and developing control programs for microcomputer equipped devices.</w:t>
            </w:r>
          </w:p>
          <w:p w:rsidR="00000000" w:rsidRPr="00C52BA4" w:rsidP="00C52BA4">
            <w:pPr>
              <w:pStyle w:val="BodyText"/>
            </w:pPr>
            <w:r w:rsidRPr="00C52BA4">
              <w:t>All knowledge and skills detailed in this unit should be contextualised to current industry practices and tec</w:t>
            </w:r>
            <w:r w:rsidRPr="00C52BA4">
              <w:t>hnologies.</w:t>
            </w:r>
          </w:p>
          <w:p w:rsidR="00000000" w:rsidRPr="00C52BA4" w:rsidP="00C52BA4">
            <w:pPr>
              <w:pStyle w:val="BodyText"/>
            </w:pPr>
            <w:r w:rsidRPr="00C52BA4">
              <w:rPr>
                <w:rStyle w:val="SpecialBold"/>
              </w:rPr>
              <w:t>KS01-ED150A</w:t>
            </w:r>
            <w:r w:rsidRPr="00C52BA4">
              <w:rPr>
                <w:rStyle w:val="SpecialBold"/>
              </w:rPr>
              <w:tab/>
              <w:t xml:space="preserve">              Microprocessor/microcontroller assembler language programming</w:t>
            </w:r>
          </w:p>
          <w:p w:rsidR="00000000" w:rsidRPr="00C52BA4" w:rsidP="00C52BA4">
            <w:pPr>
              <w:pStyle w:val="BodyText"/>
            </w:pPr>
            <w:r w:rsidRPr="00C52BA4">
              <w:t>Evidence shall show an understanding of microcontroller control system programming methods, microprocessor assembly language, high-level language programming</w:t>
            </w:r>
            <w:r w:rsidRPr="00C52BA4">
              <w:t xml:space="preserve"> as it is applied to engineering applications to an extent indicated by the following aspects:</w:t>
            </w:r>
          </w:p>
          <w:p w:rsidR="00000000" w:rsidRPr="00C52BA4" w:rsidP="00C52BA4">
            <w:pPr>
              <w:pStyle w:val="BodyText"/>
            </w:pPr>
            <w:r w:rsidRPr="00C52BA4">
              <w:t>T1</w:t>
            </w:r>
            <w:r w:rsidRPr="00C52BA4">
              <w:tab/>
              <w:t xml:space="preserve">Programming terms </w:t>
            </w:r>
          </w:p>
          <w:p w:rsidR="00000000" w:rsidRPr="00C52BA4" w:rsidP="00C52BA4">
            <w:pPr>
              <w:pStyle w:val="BodyText"/>
            </w:pPr>
            <w:r w:rsidRPr="00C52BA4">
              <w:t>T2</w:t>
            </w:r>
            <w:r w:rsidRPr="00C52BA4">
              <w:tab/>
              <w:t>Language levels and their features</w:t>
            </w:r>
          </w:p>
          <w:p w:rsidR="00000000" w:rsidRPr="00C52BA4" w:rsidP="00C52BA4">
            <w:pPr>
              <w:pStyle w:val="BodyText"/>
            </w:pPr>
            <w:r w:rsidRPr="00C52BA4">
              <w:t>T3</w:t>
            </w:r>
            <w:r w:rsidRPr="00C52BA4">
              <w:tab/>
              <w:t>Language simulators and emulators</w:t>
            </w:r>
          </w:p>
          <w:p w:rsidR="00000000" w:rsidRPr="00C52BA4" w:rsidP="00C52BA4">
            <w:pPr>
              <w:pStyle w:val="BodyText"/>
            </w:pPr>
            <w:r w:rsidRPr="00C52BA4">
              <w:t>T4</w:t>
            </w:r>
            <w:r w:rsidRPr="00C52BA4">
              <w:tab/>
              <w:t>Language programming basics encompassing:</w:t>
            </w:r>
          </w:p>
          <w:p w:rsidR="00000000" w:rsidRPr="00C52BA4" w:rsidP="00C52BA4">
            <w:pPr>
              <w:pStyle w:val="ListBullet"/>
            </w:pPr>
            <w:r w:rsidRPr="00C52BA4">
              <w:t>Programming input/o</w:t>
            </w:r>
            <w:r w:rsidRPr="00C52BA4">
              <w:t>utput functions</w:t>
            </w:r>
          </w:p>
          <w:p w:rsidR="00000000" w:rsidRPr="00C52BA4" w:rsidP="00C52BA4">
            <w:pPr>
              <w:pStyle w:val="ListBullet"/>
            </w:pPr>
            <w:r w:rsidRPr="00C52BA4">
              <w:t>Timing loops</w:t>
            </w:r>
          </w:p>
          <w:p w:rsidR="00000000" w:rsidRPr="00C52BA4" w:rsidP="00C52BA4">
            <w:pPr>
              <w:pStyle w:val="BodyText"/>
            </w:pPr>
            <w:r w:rsidRPr="00C52BA4">
              <w:t>T5</w:t>
            </w:r>
            <w:r w:rsidRPr="00C52BA4">
              <w:tab/>
              <w:t>CPU Architecture</w:t>
            </w:r>
          </w:p>
          <w:p w:rsidR="00000000" w:rsidRPr="00C52BA4" w:rsidP="00C52BA4">
            <w:pPr>
              <w:pStyle w:val="ListBullet"/>
            </w:pPr>
            <w:r w:rsidRPr="00C52BA4">
              <w:t>registers.</w:t>
            </w:r>
          </w:p>
          <w:p w:rsidR="00000000" w:rsidRPr="00C52BA4" w:rsidP="00C52BA4">
            <w:pPr>
              <w:pStyle w:val="ListBullet"/>
            </w:pPr>
            <w:r w:rsidRPr="00C52BA4">
              <w:t>instruction set considerations, common and advanced instructions.</w:t>
            </w:r>
          </w:p>
          <w:p w:rsidR="00000000" w:rsidRPr="00C52BA4" w:rsidP="00C52BA4">
            <w:pPr>
              <w:pStyle w:val="ListBullet"/>
            </w:pPr>
            <w:r w:rsidRPr="00C52BA4">
              <w:t>addressing modes supported: direct, indirect, indexed etc.</w:t>
            </w:r>
          </w:p>
          <w:p w:rsidR="00000000" w:rsidRPr="00C52BA4" w:rsidP="00C52BA4">
            <w:pPr>
              <w:pStyle w:val="ListBullet"/>
            </w:pPr>
            <w:r w:rsidRPr="00C52BA4">
              <w:t>software interrupts and system calls.</w:t>
            </w:r>
          </w:p>
          <w:p w:rsidR="00000000" w:rsidRPr="00C52BA4" w:rsidP="00C52BA4">
            <w:pPr>
              <w:pStyle w:val="BodyText"/>
            </w:pPr>
            <w:r w:rsidRPr="00C52BA4">
              <w:t>T6</w:t>
            </w:r>
            <w:r w:rsidRPr="00C52BA4">
              <w:tab/>
              <w:t>Processor And System Support</w:t>
            </w:r>
          </w:p>
          <w:p w:rsidR="00000000" w:rsidRPr="00C52BA4" w:rsidP="00C52BA4">
            <w:pPr>
              <w:pStyle w:val="ListBullet"/>
            </w:pPr>
            <w:r w:rsidRPr="00C52BA4">
              <w:t>instruction pre-fetch pipeline.</w:t>
            </w:r>
          </w:p>
          <w:p w:rsidR="00000000" w:rsidRPr="00C52BA4" w:rsidP="00C52BA4">
            <w:pPr>
              <w:pStyle w:val="ListBullet"/>
            </w:pPr>
            <w:r w:rsidRPr="00C52BA4">
              <w:t>system timer chip, function and programming.</w:t>
            </w:r>
          </w:p>
          <w:p w:rsidR="00000000" w:rsidRPr="00C52BA4" w:rsidP="00C52BA4">
            <w:pPr>
              <w:pStyle w:val="ListBullet"/>
            </w:pPr>
            <w:r w:rsidRPr="00C52BA4">
              <w:t>hardware interrupts programming considerations.</w:t>
            </w:r>
          </w:p>
          <w:p w:rsidR="00000000" w:rsidRPr="00C52BA4" w:rsidP="00C52BA4">
            <w:pPr>
              <w:pStyle w:val="ListBullet"/>
            </w:pPr>
            <w:r w:rsidRPr="00C52BA4">
              <w:t>DMA devices and support.</w:t>
            </w:r>
          </w:p>
          <w:p w:rsidR="00000000" w:rsidRPr="00C52BA4" w:rsidP="00C52BA4">
            <w:pPr>
              <w:pStyle w:val="ListBullet"/>
            </w:pPr>
            <w:r w:rsidRPr="00C52BA4">
              <w:t>co-processors and bus interface.</w:t>
            </w:r>
          </w:p>
          <w:p w:rsidR="00000000" w:rsidRPr="00C52BA4" w:rsidP="00C52BA4">
            <w:pPr>
              <w:pStyle w:val="BodyText"/>
            </w:pPr>
            <w:r w:rsidRPr="00C52BA4">
              <w:t>T7</w:t>
            </w:r>
            <w:r w:rsidRPr="00C52BA4">
              <w:tab/>
              <w:t>Modular Programming</w:t>
            </w:r>
          </w:p>
          <w:p w:rsidR="00000000" w:rsidRPr="00C52BA4" w:rsidP="00C52BA4">
            <w:pPr>
              <w:pStyle w:val="ListBullet"/>
            </w:pPr>
            <w:r w:rsidRPr="00C52BA4">
              <w:t>separately compiled and linked assembly language m</w:t>
            </w:r>
            <w:r w:rsidRPr="00C52BA4">
              <w:t>odules.</w:t>
            </w:r>
          </w:p>
          <w:p w:rsidR="00000000" w:rsidRPr="00C52BA4" w:rsidP="00C52BA4">
            <w:pPr>
              <w:pStyle w:val="ListBullet"/>
            </w:pPr>
            <w:r w:rsidRPr="00C52BA4">
              <w:t>library modules.</w:t>
            </w:r>
          </w:p>
          <w:p w:rsidR="00000000" w:rsidRPr="00C52BA4" w:rsidP="00C52BA4">
            <w:pPr>
              <w:pStyle w:val="ListBullet"/>
            </w:pPr>
            <w:r w:rsidRPr="00C52BA4">
              <w:t>macros.</w:t>
            </w:r>
          </w:p>
          <w:p w:rsidR="00000000" w:rsidRPr="00C52BA4" w:rsidP="00C52BA4">
            <w:pPr>
              <w:pStyle w:val="BodyText"/>
            </w:pPr>
            <w:r w:rsidRPr="00C52BA4">
              <w:t>T8</w:t>
            </w:r>
            <w:r w:rsidRPr="00C52BA4">
              <w:tab/>
              <w:t>Documentation And Debugging</w:t>
            </w:r>
          </w:p>
          <w:p w:rsidR="00000000" w:rsidRPr="00C52BA4" w:rsidP="00C52BA4">
            <w:pPr>
              <w:pStyle w:val="ListBullet"/>
            </w:pPr>
            <w:r w:rsidRPr="00C52BA4">
              <w:t>system specification and documentation</w:t>
            </w:r>
          </w:p>
          <w:p w:rsidR="00000000" w:rsidRPr="00C52BA4" w:rsidP="00C52BA4">
            <w:pPr>
              <w:pStyle w:val="ListBullet"/>
            </w:pPr>
            <w:r w:rsidRPr="00C52BA4">
              <w:t>debugging and tracing program execution</w:t>
            </w:r>
          </w:p>
          <w:p w:rsidR="00000000" w:rsidRPr="00C52BA4" w:rsidP="00C52BA4">
            <w:pPr>
              <w:pStyle w:val="BodyText"/>
            </w:pPr>
            <w:r w:rsidRPr="00C52BA4">
              <w:t>T9</w:t>
            </w:r>
            <w:r w:rsidRPr="00C52BA4">
              <w:tab/>
              <w:t>Complex data types and structures encompassing:</w:t>
            </w:r>
          </w:p>
          <w:p w:rsidR="00000000" w:rsidRPr="00C52BA4" w:rsidP="00C52BA4">
            <w:pPr>
              <w:pStyle w:val="ListBullet"/>
            </w:pPr>
            <w:r w:rsidRPr="00C52BA4">
              <w:t>Pointers/references</w:t>
            </w:r>
          </w:p>
          <w:p w:rsidR="00000000" w:rsidRPr="00C52BA4" w:rsidP="00C52BA4">
            <w:pPr>
              <w:pStyle w:val="ListBullet"/>
            </w:pPr>
            <w:r w:rsidRPr="00C52BA4">
              <w:t>arrays and strings</w:t>
            </w:r>
          </w:p>
          <w:p w:rsidR="00000000" w:rsidRPr="00C52BA4" w:rsidP="00C52BA4">
            <w:pPr>
              <w:pStyle w:val="ListBullet"/>
            </w:pPr>
            <w:r w:rsidRPr="00C52BA4">
              <w:t>user-defined data types</w:t>
            </w:r>
          </w:p>
          <w:p w:rsidR="00000000" w:rsidRPr="00C52BA4" w:rsidP="00C52BA4">
            <w:pPr>
              <w:pStyle w:val="BodyText"/>
            </w:pPr>
            <w:r w:rsidRPr="00C52BA4">
              <w:t>T10</w:t>
            </w:r>
            <w:r w:rsidRPr="00C52BA4">
              <w:tab/>
              <w:t>Interfacing high-level languages to assembler encompassing:</w:t>
            </w:r>
          </w:p>
          <w:p w:rsidR="00000000" w:rsidRPr="00C52BA4" w:rsidP="00C52BA4">
            <w:pPr>
              <w:pStyle w:val="ListBullet"/>
            </w:pPr>
            <w:r w:rsidRPr="00C52BA4">
              <w:t>in-line assembly.</w:t>
            </w:r>
          </w:p>
          <w:p w:rsidR="00000000" w:rsidRPr="00C52BA4" w:rsidP="00C52BA4">
            <w:pPr>
              <w:pStyle w:val="ListBullet"/>
            </w:pPr>
            <w:r w:rsidRPr="00C52BA4">
              <w:t>bit manipulation</w:t>
            </w:r>
          </w:p>
          <w:p w:rsidR="00000000" w:rsidRPr="00C52BA4" w:rsidP="00C52BA4">
            <w:pPr>
              <w:pStyle w:val="ListBullet"/>
            </w:pPr>
            <w:r w:rsidRPr="00C52BA4">
              <w:t>IO port addressing</w:t>
            </w:r>
          </w:p>
          <w:p w:rsidR="00000000" w:rsidRPr="00C52BA4" w:rsidP="00C52BA4">
            <w:pPr>
              <w:pStyle w:val="BodyText"/>
            </w:pPr>
            <w:r w:rsidRPr="00C52BA4">
              <w:t>T11</w:t>
            </w:r>
            <w:r w:rsidRPr="00C52BA4">
              <w:tab/>
              <w:t>Interrupt Service Routines</w:t>
            </w:r>
          </w:p>
        </w:tc>
      </w:tr>
    </w:tbl>
    <w:p w:rsidR="00000000" w:rsidRPr="00C52BA4" w:rsidP="00C52BA4">
      <w:pPr>
        <w:pStyle w:val="BodyText"/>
      </w:pPr>
    </w:p>
    <w:p w:rsidR="00000000" w:rsidRPr="00C52BA4" w:rsidP="00C52BA4">
      <w:pPr>
        <w:pStyle w:val="AllowPageBreak"/>
      </w:pPr>
    </w:p>
    <w:p w:rsidR="00000000" w:rsidRPr="00C52BA4" w:rsidP="00C52BA4">
      <w:pPr>
        <w:pStyle w:val="Heading1"/>
      </w:pPr>
      <w:bookmarkStart w:id="10" w:name="O_416976"/>
      <w:bookmarkEnd w:id="10"/>
      <w:r w:rsidRPr="00C52BA4">
        <w:t>Evidence Guide</w:t>
      </w:r>
    </w:p>
    <w:tbl>
      <w:tblPr>
        <w:tblW w:w="0" w:type="auto"/>
        <w:tblLayout w:type="fixed"/>
        <w:tblCellMar>
          <w:left w:w="62" w:type="dxa"/>
          <w:right w:w="62" w:type="dxa"/>
        </w:tblCellMar>
        <w:tblLook w:val="0000"/>
      </w:tblPr>
      <w:tblGrid>
        <w:gridCol w:w="8460"/>
      </w:tblGrid>
      <w:tr w:rsidTr="001847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EVIDENCE GUIDE</w:t>
            </w:r>
          </w:p>
        </w:tc>
      </w:tr>
      <w:tr w:rsidTr="001847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9)</w:t>
            </w:r>
            <w:r w:rsidRPr="00C52BA4">
              <w:t xml:space="preserve"> This provides essential advice for assessment of the unit and must be read in conjunction with the performance criteria and the range statement of the unit and the Training Package Assessment Guidelines.</w:t>
            </w:r>
          </w:p>
          <w:p w:rsidR="00000000" w:rsidRPr="00C52BA4" w:rsidP="00C52BA4">
            <w:pPr>
              <w:pStyle w:val="BodyText"/>
            </w:pPr>
            <w:r w:rsidRPr="00C52BA4">
              <w:t>The Evidence Guide forms an integral part of this u</w:t>
            </w:r>
            <w:r w:rsidRPr="00C52BA4">
              <w:t>nit. It must be used in conjunction with all parts of this unit and performed in accordance with the Assessment Guidelines of this Training Package.</w:t>
            </w:r>
          </w:p>
        </w:tc>
      </w:tr>
    </w:tbl>
    <w:p w:rsidR="00000000" w:rsidRPr="00C52BA4" w:rsidP="00C52BA4">
      <w:pPr>
        <w:pStyle w:val="BodyText"/>
      </w:pPr>
    </w:p>
    <w:tbl>
      <w:tblPr>
        <w:tblW w:w="0" w:type="auto"/>
        <w:tblLayout w:type="fixed"/>
        <w:tblCellMar>
          <w:left w:w="62" w:type="dxa"/>
          <w:right w:w="62" w:type="dxa"/>
        </w:tblCellMar>
        <w:tblLook w:val="0000"/>
      </w:tblPr>
      <w:tblGrid>
        <w:gridCol w:w="1890"/>
        <w:gridCol w:w="6570"/>
      </w:tblGrid>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9.1)</w:t>
            </w:r>
          </w:p>
        </w:tc>
      </w:tr>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Longitudinal competency development appro</w:t>
            </w:r>
            <w:r w:rsidRPr="00C52BA4">
              <w:t>aches to assessment, such as Profiling, require data to be reliably gathered in a form that can be consistently interpreted over time. This approach is best utilised in Apprenticeship programs and reduces assessment intervention. It is the industry-preferr</w:t>
            </w:r>
            <w:r w:rsidRPr="00C52BA4">
              <w:t>ed model for apprenticeships. However, where summative (or final) assessment is used it is to include the application of the competency in the normal work environment or, at a minimum, the application of the competency in a realistically simulated work env</w:t>
            </w:r>
            <w:r w:rsidRPr="00C52BA4">
              <w:t>ironment. It is recognised that, in some circumstances, assessment in part or full can occur outside the workplace. However, it must be in accordance with industry and regulatory policy.</w:t>
            </w:r>
          </w:p>
          <w:p w:rsidR="00000000" w:rsidRPr="00C52BA4" w:rsidP="00C52BA4">
            <w:pPr>
              <w:pStyle w:val="BodyText"/>
            </w:pPr>
            <w:r w:rsidRPr="00C52BA4">
              <w:t>Methods chosen for a particular assessment will be influenced by vari</w:t>
            </w:r>
            <w:r w:rsidRPr="00C52BA4">
              <w:t>ous factors. These include the extent of the assessment, the most effective locations for the assessment activities to take place, access to physical resources, additional safety measures that may be required and the critical nature of the competencies bei</w:t>
            </w:r>
            <w:r w:rsidRPr="00C52BA4">
              <w:t>ng assessed.</w:t>
            </w:r>
          </w:p>
          <w:p w:rsidR="00000000" w:rsidRPr="00C52BA4" w:rsidP="00C52BA4">
            <w:pPr>
              <w:pStyle w:val="BodyText"/>
            </w:pPr>
            <w:r w:rsidRPr="00C52BA4">
              <w:t>The critical safety nature of working with electricity, electrical equipment, gas or any other hazardous substance/material carries risk in deeming a person competent. Sources of evidence need to be ‘rich’ in nature to minimise error in judgme</w:t>
            </w:r>
            <w:r w:rsidRPr="00C52BA4">
              <w:t>nt.</w:t>
            </w:r>
          </w:p>
          <w:p w:rsidR="00000000" w:rsidRPr="00C52BA4" w:rsidP="00C52BA4">
            <w:pPr>
              <w:pStyle w:val="BodyText"/>
            </w:pPr>
            <w:r w:rsidRPr="00C52BA4">
              <w:t>Activities associated with normal everyday work have a bearing on the decision as to how much and how detailed the data gathered will contribute to its ‘richness’. Some skills are more critical to safety and operational requirements while the same skil</w:t>
            </w:r>
            <w:r w:rsidRPr="00C52BA4">
              <w:t>ls may be more or less frequently practised. These points are raised for the assessors to consider when choosing an assessment method and developing assessment instruments. Sample assessment instruments are included for Assessors in the Assessment Guidelin</w:t>
            </w:r>
            <w:r w:rsidRPr="00C52BA4">
              <w:t>es of this Training Package.</w:t>
            </w:r>
          </w:p>
        </w:tc>
      </w:tr>
    </w:tbl>
    <w:p w:rsidR="00000000" w:rsidRPr="00C52BA4" w:rsidP="00C52BA4">
      <w:pPr>
        <w:pStyle w:val="BodyText"/>
      </w:pPr>
    </w:p>
    <w:tbl>
      <w:tblPr>
        <w:tblW w:w="0" w:type="auto"/>
        <w:tblLayout w:type="fixed"/>
        <w:tblCellMar>
          <w:left w:w="62" w:type="dxa"/>
          <w:right w:w="62" w:type="dxa"/>
        </w:tblCellMar>
        <w:tblLook w:val="0000"/>
      </w:tblPr>
      <w:tblGrid>
        <w:gridCol w:w="1890"/>
        <w:gridCol w:w="1530"/>
        <w:gridCol w:w="5040"/>
      </w:tblGrid>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9.2)</w:t>
            </w:r>
          </w:p>
        </w:tc>
      </w:tr>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Before the critical aspects of evidence are considered all prerequisites shall be met.</w:t>
            </w:r>
          </w:p>
          <w:p w:rsidR="00000000" w:rsidRPr="00C52BA4" w:rsidP="00C52BA4">
            <w:pPr>
              <w:pStyle w:val="BodyText"/>
            </w:pPr>
            <w:r w:rsidRPr="00C52BA4">
              <w:t>Evidence for competence in this unit shall be conside</w:t>
            </w:r>
            <w:r w:rsidRPr="00C52BA4">
              <w:t>red holistically.  Each element and associated performance criteria shall be demonstrated on at least two occasions in accordance with the ‘Assessment Guidelines – UEE11’.  Evidence shall also comprise:</w:t>
            </w:r>
          </w:p>
          <w:p w:rsidR="00000000" w:rsidRPr="00C52BA4" w:rsidP="00C52BA4">
            <w:pPr>
              <w:pStyle w:val="ListBullet"/>
            </w:pPr>
            <w:r w:rsidRPr="00C52BA4">
              <w:t>A representative body of work performance demonstrate</w:t>
            </w:r>
            <w:r w:rsidRPr="00C52BA4">
              <w:t>d within the timeframes typically expected of the discipline, work function and industrial environment. In particular this shall incorporate evidence that shows a candidate is able to:</w:t>
            </w:r>
          </w:p>
          <w:p w:rsidR="00000000" w:rsidRPr="00C52BA4" w:rsidP="00C52BA4">
            <w:pPr>
              <w:pStyle w:val="ListBullet2"/>
            </w:pPr>
            <w:r w:rsidRPr="00C52BA4">
              <w:t>Implement Occupational Health and Safety workplace procedures and practices, including the use of risk control measures as specified in the performance criteria and range statement</w:t>
            </w:r>
          </w:p>
          <w:p w:rsidR="00000000" w:rsidRPr="00C52BA4" w:rsidP="00C52BA4">
            <w:pPr>
              <w:pStyle w:val="ListBullet2"/>
            </w:pPr>
            <w:r w:rsidRPr="00C52BA4">
              <w:t>Apply sustainable energy principles and practices as specified in the perfo</w:t>
            </w:r>
            <w:r w:rsidRPr="00C52BA4">
              <w:t>rmance criteria and range statement</w:t>
            </w:r>
          </w:p>
          <w:p w:rsidR="00000000" w:rsidRPr="00C52BA4" w:rsidP="00C52BA4">
            <w:pPr>
              <w:pStyle w:val="ListBullet2"/>
            </w:pPr>
            <w:r w:rsidRPr="00C52BA4">
              <w:t>Demonstrate an understanding of the essential knowledge and associated skills as described in this unit.  It may be required by some jurisdictions that RTOs provide a percentile graded result for the purpose of regulator</w:t>
            </w:r>
            <w:r w:rsidRPr="00C52BA4">
              <w:t xml:space="preserve">y or licensing requirements.   </w:t>
            </w:r>
          </w:p>
          <w:p w:rsidR="00000000" w:rsidRPr="00C52BA4" w:rsidP="00C52BA4">
            <w:pPr>
              <w:pStyle w:val="ListBullet2"/>
            </w:pPr>
            <w:r w:rsidRPr="00C52BA4">
              <w:t>Demonstrate an appropriate level of skills enabling employment</w:t>
            </w:r>
          </w:p>
          <w:p w:rsidR="00000000" w:rsidRPr="00C52BA4" w:rsidP="00C52BA4">
            <w:pPr>
              <w:pStyle w:val="ListBullet2"/>
            </w:pPr>
            <w:r w:rsidRPr="00C52BA4">
              <w:t>Conduct work observing the relevant Anti Discrimination legislation, regulations, polices and workplace procedures</w:t>
            </w:r>
          </w:p>
          <w:p w:rsidR="00000000" w:rsidRPr="00C52BA4" w:rsidP="00C52BA4">
            <w:pPr>
              <w:pStyle w:val="ListBullet"/>
            </w:pPr>
            <w:r w:rsidRPr="00C52BA4">
              <w:t>Demonstrated consistent performance across a r</w:t>
            </w:r>
            <w:r w:rsidRPr="00C52BA4">
              <w:t>epresentative range of contexts from the prescribed items below:</w:t>
            </w:r>
          </w:p>
          <w:p w:rsidR="00000000" w:rsidP="00C52BA4">
            <w:pPr>
              <w:pStyle w:val="ListBullet2"/>
              <w:rPr>
                <w:lang w:val="en-NZ"/>
              </w:rPr>
            </w:pPr>
            <w:r w:rsidRPr="00C52BA4">
              <w:t>Develop control programs for microcomputer equipped devices as described in 8) and including:</w:t>
            </w:r>
          </w:p>
        </w:tc>
      </w:tr>
      <w:tr w:rsidTr="0018477A">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A</w:t>
            </w:r>
          </w:p>
        </w:tc>
        <w:tc>
          <w:tcPr>
            <w:tcW w:w="504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Determining the extent of development work requirements.</w:t>
            </w:r>
          </w:p>
        </w:tc>
      </w:tr>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B</w:t>
            </w:r>
          </w:p>
        </w:tc>
        <w:tc>
          <w:tcPr>
            <w:tcW w:w="504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Identifying the appropriate development tools and software.</w:t>
            </w:r>
          </w:p>
        </w:tc>
      </w:tr>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C</w:t>
            </w:r>
          </w:p>
        </w:tc>
        <w:tc>
          <w:tcPr>
            <w:tcW w:w="504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Selecting devices/components compatibility with control requirements and project budget constraints.</w:t>
            </w:r>
          </w:p>
        </w:tc>
      </w:tr>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D</w:t>
            </w:r>
          </w:p>
        </w:tc>
        <w:tc>
          <w:tcPr>
            <w:tcW w:w="504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Developing control program within the safety and functional requirements and budget lim</w:t>
            </w:r>
            <w:r w:rsidRPr="00C52BA4">
              <w:t>itations.</w:t>
            </w:r>
          </w:p>
        </w:tc>
      </w:tr>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E</w:t>
            </w:r>
          </w:p>
        </w:tc>
        <w:tc>
          <w:tcPr>
            <w:tcW w:w="504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Documenting and presenting program development effectively.</w:t>
            </w:r>
          </w:p>
        </w:tc>
      </w:tr>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F</w:t>
            </w:r>
          </w:p>
        </w:tc>
        <w:tc>
          <w:tcPr>
            <w:tcW w:w="504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Successfully negotiating program alteration requests.</w:t>
            </w:r>
          </w:p>
        </w:tc>
      </w:tr>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G</w:t>
            </w:r>
          </w:p>
        </w:tc>
        <w:tc>
          <w:tcPr>
            <w:tcW w:w="504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Obtaining approval for final program developed.</w:t>
            </w:r>
          </w:p>
        </w:tc>
      </w:tr>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t>H</w:t>
            </w:r>
          </w:p>
        </w:tc>
        <w:tc>
          <w:tcPr>
            <w:tcW w:w="504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Dealing with unplanned events by drawing on essential knowledge and skills to provide appropriate solutions incorporated in a holistic assessment with the above listed items.</w:t>
            </w:r>
          </w:p>
        </w:tc>
      </w:tr>
    </w:tbl>
    <w:p w:rsidR="00000000" w:rsidRPr="00C52BA4" w:rsidP="00C52BA4">
      <w:pPr>
        <w:pStyle w:val="BodyText"/>
      </w:pPr>
    </w:p>
    <w:tbl>
      <w:tblPr>
        <w:tblW w:w="0" w:type="auto"/>
        <w:tblLayout w:type="fixed"/>
        <w:tblCellMar>
          <w:left w:w="62" w:type="dxa"/>
          <w:right w:w="62" w:type="dxa"/>
        </w:tblCellMar>
        <w:tblLook w:val="0000"/>
      </w:tblPr>
      <w:tblGrid>
        <w:gridCol w:w="1890"/>
        <w:gridCol w:w="6570"/>
      </w:tblGrid>
      <w:tr w:rsidTr="0018477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9.3)</w:t>
            </w:r>
          </w:p>
        </w:tc>
      </w:tr>
      <w:tr w:rsidTr="0018477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This unit should be assessed as it relates to normal work practice using procedures, information and resources typical of a workplace. This should include:</w:t>
            </w:r>
          </w:p>
          <w:p w:rsidR="00000000" w:rsidRPr="00C52BA4" w:rsidP="00C52BA4">
            <w:pPr>
              <w:pStyle w:val="ListBullet"/>
            </w:pPr>
            <w:r w:rsidRPr="00C52BA4">
              <w:t>OHS policy and work procedures and instructions.</w:t>
            </w:r>
          </w:p>
          <w:p w:rsidR="00000000" w:rsidRPr="00C52BA4" w:rsidP="00C52BA4">
            <w:pPr>
              <w:pStyle w:val="ListBullet"/>
            </w:pPr>
            <w:r w:rsidRPr="00C52BA4">
              <w:t>Suitable work environment, facilities, equipment an</w:t>
            </w:r>
            <w:r w:rsidRPr="00C52BA4">
              <w:t>d materials to undertake actual work as prescribed in this unit.</w:t>
            </w:r>
          </w:p>
          <w:p w:rsidR="00000000" w:rsidRPr="00C52BA4" w:rsidP="00C52BA4">
            <w:pPr>
              <w:pStyle w:val="BodyText"/>
            </w:pPr>
            <w:r w:rsidRPr="00C52BA4">
              <w:t>These should be used in the formal learning/assessment environment.</w:t>
            </w:r>
          </w:p>
          <w:p w:rsidR="00000000" w:rsidRPr="00C52BA4" w:rsidP="00C52BA4">
            <w:pPr>
              <w:pStyle w:val="BodyText"/>
            </w:pPr>
            <w:r w:rsidRPr="00C52BA4">
              <w:t>Note:</w:t>
            </w:r>
          </w:p>
          <w:p w:rsidR="00000000" w:rsidRPr="00C52BA4" w:rsidP="00C52BA4">
            <w:pPr>
              <w:pStyle w:val="BodyText"/>
            </w:pPr>
            <w:r w:rsidRPr="00C52BA4">
              <w:t>Where simulation is considered a suitable strategy for assessment, conditions for assessment must be authentic and as</w:t>
            </w:r>
            <w:r w:rsidRPr="00C52BA4">
              <w:t xml:space="preserve"> far as possible reproduce and replicate the workplace and be consistent with the approved industry simulation policy.</w:t>
            </w:r>
          </w:p>
          <w:p w:rsidR="00000000" w:rsidRPr="00C52BA4" w:rsidP="00C52BA4">
            <w:pPr>
              <w:pStyle w:val="BodyText"/>
            </w:pPr>
            <w:r w:rsidRPr="00C52BA4">
              <w:t xml:space="preserve">The resources used for assessment should reflect current industry practices in relation to developing control programs for microcomputer </w:t>
            </w:r>
            <w:r w:rsidRPr="00C52BA4">
              <w:t>equipped devices.</w:t>
            </w:r>
          </w:p>
        </w:tc>
      </w:tr>
    </w:tbl>
    <w:p w:rsidR="00000000" w:rsidRPr="00C52BA4" w:rsidP="00C52BA4">
      <w:pPr>
        <w:pStyle w:val="BodyText"/>
      </w:pPr>
    </w:p>
    <w:tbl>
      <w:tblPr>
        <w:tblW w:w="0" w:type="auto"/>
        <w:tblLayout w:type="fixed"/>
        <w:tblCellMar>
          <w:left w:w="62" w:type="dxa"/>
          <w:right w:w="62" w:type="dxa"/>
        </w:tblCellMar>
        <w:tblLook w:val="0000"/>
      </w:tblPr>
      <w:tblGrid>
        <w:gridCol w:w="1890"/>
        <w:gridCol w:w="6570"/>
      </w:tblGrid>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9.4)</w:t>
            </w:r>
          </w:p>
        </w:tc>
      </w:tr>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This unit shall be assessed by methods given in Volume 1, Part 3 ‘Assessment Guidelines’.</w:t>
            </w:r>
          </w:p>
          <w:p w:rsidR="00000000" w:rsidRPr="00C52BA4" w:rsidP="00C52BA4">
            <w:pPr>
              <w:pStyle w:val="BodyText"/>
            </w:pPr>
            <w:r w:rsidRPr="00C52BA4">
              <w:t xml:space="preserve">Note: </w:t>
            </w:r>
          </w:p>
          <w:p w:rsidR="00000000" w:rsidRPr="00C52BA4" w:rsidP="00C52BA4">
            <w:pPr>
              <w:pStyle w:val="BodyText"/>
            </w:pPr>
            <w:r w:rsidRPr="00C52BA4">
              <w:t>Competent performance with inherent safe working practices is expected in the Industry to which this unit applies. This requires assessment in a structured environment which is primarily intended for learning/assessment and incorporates all necessary equip</w:t>
            </w:r>
            <w:r w:rsidRPr="00C52BA4">
              <w:t>ment and facilities for learners to develop and demonstrate the essential knowledge and skills described in this unit.</w:t>
            </w:r>
          </w:p>
        </w:tc>
      </w:tr>
    </w:tbl>
    <w:p w:rsidR="00000000" w:rsidRPr="00C52BA4" w:rsidP="00C52BA4">
      <w:pPr>
        <w:pStyle w:val="BodyText"/>
      </w:pPr>
    </w:p>
    <w:tbl>
      <w:tblPr>
        <w:tblW w:w="0" w:type="auto"/>
        <w:tblLayout w:type="fixed"/>
        <w:tblCellMar>
          <w:left w:w="62" w:type="dxa"/>
          <w:right w:w="62" w:type="dxa"/>
        </w:tblCellMar>
        <w:tblLook w:val="0000"/>
      </w:tblPr>
      <w:tblGrid>
        <w:gridCol w:w="1890"/>
        <w:gridCol w:w="6570"/>
      </w:tblGrid>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9.5)</w:t>
            </w:r>
          </w:p>
        </w:tc>
      </w:tr>
      <w:tr w:rsidTr="0018477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There are no concurrent assessment recommendations for this unit.</w:t>
            </w:r>
          </w:p>
        </w:tc>
      </w:tr>
    </w:tbl>
    <w:p w:rsidR="00000000" w:rsidRPr="00C52BA4" w:rsidP="00C52BA4">
      <w:pPr>
        <w:pStyle w:val="BodyText"/>
      </w:pPr>
    </w:p>
    <w:p w:rsidR="00000000" w:rsidRPr="00C52BA4" w:rsidP="00C52BA4">
      <w:pPr>
        <w:pStyle w:val="AllowPageBreak"/>
      </w:pPr>
    </w:p>
    <w:p w:rsidR="00000000" w:rsidRPr="00C52BA4" w:rsidP="00C52BA4">
      <w:pPr>
        <w:pStyle w:val="Heading1"/>
      </w:pPr>
      <w:bookmarkStart w:id="11" w:name="O_416980"/>
      <w:bookmarkEnd w:id="11"/>
      <w:r w:rsidRPr="00C52BA4">
        <w:t>Range Statement</w:t>
      </w:r>
    </w:p>
    <w:tbl>
      <w:tblPr>
        <w:tblW w:w="0" w:type="auto"/>
        <w:tblLayout w:type="fixed"/>
        <w:tblCellMar>
          <w:left w:w="62" w:type="dxa"/>
          <w:right w:w="62" w:type="dxa"/>
        </w:tblCellMar>
        <w:tblLook w:val="0000"/>
      </w:tblPr>
      <w:tblGrid>
        <w:gridCol w:w="8460"/>
      </w:tblGrid>
      <w:tr w:rsidTr="001847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RANGE STATEMENT</w:t>
            </w:r>
          </w:p>
        </w:tc>
      </w:tr>
      <w:tr w:rsidTr="001847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10)</w:t>
            </w:r>
            <w:r w:rsidRPr="00C52BA4">
              <w:t xml:space="preserve"> This relates to the unit as a whole providing the range of contexts and conditions to which the performance c</w:t>
            </w:r>
            <w:r w:rsidRPr="00C52BA4">
              <w:t>riteria apply. It allows for different work environments and situations that will affect performance.</w:t>
            </w:r>
          </w:p>
          <w:p w:rsidR="00000000" w:rsidRPr="00C52BA4" w:rsidP="00C52BA4">
            <w:pPr>
              <w:pStyle w:val="BodyText"/>
            </w:pPr>
            <w:r w:rsidRPr="00C52BA4">
              <w:t>This unit shall be demonstrated in relation to developing control programs for microcomputer equipped devices with at least five interacting functions and</w:t>
            </w:r>
            <w:r w:rsidRPr="00C52BA4">
              <w:t xml:space="preserve"> using a programming language currently used in industry.</w:t>
            </w:r>
          </w:p>
          <w:p w:rsidR="00000000" w:rsidRPr="00C52BA4" w:rsidP="00C52BA4">
            <w:pPr>
              <w:pStyle w:val="BodyText"/>
            </w:pPr>
            <w:r w:rsidRPr="00C52BA4">
              <w:t>Note.</w:t>
            </w:r>
          </w:p>
          <w:p w:rsidR="00000000" w:rsidRPr="00C52BA4" w:rsidP="00C52BA4">
            <w:pPr>
              <w:pStyle w:val="BodyText"/>
            </w:pPr>
            <w:r w:rsidRPr="00C52BA4">
              <w:t>Although ‘C’ and assembler languages are preferred, other relevant language in current industry use may be used.</w:t>
            </w:r>
          </w:p>
          <w:p w:rsidR="00000000" w:rsidRPr="00C52BA4" w:rsidP="00C52BA4">
            <w:pPr>
              <w:pStyle w:val="BodyText"/>
            </w:pPr>
            <w:r w:rsidRPr="00C52BA4">
              <w:t>Generic terms used throughout this Vocational Standard shall be regarded as par</w:t>
            </w:r>
            <w:r w:rsidRPr="00C52BA4">
              <w:t>t of the Range Statement in which competency is demonstrated. The definition of these and other terms that apply are given in Volume 2, Part 2.1.</w:t>
            </w:r>
          </w:p>
        </w:tc>
      </w:tr>
    </w:tbl>
    <w:p w:rsidR="00000000" w:rsidRPr="00C52BA4" w:rsidP="00C52BA4">
      <w:pPr>
        <w:pStyle w:val="BodyText"/>
      </w:pPr>
    </w:p>
    <w:p w:rsidR="00000000" w:rsidRPr="00C52BA4" w:rsidP="00C52BA4">
      <w:pPr>
        <w:pStyle w:val="AllowPageBreak"/>
      </w:pPr>
    </w:p>
    <w:p w:rsidR="00000000" w:rsidRPr="00C52BA4" w:rsidP="00C52BA4">
      <w:pPr>
        <w:pStyle w:val="Heading1"/>
      </w:pPr>
      <w:bookmarkStart w:id="12" w:name="O_416983"/>
      <w:bookmarkEnd w:id="12"/>
      <w:r w:rsidRPr="00C52BA4">
        <w:t>Unit Sector(s)</w:t>
      </w:r>
    </w:p>
    <w:p w:rsidR="00000000" w:rsidRPr="00C52BA4" w:rsidP="00C52BA4">
      <w:pPr>
        <w:pStyle w:val="BodyText"/>
      </w:pPr>
      <w:r w:rsidRPr="00C52BA4">
        <w:t>Not applicable.</w:t>
      </w:r>
    </w:p>
    <w:p w:rsidR="00000000" w:rsidRPr="00C52BA4" w:rsidP="00C52BA4">
      <w:pPr>
        <w:pStyle w:val="AllowPageBreak"/>
      </w:pPr>
    </w:p>
    <w:p w:rsidR="00000000" w:rsidRPr="00C52BA4" w:rsidP="00C52BA4">
      <w:pPr>
        <w:pStyle w:val="Heading1"/>
      </w:pPr>
      <w:bookmarkStart w:id="13" w:name="O_416972"/>
      <w:bookmarkEnd w:id="13"/>
      <w:r w:rsidRPr="00C52BA4">
        <w:t>Competency Field</w:t>
      </w:r>
    </w:p>
    <w:tbl>
      <w:tblPr>
        <w:tblW w:w="0" w:type="auto"/>
        <w:tblLayout w:type="fixed"/>
        <w:tblCellMar>
          <w:left w:w="62" w:type="dxa"/>
          <w:right w:w="62" w:type="dxa"/>
        </w:tblCellMar>
        <w:tblLook w:val="0000"/>
      </w:tblPr>
      <w:tblGrid>
        <w:gridCol w:w="2700"/>
        <w:gridCol w:w="5760"/>
      </w:tblGrid>
      <w:tr w:rsidTr="001847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52BA4">
            <w:pPr>
              <w:pStyle w:val="BodyText"/>
              <w:rPr>
                <w:lang w:val="en-NZ"/>
              </w:rPr>
            </w:pPr>
            <w:r w:rsidRPr="00C52BA4">
              <w:rPr>
                <w:rStyle w:val="SpecialBold"/>
              </w:rPr>
              <w:t xml:space="preserve">11) </w:t>
            </w:r>
          </w:p>
        </w:tc>
      </w:tr>
      <w:tr w:rsidTr="001847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52BA4" w:rsidP="00C52BA4">
            <w:pPr>
              <w:pStyle w:val="BodyText"/>
            </w:pPr>
            <w:r w:rsidRPr="00C52BA4">
              <w:t>Computer Systems</w:t>
            </w:r>
          </w:p>
        </w:tc>
      </w:tr>
    </w:tbl>
    <w:p w:rsidR="00000000" w:rsidRPr="00C52BA4" w:rsidP="00C52BA4">
      <w:pPr>
        <w:pStyle w:val="BodyText"/>
      </w:pPr>
    </w:p>
    <w:p w:rsidR="00000000" w:rsidRPr="00C52BA4" w:rsidP="00C52BA4"/>
    <w:sectPr w:rsidSect="00C52B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77A" w:rsidP="001847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77A" w:rsidP="00C52B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8477A" w:rsidP="00C52B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8477A" w:rsidP="00C52B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A4" w:rsidRPr="0018477A" w:rsidP="001847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B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77A" w:rsidRPr="002D2AF8" w:rsidP="00C52BA4">
    <w:pPr>
      <w:pStyle w:val="Header"/>
      <w:framePr w:wrap="around"/>
    </w:pPr>
    <w:r>
      <w:fldChar w:fldCharType="begin"/>
    </w:r>
    <w:r>
      <w:instrText xml:space="preserve"> TITLE   \* MERGEFORMAT </w:instrText>
    </w:r>
    <w:r>
      <w:fldChar w:fldCharType="separate"/>
    </w:r>
    <w:r>
      <w:t>UEENEED150A Develop industrial control programs for microcomputer equipped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8477A" w:rsidP="00C52B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2C6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3CEA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E8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B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BA4"/>
    <w:pPr>
      <w:spacing w:before="360" w:after="60"/>
      <w:outlineLvl w:val="0"/>
    </w:pPr>
    <w:rPr>
      <w:sz w:val="32"/>
    </w:rPr>
  </w:style>
  <w:style w:type="paragraph" w:styleId="Heading2">
    <w:name w:val="heading 2"/>
    <w:basedOn w:val="HeadingBase"/>
    <w:next w:val="BodyText"/>
    <w:link w:val="Heading2Char"/>
    <w:qFormat/>
    <w:rsid w:val="00C52BA4"/>
    <w:pPr>
      <w:keepLines/>
      <w:spacing w:before="240" w:after="120"/>
      <w:outlineLvl w:val="1"/>
    </w:pPr>
    <w:rPr>
      <w:sz w:val="28"/>
      <w:szCs w:val="40"/>
    </w:rPr>
  </w:style>
  <w:style w:type="paragraph" w:styleId="Heading3">
    <w:name w:val="heading 3"/>
    <w:basedOn w:val="HeadingBase"/>
    <w:next w:val="BodyText"/>
    <w:link w:val="Heading3Char"/>
    <w:qFormat/>
    <w:rsid w:val="00C52BA4"/>
    <w:pPr>
      <w:spacing w:before="180" w:after="120"/>
      <w:outlineLvl w:val="2"/>
    </w:pPr>
    <w:rPr>
      <w:spacing w:val="-10"/>
      <w:kern w:val="32"/>
    </w:rPr>
  </w:style>
  <w:style w:type="paragraph" w:styleId="Heading4">
    <w:name w:val="heading 4"/>
    <w:basedOn w:val="HeadingBase"/>
    <w:next w:val="BodyText"/>
    <w:link w:val="Heading4Char"/>
    <w:qFormat/>
    <w:rsid w:val="00C52BA4"/>
    <w:pPr>
      <w:spacing w:before="160" w:after="120"/>
      <w:outlineLvl w:val="3"/>
    </w:pPr>
    <w:rPr>
      <w:sz w:val="22"/>
    </w:rPr>
  </w:style>
  <w:style w:type="paragraph" w:styleId="Heading5">
    <w:name w:val="heading 5"/>
    <w:basedOn w:val="HeadingBase"/>
    <w:next w:val="Normal"/>
    <w:link w:val="Heading5Char"/>
    <w:qFormat/>
    <w:rsid w:val="00C52BA4"/>
    <w:pPr>
      <w:spacing w:before="80"/>
      <w:outlineLvl w:val="4"/>
    </w:pPr>
    <w:rPr>
      <w:color w:val="918585"/>
      <w:sz w:val="20"/>
    </w:rPr>
  </w:style>
  <w:style w:type="paragraph" w:styleId="Heading6">
    <w:name w:val="heading 6"/>
    <w:basedOn w:val="HeadingBase"/>
    <w:next w:val="Normal"/>
    <w:link w:val="Heading6Char"/>
    <w:qFormat/>
    <w:rsid w:val="00C52BA4"/>
    <w:pPr>
      <w:spacing w:before="60"/>
      <w:outlineLvl w:val="5"/>
    </w:pPr>
    <w:rPr>
      <w:color w:val="918585"/>
      <w:sz w:val="20"/>
    </w:rPr>
  </w:style>
  <w:style w:type="paragraph" w:styleId="Heading7">
    <w:name w:val="heading 7"/>
    <w:basedOn w:val="Normal"/>
    <w:next w:val="Normal"/>
    <w:link w:val="Heading7Char"/>
    <w:qFormat/>
    <w:rsid w:val="00C52BA4"/>
    <w:pPr>
      <w:ind w:left="720"/>
      <w:outlineLvl w:val="6"/>
    </w:pPr>
    <w:rPr>
      <w:i/>
    </w:rPr>
  </w:style>
  <w:style w:type="paragraph" w:styleId="Heading8">
    <w:name w:val="heading 8"/>
    <w:basedOn w:val="Normal"/>
    <w:next w:val="Normal"/>
    <w:link w:val="Heading8Char"/>
    <w:qFormat/>
    <w:rsid w:val="00C52BA4"/>
    <w:pPr>
      <w:ind w:left="720"/>
      <w:outlineLvl w:val="7"/>
    </w:pPr>
    <w:rPr>
      <w:i/>
    </w:rPr>
  </w:style>
  <w:style w:type="paragraph" w:styleId="Heading9">
    <w:name w:val="heading 9"/>
    <w:basedOn w:val="Normal"/>
    <w:next w:val="Normal"/>
    <w:link w:val="Heading9Char"/>
    <w:qFormat/>
    <w:rsid w:val="00C52BA4"/>
    <w:pPr>
      <w:ind w:left="720"/>
      <w:outlineLvl w:val="8"/>
    </w:pPr>
    <w:rPr>
      <w:i/>
    </w:rPr>
  </w:style>
  <w:style w:type="character" w:default="1" w:styleId="DefaultParagraphFont">
    <w:name w:val="Default Paragraph Font"/>
    <w:uiPriority w:val="1"/>
    <w:unhideWhenUsed/>
    <w:rsid w:val="00C52B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BA4"/>
  </w:style>
  <w:style w:type="character" w:customStyle="1" w:styleId="Heading1Char">
    <w:name w:val="Heading 1 Char"/>
    <w:basedOn w:val="DefaultParagraphFont"/>
    <w:link w:val="Heading1"/>
    <w:rsid w:val="00C52BA4"/>
    <w:rPr>
      <w:rFonts w:ascii="Times New Roman" w:eastAsia="Times New Roman" w:hAnsi="Times New Roman" w:cs="Times New Roman"/>
      <w:b/>
      <w:sz w:val="32"/>
      <w:szCs w:val="20"/>
      <w:lang w:eastAsia="en-US"/>
    </w:rPr>
  </w:style>
  <w:style w:type="paragraph" w:styleId="BodyText">
    <w:name w:val="Body Text"/>
    <w:basedOn w:val="Normal"/>
    <w:link w:val="BodyTextChar"/>
    <w:rsid w:val="00C52B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2BA4"/>
    <w:rPr>
      <w:rFonts w:ascii="Times New Roman" w:eastAsia="Times New Roman" w:hAnsi="Times New Roman" w:cs="Times New Roman"/>
      <w:sz w:val="24"/>
      <w:lang w:eastAsia="en-US"/>
    </w:rPr>
  </w:style>
  <w:style w:type="paragraph" w:styleId="Footer">
    <w:name w:val="footer"/>
    <w:basedOn w:val="Normal"/>
    <w:link w:val="FooterChar"/>
    <w:rsid w:val="00C52B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BA4"/>
    <w:rPr>
      <w:rFonts w:ascii="Times New Roman" w:eastAsia="Times New Roman" w:hAnsi="Times New Roman" w:cs="Times New Roman"/>
      <w:sz w:val="16"/>
      <w:lang w:eastAsia="en-US"/>
    </w:rPr>
  </w:style>
  <w:style w:type="paragraph" w:styleId="ListBullet">
    <w:name w:val="List Bullet"/>
    <w:basedOn w:val="List"/>
    <w:rsid w:val="00C52BA4"/>
    <w:pPr>
      <w:numPr>
        <w:numId w:val="13"/>
      </w:numPr>
      <w:tabs>
        <w:tab w:val="clear" w:pos="340"/>
      </w:tabs>
      <w:spacing w:before="40" w:after="40"/>
    </w:pPr>
  </w:style>
  <w:style w:type="character" w:customStyle="1" w:styleId="SpecialBold">
    <w:name w:val="Special Bold"/>
    <w:basedOn w:val="DefaultParagraphFont"/>
    <w:rsid w:val="00C52BA4"/>
    <w:rPr>
      <w:b/>
      <w:spacing w:val="0"/>
    </w:rPr>
  </w:style>
  <w:style w:type="paragraph" w:styleId="ListBullet2">
    <w:name w:val="List Bullet 2"/>
    <w:basedOn w:val="List2"/>
    <w:rsid w:val="00C52BA4"/>
    <w:pPr>
      <w:numPr>
        <w:numId w:val="14"/>
      </w:numPr>
      <w:tabs>
        <w:tab w:val="clear" w:pos="680"/>
      </w:tabs>
    </w:pPr>
  </w:style>
  <w:style w:type="paragraph" w:customStyle="1" w:styleId="SuperHeading">
    <w:name w:val="SuperHeading"/>
    <w:basedOn w:val="Normal"/>
    <w:rsid w:val="00C52BA4"/>
    <w:pPr>
      <w:spacing w:before="240" w:after="120"/>
      <w:outlineLvl w:val="0"/>
    </w:pPr>
    <w:rPr>
      <w:rFonts w:ascii="Times New Roman" w:hAnsi="Times New Roman"/>
      <w:b/>
      <w:sz w:val="28"/>
    </w:rPr>
  </w:style>
  <w:style w:type="paragraph" w:customStyle="1" w:styleId="AllowPageBreak">
    <w:name w:val="AllowPageBreak"/>
    <w:rsid w:val="00C52B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2B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B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B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B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B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B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B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BA4"/>
    <w:rPr>
      <w:rFonts w:ascii="Courier New" w:eastAsia="Times New Roman" w:hAnsi="Courier New" w:cs="Times New Roman"/>
      <w:i/>
      <w:szCs w:val="20"/>
      <w:lang w:eastAsia="en-US"/>
    </w:rPr>
  </w:style>
  <w:style w:type="paragraph" w:customStyle="1" w:styleId="HeadingBase">
    <w:name w:val="Heading Base"/>
    <w:rsid w:val="00C52B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BA4"/>
    <w:pPr>
      <w:tabs>
        <w:tab w:val="right" w:leader="dot" w:pos="9072"/>
      </w:tabs>
      <w:ind w:left="567"/>
    </w:pPr>
    <w:rPr>
      <w:szCs w:val="22"/>
    </w:rPr>
  </w:style>
  <w:style w:type="paragraph" w:customStyle="1" w:styleId="TOCBase">
    <w:name w:val="TOC Base"/>
    <w:rsid w:val="00C52B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BA4"/>
    <w:pPr>
      <w:tabs>
        <w:tab w:val="right" w:leader="dot" w:pos="9072"/>
      </w:tabs>
      <w:spacing w:before="40" w:after="40"/>
      <w:ind w:left="284"/>
    </w:pPr>
    <w:rPr>
      <w:rFonts w:ascii="Times New Roman" w:hAnsi="Times New Roman"/>
    </w:rPr>
  </w:style>
  <w:style w:type="paragraph" w:styleId="TOC1">
    <w:name w:val="toc 1"/>
    <w:basedOn w:val="TOCBase"/>
    <w:next w:val="Normal"/>
    <w:rsid w:val="00C52B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2BA4"/>
    <w:pPr>
      <w:spacing w:before="5040"/>
      <w:jc w:val="center"/>
    </w:pPr>
    <w:rPr>
      <w:sz w:val="48"/>
      <w:szCs w:val="72"/>
      <w:lang w:val="en-US"/>
    </w:rPr>
  </w:style>
  <w:style w:type="character" w:customStyle="1" w:styleId="TitleChar">
    <w:name w:val="Title Char"/>
    <w:basedOn w:val="DefaultParagraphFont"/>
    <w:link w:val="Title"/>
    <w:rsid w:val="00C52B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BA4"/>
    <w:pPr>
      <w:tabs>
        <w:tab w:val="left" w:pos="3600"/>
        <w:tab w:val="left" w:pos="3958"/>
      </w:tabs>
    </w:pPr>
  </w:style>
  <w:style w:type="paragraph" w:styleId="List">
    <w:name w:val="List"/>
    <w:basedOn w:val="BodyText"/>
    <w:next w:val="BodyText"/>
    <w:rsid w:val="00C52BA4"/>
    <w:pPr>
      <w:tabs>
        <w:tab w:val="left" w:pos="340"/>
      </w:tabs>
      <w:spacing w:before="60" w:after="60"/>
      <w:ind w:left="340" w:hanging="340"/>
    </w:pPr>
  </w:style>
  <w:style w:type="paragraph" w:customStyle="1" w:styleId="Note">
    <w:name w:val="Note"/>
    <w:basedOn w:val="BodyText"/>
    <w:rsid w:val="00C52B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BA4"/>
    <w:pPr>
      <w:framePr w:wrap="auto" w:hAnchor="text" w:y="6049"/>
    </w:pPr>
    <w:rPr>
      <w:color w:val="000000"/>
      <w:sz w:val="40"/>
    </w:rPr>
  </w:style>
  <w:style w:type="paragraph" w:customStyle="1" w:styleId="TOCTitle">
    <w:name w:val="TOCTitle"/>
    <w:basedOn w:val="Heading1"/>
    <w:rsid w:val="00C52BA4"/>
    <w:pPr>
      <w:spacing w:after="240"/>
      <w:jc w:val="center"/>
      <w:outlineLvl w:val="9"/>
    </w:pPr>
    <w:rPr>
      <w:caps/>
    </w:rPr>
  </w:style>
  <w:style w:type="paragraph" w:customStyle="1" w:styleId="Version">
    <w:name w:val="Version"/>
    <w:rsid w:val="00C52B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BA4"/>
    <w:pPr>
      <w:keepNext w:val="0"/>
      <w:tabs>
        <w:tab w:val="right" w:pos="4176"/>
      </w:tabs>
      <w:ind w:left="198" w:hanging="198"/>
    </w:pPr>
    <w:rPr>
      <w:rFonts w:ascii="Garamond" w:hAnsi="Garamond"/>
    </w:rPr>
  </w:style>
  <w:style w:type="paragraph" w:styleId="IndexHeading">
    <w:name w:val="index heading"/>
    <w:basedOn w:val="Normal"/>
    <w:next w:val="Index1"/>
    <w:semiHidden/>
    <w:rsid w:val="00C52BA4"/>
    <w:pPr>
      <w:spacing w:before="120" w:after="120"/>
    </w:pPr>
    <w:rPr>
      <w:rFonts w:ascii="Arial" w:hAnsi="Arial"/>
      <w:b/>
      <w:color w:val="918585"/>
      <w:sz w:val="24"/>
    </w:rPr>
  </w:style>
  <w:style w:type="paragraph" w:styleId="Header">
    <w:name w:val="header"/>
    <w:basedOn w:val="Normal"/>
    <w:link w:val="HeaderChar"/>
    <w:rsid w:val="00C52B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BA4"/>
    <w:rPr>
      <w:rFonts w:ascii="Times New Roman" w:eastAsia="Times New Roman" w:hAnsi="Times New Roman" w:cs="Times New Roman"/>
      <w:sz w:val="16"/>
      <w:szCs w:val="20"/>
      <w:lang w:val="en-GB" w:eastAsia="en-US"/>
    </w:rPr>
  </w:style>
  <w:style w:type="paragraph" w:customStyle="1" w:styleId="Chapter">
    <w:name w:val="Chapter"/>
    <w:basedOn w:val="Normal"/>
    <w:rsid w:val="00C52BA4"/>
    <w:pPr>
      <w:spacing w:before="240"/>
    </w:pPr>
    <w:rPr>
      <w:rFonts w:ascii="Times New Roman" w:hAnsi="Times New Roman"/>
      <w:smallCaps/>
      <w:spacing w:val="80"/>
      <w:sz w:val="28"/>
    </w:rPr>
  </w:style>
  <w:style w:type="paragraph" w:customStyle="1" w:styleId="InChapter">
    <w:name w:val="InChapter"/>
    <w:basedOn w:val="Heading3"/>
    <w:rsid w:val="00C52BA4"/>
    <w:pPr>
      <w:spacing w:after="240"/>
      <w:outlineLvl w:val="9"/>
    </w:pPr>
    <w:rPr>
      <w:noProof/>
    </w:rPr>
  </w:style>
  <w:style w:type="paragraph" w:styleId="Index2">
    <w:name w:val="index 2"/>
    <w:basedOn w:val="Normal"/>
    <w:next w:val="Normal"/>
    <w:semiHidden/>
    <w:rsid w:val="00C52BA4"/>
    <w:pPr>
      <w:tabs>
        <w:tab w:val="right" w:pos="4176"/>
      </w:tabs>
      <w:ind w:left="568" w:hanging="284"/>
    </w:pPr>
    <w:rPr>
      <w:rFonts w:ascii="Garamond" w:hAnsi="Garamond"/>
    </w:rPr>
  </w:style>
  <w:style w:type="paragraph" w:customStyle="1" w:styleId="Byline">
    <w:name w:val="Byline"/>
    <w:rsid w:val="00C52B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BA4"/>
    <w:pPr>
      <w:tabs>
        <w:tab w:val="clear" w:pos="3600"/>
        <w:tab w:val="clear" w:pos="3958"/>
      </w:tabs>
      <w:jc w:val="right"/>
    </w:pPr>
  </w:style>
  <w:style w:type="character" w:styleId="Emphasis">
    <w:name w:val="Emphasis"/>
    <w:basedOn w:val="DefaultParagraphFont"/>
    <w:qFormat/>
    <w:rsid w:val="00C52BA4"/>
    <w:rPr>
      <w:i/>
    </w:rPr>
  </w:style>
  <w:style w:type="paragraph" w:styleId="Caption">
    <w:name w:val="caption"/>
    <w:basedOn w:val="BodyText"/>
    <w:next w:val="Normal"/>
    <w:qFormat/>
    <w:rsid w:val="00C52BA4"/>
    <w:pPr>
      <w:framePr w:w="2268" w:hSpace="181" w:vSpace="181" w:wrap="around" w:vAnchor="text" w:hAnchor="page" w:x="1135" w:y="285" w:anchorLock="1"/>
    </w:pPr>
    <w:rPr>
      <w:i/>
    </w:rPr>
  </w:style>
  <w:style w:type="paragraph" w:customStyle="1" w:styleId="MiniTOCTitle">
    <w:name w:val="MiniTOCTitle"/>
    <w:basedOn w:val="Heading4"/>
    <w:rsid w:val="00C52BA4"/>
    <w:pPr>
      <w:spacing w:before="240"/>
      <w:outlineLvl w:val="9"/>
    </w:pPr>
    <w:rPr>
      <w:noProof/>
      <w:sz w:val="24"/>
    </w:rPr>
  </w:style>
  <w:style w:type="paragraph" w:customStyle="1" w:styleId="MiniTOCItem">
    <w:name w:val="MiniTOCItem"/>
    <w:basedOn w:val="ListBullet"/>
    <w:rsid w:val="00C52BA4"/>
    <w:pPr>
      <w:numPr>
        <w:numId w:val="0"/>
      </w:numPr>
      <w:tabs>
        <w:tab w:val="right" w:leader="dot" w:pos="6521"/>
      </w:tabs>
      <w:spacing w:before="0" w:after="0"/>
    </w:pPr>
  </w:style>
  <w:style w:type="paragraph" w:customStyle="1" w:styleId="TOFTitle">
    <w:name w:val="TOFTitle"/>
    <w:basedOn w:val="TOCTitle"/>
    <w:rsid w:val="00C52BA4"/>
  </w:style>
  <w:style w:type="paragraph" w:styleId="TableofFigures">
    <w:name w:val="table of figures"/>
    <w:basedOn w:val="Normal"/>
    <w:next w:val="Normal"/>
    <w:semiHidden/>
    <w:rsid w:val="00C52BA4"/>
    <w:pPr>
      <w:tabs>
        <w:tab w:val="right" w:leader="dot" w:pos="9072"/>
      </w:tabs>
      <w:ind w:left="970" w:hanging="403"/>
    </w:pPr>
    <w:rPr>
      <w:rFonts w:ascii="Times New Roman" w:hAnsi="Times New Roman"/>
      <w:b/>
    </w:rPr>
  </w:style>
  <w:style w:type="paragraph" w:styleId="ListNumber">
    <w:name w:val="List Number"/>
    <w:basedOn w:val="List"/>
    <w:rsid w:val="00C52BA4"/>
    <w:pPr>
      <w:numPr>
        <w:numId w:val="11"/>
      </w:numPr>
    </w:pPr>
  </w:style>
  <w:style w:type="character" w:customStyle="1" w:styleId="WingdingSymbols">
    <w:name w:val="Wingding Symbols"/>
    <w:rsid w:val="00C52BA4"/>
    <w:rPr>
      <w:rFonts w:ascii="Wingdings" w:hAnsi="Wingdings"/>
    </w:rPr>
  </w:style>
  <w:style w:type="paragraph" w:customStyle="1" w:styleId="TableHeading">
    <w:name w:val="Table Heading"/>
    <w:basedOn w:val="HeadingBase"/>
    <w:rsid w:val="00C52BA4"/>
    <w:pPr>
      <w:keepLines/>
      <w:pBdr>
        <w:bottom w:val="single" w:sz="6" w:space="1" w:color="918585"/>
      </w:pBdr>
      <w:spacing w:before="240"/>
    </w:pPr>
  </w:style>
  <w:style w:type="character" w:customStyle="1" w:styleId="HotSpot">
    <w:name w:val="HotSpot"/>
    <w:rsid w:val="00C52BA4"/>
    <w:rPr>
      <w:color w:val="0033CC"/>
      <w:u w:val="none"/>
    </w:rPr>
  </w:style>
  <w:style w:type="paragraph" w:customStyle="1" w:styleId="BodyTextRight">
    <w:name w:val="Body Text Right"/>
    <w:basedOn w:val="BodyText"/>
    <w:rsid w:val="00C52BA4"/>
    <w:pPr>
      <w:spacing w:before="0" w:after="0"/>
      <w:jc w:val="right"/>
    </w:pPr>
  </w:style>
  <w:style w:type="paragraph" w:styleId="Index3">
    <w:name w:val="index 3"/>
    <w:basedOn w:val="ListNumber2"/>
    <w:next w:val="Normal"/>
    <w:semiHidden/>
    <w:rsid w:val="00C52BA4"/>
    <w:pPr>
      <w:numPr>
        <w:numId w:val="0"/>
      </w:numPr>
      <w:tabs>
        <w:tab w:val="right" w:leader="dot" w:pos="4176"/>
      </w:tabs>
    </w:pPr>
  </w:style>
  <w:style w:type="paragraph" w:styleId="ListNumber2">
    <w:name w:val="List Number 2"/>
    <w:basedOn w:val="List2"/>
    <w:rsid w:val="00C52BA4"/>
    <w:pPr>
      <w:numPr>
        <w:numId w:val="10"/>
      </w:numPr>
      <w:tabs>
        <w:tab w:val="clear" w:pos="1060"/>
      </w:tabs>
    </w:pPr>
  </w:style>
  <w:style w:type="paragraph" w:customStyle="1" w:styleId="MarginNote">
    <w:name w:val="Margin Note"/>
    <w:basedOn w:val="BodyText"/>
    <w:rsid w:val="00C52B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B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B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BA4"/>
    <w:rPr>
      <w:sz w:val="32"/>
    </w:rPr>
  </w:style>
  <w:style w:type="paragraph" w:customStyle="1" w:styleId="HeadingProcedure">
    <w:name w:val="Heading Procedure"/>
    <w:basedOn w:val="HeadingBase"/>
    <w:next w:val="Normal"/>
    <w:rsid w:val="00C52BA4"/>
    <w:pPr>
      <w:tabs>
        <w:tab w:val="left" w:pos="0"/>
      </w:tabs>
      <w:spacing w:before="120" w:after="60"/>
    </w:pPr>
    <w:rPr>
      <w:i/>
      <w:color w:val="918585"/>
      <w:sz w:val="22"/>
    </w:rPr>
  </w:style>
  <w:style w:type="paragraph" w:customStyle="1" w:styleId="TableBodyText">
    <w:name w:val="Table Body Text"/>
    <w:basedOn w:val="BodyText"/>
    <w:rsid w:val="00C52BA4"/>
    <w:pPr>
      <w:spacing w:before="60" w:after="60"/>
    </w:pPr>
  </w:style>
  <w:style w:type="paragraph" w:styleId="ListContinue">
    <w:name w:val="List Continue"/>
    <w:basedOn w:val="List"/>
    <w:rsid w:val="00C52BA4"/>
    <w:pPr>
      <w:ind w:firstLine="0"/>
    </w:pPr>
  </w:style>
  <w:style w:type="paragraph" w:customStyle="1" w:styleId="ListNote">
    <w:name w:val="List Note"/>
    <w:basedOn w:val="List"/>
    <w:rsid w:val="00C52BA4"/>
    <w:pPr>
      <w:pBdr>
        <w:top w:val="single" w:sz="6" w:space="2" w:color="918585"/>
        <w:bottom w:val="single" w:sz="6" w:space="2" w:color="918585"/>
      </w:pBdr>
      <w:tabs>
        <w:tab w:val="left" w:pos="1021"/>
      </w:tabs>
      <w:ind w:firstLine="0"/>
    </w:pPr>
  </w:style>
  <w:style w:type="paragraph" w:customStyle="1" w:styleId="Warning">
    <w:name w:val="Warning"/>
    <w:basedOn w:val="BodyText"/>
    <w:rsid w:val="00C52BA4"/>
    <w:pPr>
      <w:shd w:val="clear" w:color="auto" w:fill="D9D9D9"/>
      <w:tabs>
        <w:tab w:val="left" w:pos="992"/>
      </w:tabs>
      <w:ind w:left="119" w:right="119"/>
    </w:pPr>
    <w:rPr>
      <w:sz w:val="20"/>
    </w:rPr>
  </w:style>
  <w:style w:type="paragraph" w:customStyle="1" w:styleId="MarginIcons">
    <w:name w:val="Margin Icons"/>
    <w:basedOn w:val="BodyText"/>
    <w:rsid w:val="00C52B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BA4"/>
    <w:rPr>
      <w:rFonts w:ascii="Courier New" w:hAnsi="Courier New"/>
    </w:rPr>
  </w:style>
  <w:style w:type="paragraph" w:customStyle="1" w:styleId="NoteBullet">
    <w:name w:val="Note Bullet"/>
    <w:basedOn w:val="Note"/>
    <w:rsid w:val="00C52BA4"/>
    <w:pPr>
      <w:tabs>
        <w:tab w:val="clear" w:pos="680"/>
      </w:tabs>
      <w:spacing w:before="60" w:after="60"/>
    </w:pPr>
  </w:style>
  <w:style w:type="paragraph" w:customStyle="1" w:styleId="SubHeading2">
    <w:name w:val="SubHeading2"/>
    <w:basedOn w:val="HeadingBase"/>
    <w:rsid w:val="00C52BA4"/>
    <w:pPr>
      <w:spacing w:before="240" w:after="60"/>
    </w:pPr>
    <w:rPr>
      <w:sz w:val="20"/>
    </w:rPr>
  </w:style>
  <w:style w:type="paragraph" w:customStyle="1" w:styleId="SubHeading1">
    <w:name w:val="SubHeading1"/>
    <w:basedOn w:val="HeadingBase"/>
    <w:rsid w:val="00C52BA4"/>
    <w:pPr>
      <w:spacing w:before="240" w:after="60"/>
    </w:pPr>
    <w:rPr>
      <w:color w:val="918585"/>
      <w:sz w:val="22"/>
    </w:rPr>
  </w:style>
  <w:style w:type="paragraph" w:customStyle="1" w:styleId="SideHeading">
    <w:name w:val="Side Heading"/>
    <w:basedOn w:val="HeadingBase"/>
    <w:rsid w:val="00C52B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BA4"/>
    <w:pPr>
      <w:numPr>
        <w:numId w:val="12"/>
      </w:numPr>
    </w:pPr>
  </w:style>
  <w:style w:type="paragraph" w:styleId="PlainText">
    <w:name w:val="Plain Text"/>
    <w:basedOn w:val="Normal"/>
    <w:link w:val="PlainTextChar"/>
    <w:rsid w:val="00C52BA4"/>
    <w:rPr>
      <w:sz w:val="20"/>
    </w:rPr>
  </w:style>
  <w:style w:type="character" w:customStyle="1" w:styleId="PlainTextChar">
    <w:name w:val="Plain Text Char"/>
    <w:basedOn w:val="DefaultParagraphFont"/>
    <w:link w:val="PlainText"/>
    <w:rsid w:val="00C52BA4"/>
    <w:rPr>
      <w:rFonts w:ascii="Courier New" w:eastAsia="Times New Roman" w:hAnsi="Courier New" w:cs="Times New Roman"/>
      <w:sz w:val="20"/>
      <w:szCs w:val="20"/>
      <w:lang w:eastAsia="en-US"/>
    </w:rPr>
  </w:style>
  <w:style w:type="character" w:customStyle="1" w:styleId="MenuOption">
    <w:name w:val="Menu Option"/>
    <w:basedOn w:val="DefaultParagraphFont"/>
    <w:rsid w:val="00C52BA4"/>
    <w:rPr>
      <w:b/>
      <w:smallCaps/>
    </w:rPr>
  </w:style>
  <w:style w:type="paragraph" w:customStyle="1" w:styleId="TableListNumber">
    <w:name w:val="Table List Number"/>
    <w:basedOn w:val="ListNumber"/>
    <w:rsid w:val="00C52BA4"/>
    <w:pPr>
      <w:numPr>
        <w:numId w:val="0"/>
      </w:numPr>
    </w:pPr>
  </w:style>
  <w:style w:type="paragraph" w:styleId="TOC4">
    <w:name w:val="toc 4"/>
    <w:basedOn w:val="TOCBase"/>
    <w:next w:val="Normal"/>
    <w:semiHidden/>
    <w:rsid w:val="00C52BA4"/>
    <w:pPr>
      <w:tabs>
        <w:tab w:val="right" w:leader="dot" w:pos="9071"/>
      </w:tabs>
      <w:ind w:left="1701"/>
    </w:pPr>
  </w:style>
  <w:style w:type="paragraph" w:customStyle="1" w:styleId="ListAlpha">
    <w:name w:val="List Alpha"/>
    <w:basedOn w:val="List"/>
    <w:rsid w:val="00C52BA4"/>
    <w:pPr>
      <w:numPr>
        <w:numId w:val="9"/>
      </w:numPr>
    </w:pPr>
  </w:style>
  <w:style w:type="paragraph" w:customStyle="1" w:styleId="ListAlpha2">
    <w:name w:val="List Alpha 2"/>
    <w:basedOn w:val="List2"/>
    <w:rsid w:val="00C52BA4"/>
    <w:pPr>
      <w:numPr>
        <w:numId w:val="8"/>
      </w:numPr>
    </w:pPr>
  </w:style>
  <w:style w:type="paragraph" w:styleId="List2">
    <w:name w:val="List 2"/>
    <w:basedOn w:val="BodyText"/>
    <w:rsid w:val="00C52BA4"/>
    <w:pPr>
      <w:tabs>
        <w:tab w:val="left" w:pos="680"/>
      </w:tabs>
      <w:spacing w:before="60" w:after="60"/>
      <w:ind w:left="680" w:hanging="340"/>
    </w:pPr>
  </w:style>
  <w:style w:type="paragraph" w:styleId="List3">
    <w:name w:val="List 3"/>
    <w:basedOn w:val="BodyText"/>
    <w:rsid w:val="00C52BA4"/>
    <w:pPr>
      <w:tabs>
        <w:tab w:val="left" w:pos="1021"/>
      </w:tabs>
      <w:spacing w:before="60" w:after="60"/>
      <w:ind w:left="1020" w:hanging="340"/>
    </w:pPr>
  </w:style>
  <w:style w:type="paragraph" w:styleId="List4">
    <w:name w:val="List 4"/>
    <w:basedOn w:val="BodyText"/>
    <w:rsid w:val="00C52BA4"/>
    <w:pPr>
      <w:tabs>
        <w:tab w:val="left" w:pos="1361"/>
      </w:tabs>
      <w:spacing w:before="60" w:after="60"/>
      <w:ind w:left="1361" w:hanging="340"/>
    </w:pPr>
  </w:style>
  <w:style w:type="paragraph" w:styleId="List5">
    <w:name w:val="List 5"/>
    <w:basedOn w:val="BodyText"/>
    <w:rsid w:val="00C52BA4"/>
    <w:pPr>
      <w:tabs>
        <w:tab w:val="left" w:pos="1701"/>
      </w:tabs>
      <w:spacing w:before="60" w:after="60"/>
      <w:ind w:left="1701" w:hanging="340"/>
    </w:pPr>
  </w:style>
  <w:style w:type="paragraph" w:styleId="ListBullet3">
    <w:name w:val="List Bullet 3"/>
    <w:basedOn w:val="List3"/>
    <w:rsid w:val="00C52BA4"/>
    <w:pPr>
      <w:numPr>
        <w:numId w:val="15"/>
      </w:numPr>
      <w:tabs>
        <w:tab w:val="clear" w:pos="1021"/>
      </w:tabs>
      <w:ind w:left="1037" w:hanging="357"/>
    </w:pPr>
  </w:style>
  <w:style w:type="paragraph" w:styleId="ListBullet4">
    <w:name w:val="List Bullet 4"/>
    <w:basedOn w:val="List4"/>
    <w:rsid w:val="00C52BA4"/>
    <w:pPr>
      <w:numPr>
        <w:numId w:val="3"/>
      </w:numPr>
    </w:pPr>
  </w:style>
  <w:style w:type="paragraph" w:styleId="ListBullet5">
    <w:name w:val="List Bullet 5"/>
    <w:basedOn w:val="List5"/>
    <w:rsid w:val="00C52BA4"/>
    <w:pPr>
      <w:numPr>
        <w:numId w:val="4"/>
      </w:numPr>
    </w:pPr>
  </w:style>
  <w:style w:type="paragraph" w:styleId="ListContinue2">
    <w:name w:val="List Continue 2"/>
    <w:basedOn w:val="List2"/>
    <w:rsid w:val="00C52BA4"/>
    <w:pPr>
      <w:ind w:firstLine="0"/>
    </w:pPr>
  </w:style>
  <w:style w:type="paragraph" w:styleId="ListContinue3">
    <w:name w:val="List Continue 3"/>
    <w:basedOn w:val="List3"/>
    <w:rsid w:val="00C52BA4"/>
    <w:pPr>
      <w:ind w:left="1021" w:firstLine="0"/>
    </w:pPr>
  </w:style>
  <w:style w:type="paragraph" w:styleId="ListContinue4">
    <w:name w:val="List Continue 4"/>
    <w:basedOn w:val="List4"/>
    <w:rsid w:val="00C52BA4"/>
    <w:pPr>
      <w:ind w:firstLine="0"/>
    </w:pPr>
  </w:style>
  <w:style w:type="paragraph" w:styleId="ListContinue5">
    <w:name w:val="List Continue 5"/>
    <w:basedOn w:val="List5"/>
    <w:rsid w:val="00C52BA4"/>
    <w:pPr>
      <w:ind w:firstLine="0"/>
    </w:pPr>
  </w:style>
  <w:style w:type="paragraph" w:styleId="ListNumber3">
    <w:name w:val="List Number 3"/>
    <w:basedOn w:val="List3"/>
    <w:rsid w:val="00C52BA4"/>
    <w:pPr>
      <w:numPr>
        <w:numId w:val="5"/>
      </w:numPr>
    </w:pPr>
  </w:style>
  <w:style w:type="paragraph" w:styleId="ListNumber4">
    <w:name w:val="List Number 4"/>
    <w:basedOn w:val="List4"/>
    <w:rsid w:val="00C52BA4"/>
    <w:pPr>
      <w:numPr>
        <w:numId w:val="6"/>
      </w:numPr>
    </w:pPr>
  </w:style>
  <w:style w:type="paragraph" w:styleId="ListNumber5">
    <w:name w:val="List Number 5"/>
    <w:basedOn w:val="List5"/>
    <w:rsid w:val="00C52BA4"/>
    <w:pPr>
      <w:numPr>
        <w:numId w:val="7"/>
      </w:numPr>
    </w:pPr>
  </w:style>
  <w:style w:type="paragraph" w:styleId="BlockText">
    <w:name w:val="Block Text"/>
    <w:basedOn w:val="Normal"/>
    <w:rsid w:val="00C52BA4"/>
    <w:pPr>
      <w:spacing w:after="120"/>
      <w:ind w:left="1440" w:right="1440"/>
    </w:pPr>
  </w:style>
  <w:style w:type="character" w:customStyle="1" w:styleId="Subscript">
    <w:name w:val="Subscript"/>
    <w:basedOn w:val="DefaultParagraphFont"/>
    <w:rsid w:val="00C52BA4"/>
    <w:rPr>
      <w:sz w:val="16"/>
      <w:vertAlign w:val="subscript"/>
    </w:rPr>
  </w:style>
  <w:style w:type="character" w:customStyle="1" w:styleId="Superscript">
    <w:name w:val="Superscript"/>
    <w:basedOn w:val="DefaultParagraphFont"/>
    <w:rsid w:val="00C52BA4"/>
    <w:rPr>
      <w:sz w:val="16"/>
      <w:vertAlign w:val="superscript"/>
    </w:rPr>
  </w:style>
  <w:style w:type="character" w:customStyle="1" w:styleId="Symbols">
    <w:name w:val="Symbols"/>
    <w:basedOn w:val="DefaultParagraphFont"/>
    <w:rsid w:val="00C52BA4"/>
    <w:rPr>
      <w:rFonts w:ascii="Symbol" w:hAnsi="Symbol"/>
    </w:rPr>
  </w:style>
  <w:style w:type="character" w:customStyle="1" w:styleId="MenuOptions">
    <w:name w:val="Menu Options"/>
    <w:basedOn w:val="DefaultParagraphFont"/>
    <w:rsid w:val="00C52BA4"/>
    <w:rPr>
      <w:rFonts w:ascii="Arial Narrow" w:hAnsi="Arial Narrow"/>
      <w:smallCaps/>
    </w:rPr>
  </w:style>
  <w:style w:type="character" w:customStyle="1" w:styleId="Buttons">
    <w:name w:val="Buttons"/>
    <w:basedOn w:val="DefaultParagraphFont"/>
    <w:rsid w:val="00C52BA4"/>
    <w:rPr>
      <w:b/>
    </w:rPr>
  </w:style>
  <w:style w:type="character" w:customStyle="1" w:styleId="Underlined">
    <w:name w:val="Underlined"/>
    <w:basedOn w:val="DefaultParagraphFont"/>
    <w:rsid w:val="00C52BA4"/>
    <w:rPr>
      <w:u w:val="single"/>
    </w:rPr>
  </w:style>
  <w:style w:type="paragraph" w:customStyle="1" w:styleId="TableBodyTextRight">
    <w:name w:val="Table Body Text Right"/>
    <w:basedOn w:val="TableBodyText"/>
    <w:rsid w:val="00C52BA4"/>
    <w:pPr>
      <w:widowControl w:val="0"/>
      <w:autoSpaceDE w:val="0"/>
      <w:autoSpaceDN w:val="0"/>
      <w:adjustRightInd w:val="0"/>
      <w:jc w:val="right"/>
    </w:pPr>
    <w:rPr>
      <w:rFonts w:cs="Arial"/>
      <w:szCs w:val="18"/>
    </w:rPr>
  </w:style>
  <w:style w:type="paragraph" w:customStyle="1" w:styleId="CopyrightText">
    <w:name w:val="Copyright Text"/>
    <w:basedOn w:val="BodyText"/>
    <w:rsid w:val="00C52BA4"/>
    <w:rPr>
      <w:sz w:val="18"/>
    </w:rPr>
  </w:style>
  <w:style w:type="paragraph" w:customStyle="1" w:styleId="BodySmallRight">
    <w:name w:val="Body Small Right"/>
    <w:basedOn w:val="BodyTextRight"/>
    <w:rsid w:val="00C52BA4"/>
    <w:rPr>
      <w:sz w:val="18"/>
      <w:szCs w:val="18"/>
    </w:rPr>
  </w:style>
  <w:style w:type="paragraph" w:customStyle="1" w:styleId="MarginEdition">
    <w:name w:val="Margin Edition"/>
    <w:basedOn w:val="MarginNote"/>
    <w:rsid w:val="00C52BA4"/>
    <w:pPr>
      <w:spacing w:before="0" w:after="0"/>
    </w:pPr>
    <w:rPr>
      <w:rFonts w:ascii="Times New Roman" w:hAnsi="Times New Roman"/>
      <w:color w:val="999999"/>
    </w:rPr>
  </w:style>
  <w:style w:type="paragraph" w:customStyle="1" w:styleId="Spacer">
    <w:name w:val="Spacer"/>
    <w:basedOn w:val="Normal"/>
    <w:rsid w:val="00C52BA4"/>
    <w:rPr>
      <w:sz w:val="2"/>
      <w:szCs w:val="2"/>
    </w:rPr>
  </w:style>
  <w:style w:type="character" w:customStyle="1" w:styleId="Small">
    <w:name w:val="Small"/>
    <w:basedOn w:val="DefaultParagraphFont"/>
    <w:rsid w:val="00C52BA4"/>
    <w:rPr>
      <w:sz w:val="16"/>
    </w:rPr>
  </w:style>
  <w:style w:type="paragraph" w:customStyle="1" w:styleId="WideTable">
    <w:name w:val="Wide Table"/>
    <w:basedOn w:val="Normal"/>
    <w:rsid w:val="00C52BA4"/>
    <w:pPr>
      <w:ind w:left="-1418"/>
    </w:pPr>
    <w:rPr>
      <w:sz w:val="2"/>
      <w:szCs w:val="2"/>
    </w:rPr>
  </w:style>
  <w:style w:type="character" w:styleId="PageNumber">
    <w:name w:val="page number"/>
    <w:basedOn w:val="DefaultParagraphFont"/>
    <w:rsid w:val="00C52BA4"/>
  </w:style>
  <w:style w:type="paragraph" w:styleId="Quote">
    <w:name w:val="Quote"/>
    <w:basedOn w:val="Heading1"/>
    <w:link w:val="QuoteChar"/>
    <w:qFormat/>
    <w:rsid w:val="00C52BA4"/>
    <w:rPr>
      <w:b w:val="0"/>
      <w:sz w:val="72"/>
      <w:szCs w:val="72"/>
      <w:lang w:val="en-NZ"/>
    </w:rPr>
  </w:style>
  <w:style w:type="character" w:customStyle="1" w:styleId="QuoteChar">
    <w:name w:val="Quote Char"/>
    <w:basedOn w:val="DefaultParagraphFont"/>
    <w:link w:val="Quote"/>
    <w:rsid w:val="00C52B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BA4"/>
    <w:pPr>
      <w:pageBreakBefore/>
    </w:pPr>
  </w:style>
  <w:style w:type="paragraph" w:customStyle="1" w:styleId="Border">
    <w:name w:val="Border"/>
    <w:basedOn w:val="Normal"/>
    <w:qFormat/>
    <w:rsid w:val="00C52B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BA4"/>
    <w:rPr>
      <w:b/>
      <w:bCs/>
      <w:i/>
      <w:iCs/>
      <w:color w:val="auto"/>
    </w:rPr>
  </w:style>
  <w:style w:type="paragraph" w:styleId="IntenseQuote">
    <w:name w:val="Intense Quote"/>
    <w:basedOn w:val="Normal"/>
    <w:next w:val="Normal"/>
    <w:link w:val="IntenseQuoteChar"/>
    <w:uiPriority w:val="30"/>
    <w:qFormat/>
    <w:rsid w:val="00C52B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B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BA4"/>
    <w:rPr>
      <w:smallCaps/>
      <w:color w:val="auto"/>
      <w:u w:val="single"/>
    </w:rPr>
  </w:style>
  <w:style w:type="character" w:styleId="IntenseReference">
    <w:name w:val="Intense Reference"/>
    <w:basedOn w:val="DefaultParagraphFont"/>
    <w:uiPriority w:val="32"/>
    <w:qFormat/>
    <w:rsid w:val="00C52BA4"/>
    <w:rPr>
      <w:b/>
      <w:bCs/>
      <w:smallCaps/>
      <w:color w:val="auto"/>
      <w:spacing w:val="5"/>
      <w:u w:val="single"/>
    </w:rPr>
  </w:style>
  <w:style w:type="paragraph" w:customStyle="1" w:styleId="2ColumnHeading">
    <w:name w:val="2Column Heading"/>
    <w:basedOn w:val="BodyText"/>
    <w:qFormat/>
    <w:rsid w:val="00C52BA4"/>
    <w:pPr>
      <w:spacing w:after="60"/>
      <w:ind w:left="-2268"/>
    </w:pPr>
    <w:rPr>
      <w:b/>
    </w:rPr>
  </w:style>
  <w:style w:type="paragraph" w:customStyle="1" w:styleId="Heading1TOC">
    <w:name w:val="Heading1 TOC"/>
    <w:basedOn w:val="Normal"/>
    <w:qFormat/>
    <w:rsid w:val="00C52BA4"/>
    <w:pPr>
      <w:spacing w:before="240" w:after="120"/>
    </w:pPr>
    <w:rPr>
      <w:rFonts w:ascii="Times New Roman" w:hAnsi="Times New Roman"/>
      <w:b/>
      <w:sz w:val="32"/>
    </w:rPr>
  </w:style>
  <w:style w:type="paragraph" w:customStyle="1" w:styleId="Heading2TOC">
    <w:name w:val="Heading2 TOC"/>
    <w:basedOn w:val="Normal"/>
    <w:qFormat/>
    <w:rsid w:val="00C52BA4"/>
    <w:pPr>
      <w:spacing w:before="240" w:after="60"/>
    </w:pPr>
    <w:rPr>
      <w:rFonts w:ascii="Times New Roman" w:hAnsi="Times New Roman"/>
      <w:b/>
      <w:sz w:val="28"/>
    </w:rPr>
  </w:style>
  <w:style w:type="character" w:customStyle="1" w:styleId="Underline">
    <w:name w:val="Underline"/>
    <w:basedOn w:val="DefaultParagraphFont"/>
    <w:qFormat/>
    <w:rsid w:val="00C52BA4"/>
    <w:rPr>
      <w:u w:val="single"/>
    </w:rPr>
  </w:style>
  <w:style w:type="character" w:customStyle="1" w:styleId="BoldandItalics">
    <w:name w:val="Bold and Italics"/>
    <w:qFormat/>
    <w:rsid w:val="00C52BA4"/>
    <w:rPr>
      <w:b/>
      <w:i/>
      <w:u w:val="none"/>
    </w:rPr>
  </w:style>
  <w:style w:type="paragraph" w:styleId="BalloonText">
    <w:name w:val="Balloon Text"/>
    <w:basedOn w:val="Normal"/>
    <w:link w:val="BalloonTextChar"/>
    <w:rsid w:val="00C52BA4"/>
    <w:rPr>
      <w:rFonts w:ascii="Tahoma" w:hAnsi="Tahoma" w:cs="Tahoma"/>
      <w:sz w:val="16"/>
      <w:szCs w:val="16"/>
    </w:rPr>
  </w:style>
  <w:style w:type="character" w:customStyle="1" w:styleId="BalloonTextChar">
    <w:name w:val="Balloon Text Char"/>
    <w:basedOn w:val="DefaultParagraphFont"/>
    <w:link w:val="BalloonText"/>
    <w:rsid w:val="00C52B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B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2B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BA4"/>
    <w:rPr>
      <w:b/>
      <w:color w:val="660033"/>
      <w:spacing w:val="0"/>
    </w:rPr>
  </w:style>
  <w:style w:type="paragraph" w:customStyle="1" w:styleId="Nameditemlist">
    <w:name w:val="Named item list"/>
    <w:basedOn w:val="BodyText"/>
    <w:qFormat/>
    <w:rsid w:val="00C52B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1913</Words>
  <Characters>11826</Characters>
  <Application>Microsoft Office Word</Application>
  <DocSecurity>0</DocSecurity>
  <Lines>467</Lines>
  <Paragraphs>200</Paragraphs>
  <ScaleCrop>false</ScaleCrop>
  <Company>Author-it Software Corporation Ltd.</Company>
  <LinksUpToDate>false</LinksUpToDate>
  <CharactersWithSpaces>13603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UEENEED150A Develop industrial control programs for microcomputer equipped devices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2012-10-11T21:35:00Z</dcterms:created>
  <dcterms:modified xsi:type="dcterms:W3CDTF">2012-10-11T21:35:00Z</dcterms:modified>
</cp:coreProperties>
</file>