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253" w:rsidP="003F3253">
      <w:pPr>
        <w:pStyle w:val="Title"/>
      </w:pPr>
      <w:r>
        <w:fldChar w:fldCharType="begin"/>
      </w:r>
      <w:r>
        <w:instrText xml:space="preserve"> TITLE   \* MERGEFORMAT </w:instrText>
      </w:r>
      <w:r>
        <w:fldChar w:fldCharType="separate"/>
      </w:r>
      <w:r>
        <w:t>UEENEED130A Select, install, configure and test multimedia components</w:t>
      </w:r>
      <w:r>
        <w:fldChar w:fldCharType="end"/>
      </w:r>
    </w:p>
    <w:p w:rsidR="003F3253" w:rsidP="003F3253">
      <w:pPr>
        <w:pStyle w:val="Version"/>
        <w:sectPr w:rsidSect="008700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004A" w:rsidP="0087004A">
      <w:pPr>
        <w:pStyle w:val="SuperHeading"/>
      </w:pPr>
      <w:r w:rsidRPr="0087004A">
        <w:t>UEENEED130A Select, install, configure and test multimedia components</w:t>
      </w:r>
    </w:p>
    <w:p w:rsidR="00000000" w:rsidRPr="0087004A" w:rsidP="0087004A">
      <w:pPr>
        <w:pStyle w:val="Heading1"/>
      </w:pPr>
      <w:bookmarkStart w:id="1" w:name="O_584215"/>
      <w:bookmarkEnd w:id="1"/>
      <w:r w:rsidRPr="0087004A">
        <w:t>Modification History</w:t>
      </w:r>
    </w:p>
    <w:p w:rsidR="00000000" w:rsidRPr="0087004A" w:rsidP="0087004A">
      <w:pPr>
        <w:pStyle w:val="BodyText"/>
      </w:pPr>
      <w:r w:rsidRPr="0087004A">
        <w:t>Not applicable.</w:t>
      </w:r>
    </w:p>
    <w:p w:rsidR="00000000" w:rsidRPr="0087004A" w:rsidP="0087004A">
      <w:pPr>
        <w:pStyle w:val="AllowPageBreak"/>
      </w:pPr>
    </w:p>
    <w:p w:rsidR="00000000" w:rsidRPr="0087004A" w:rsidP="0087004A">
      <w:pPr>
        <w:pStyle w:val="Heading1"/>
      </w:pPr>
      <w:bookmarkStart w:id="2" w:name="O_584214"/>
      <w:bookmarkEnd w:id="2"/>
      <w:r w:rsidRPr="0087004A">
        <w:t>Unit Descriptor</w:t>
      </w:r>
    </w:p>
    <w:tbl>
      <w:tblPr>
        <w:tblW w:w="0" w:type="auto"/>
        <w:tblLayout w:type="fixed"/>
        <w:tblCellMar>
          <w:left w:w="62" w:type="dxa"/>
          <w:right w:w="62" w:type="dxa"/>
        </w:tblCellMar>
        <w:tblLook w:val="0000"/>
      </w:tblPr>
      <w:tblGrid>
        <w:gridCol w:w="2700"/>
        <w:gridCol w:w="5760"/>
      </w:tblGrid>
      <w:tr w:rsidTr="003F3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1)</w:t>
            </w:r>
            <w:r w:rsidRPr="0087004A">
              <w:t xml:space="preserve"> </w:t>
            </w:r>
            <w:r w:rsidRPr="0087004A">
              <w:rPr>
                <w:rStyle w:val="SpecialBold"/>
              </w:rPr>
              <w:t>Scope:</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00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1.1) Descriptor</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This unit covers assembly, setting-up and testing multimedia computer systems as directed in computer service manuals and device/driver documentation. It encompasses safe working practices, and selecting, installing, configuring and testing multimedia comp</w:t>
            </w:r>
            <w:r w:rsidRPr="0087004A">
              <w:t>uter system components, applications, and driver software, following written and oral instruction and applying customer relations’ procedures.</w:t>
            </w:r>
          </w:p>
          <w:p w:rsidR="00000000" w:rsidRPr="0087004A" w:rsidP="0087004A">
            <w:pPr>
              <w:pStyle w:val="BodyText"/>
            </w:pPr>
            <w:r w:rsidRPr="0087004A">
              <w:t xml:space="preserve">Note: </w:t>
            </w:r>
          </w:p>
          <w:p w:rsidR="00000000" w:rsidRPr="0087004A" w:rsidP="0087004A">
            <w:pPr>
              <w:pStyle w:val="BodyText"/>
            </w:pPr>
            <w:r w:rsidRPr="0087004A">
              <w:t>This unit applies to all aspects of Electrotechnology – engineering applications only. For general compete</w:t>
            </w:r>
            <w:r w:rsidRPr="0087004A">
              <w:t>ncies related to Information Technologies refer to the latest endorsed IT Training Package.</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3" w:name="O_584213"/>
      <w:bookmarkEnd w:id="3"/>
      <w:r w:rsidRPr="0087004A">
        <w:t>Application of the Unit</w:t>
      </w:r>
    </w:p>
    <w:tbl>
      <w:tblPr>
        <w:tblW w:w="0" w:type="auto"/>
        <w:tblLayout w:type="fixed"/>
        <w:tblCellMar>
          <w:left w:w="62" w:type="dxa"/>
          <w:right w:w="62" w:type="dxa"/>
        </w:tblCellMar>
        <w:tblLook w:val="0000"/>
      </w:tblPr>
      <w:tblGrid>
        <w:gridCol w:w="2672"/>
        <w:gridCol w:w="5699"/>
      </w:tblGrid>
      <w:tr w:rsidTr="003F32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2)</w:t>
            </w:r>
          </w:p>
        </w:tc>
      </w:tr>
      <w:tr w:rsidTr="003F32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This unit is intended for competency development entry-level employment-based programs incorporated in approved contracts of training. It may be used to augment formally-acquired competencies.</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4" w:name="O_584212"/>
      <w:bookmarkEnd w:id="4"/>
      <w:r w:rsidRPr="0087004A">
        <w:t>Licensing/Regulatory Information</w:t>
      </w:r>
    </w:p>
    <w:tbl>
      <w:tblPr>
        <w:tblW w:w="0" w:type="auto"/>
        <w:tblLayout w:type="fixed"/>
        <w:tblCellMar>
          <w:left w:w="62" w:type="dxa"/>
          <w:right w:w="62" w:type="dxa"/>
        </w:tblCellMar>
        <w:tblLook w:val="0000"/>
      </w:tblPr>
      <w:tblGrid>
        <w:gridCol w:w="2700"/>
        <w:gridCol w:w="5760"/>
      </w:tblGrid>
      <w:tr w:rsidTr="003F3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 xml:space="preserve">License to </w:t>
            </w:r>
            <w:r w:rsidRPr="0087004A">
              <w:rPr>
                <w:rStyle w:val="SpecialBold"/>
              </w:rPr>
              <w:t>practice</w:t>
            </w:r>
          </w:p>
        </w:tc>
        <w:tc>
          <w:tcPr>
            <w:tcW w:w="57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 xml:space="preserve">3)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 xml:space="preserve">The skills and knowledge described in this unit do not require a license to practice in the workplace. However, practice in this unit is subject </w:t>
            </w:r>
            <w:r w:rsidRPr="0087004A">
              <w:t>to regulations directly related to occupational health and safety and where applicable contracts of training such as apprenticeships.</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5" w:name="O_584211"/>
      <w:bookmarkEnd w:id="5"/>
      <w:r w:rsidRPr="0087004A">
        <w:t>Pre-Requisites</w:t>
      </w:r>
    </w:p>
    <w:tbl>
      <w:tblPr>
        <w:tblW w:w="0" w:type="auto"/>
        <w:tblLayout w:type="fixed"/>
        <w:tblCellMar>
          <w:left w:w="62" w:type="dxa"/>
          <w:right w:w="62" w:type="dxa"/>
        </w:tblCellMar>
        <w:tblLook w:val="0000"/>
      </w:tblPr>
      <w:tblGrid>
        <w:gridCol w:w="2700"/>
        <w:gridCol w:w="1440"/>
        <w:gridCol w:w="4320"/>
      </w:tblGrid>
      <w:tr w:rsidTr="003F3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 xml:space="preserve">4)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4.1)</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Granting competency in this unit shall be made only after competency in the following unit(s) has/have been confirmed.</w:t>
            </w:r>
          </w:p>
        </w:tc>
      </w:tr>
      <w:tr w:rsidTr="003F325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UEENEED102A</w:t>
            </w:r>
          </w:p>
        </w:tc>
        <w:tc>
          <w:tcPr>
            <w:tcW w:w="432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 xml:space="preserve">Assemble, set-up and test personal computer hardware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UEENEEE101A</w:t>
            </w:r>
          </w:p>
        </w:tc>
        <w:tc>
          <w:tcPr>
            <w:tcW w:w="432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Apply Occupational Health Safety regulations</w:t>
            </w:r>
            <w:r w:rsidRPr="0087004A">
              <w:t>, codes and practices in the workplace</w:t>
            </w:r>
          </w:p>
        </w:tc>
      </w:tr>
    </w:tbl>
    <w:p w:rsidR="00000000" w:rsidRPr="0087004A" w:rsidP="008700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F325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 xml:space="preserve">4.2)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 xml:space="preserve">Participants are best equipped to achieve competency in this unit if they have reading, writing and numeracy skills indicated by the following </w:t>
            </w:r>
            <w:r w:rsidRPr="0087004A">
              <w:t>scales. Description of each scale is given in Volume 2, Part 3 ‘Literacy and Numeracy’</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Reading</w:t>
            </w:r>
          </w:p>
        </w:tc>
        <w:tc>
          <w:tcPr>
            <w:tcW w:w="81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w:t>
            </w:r>
          </w:p>
        </w:tc>
        <w:tc>
          <w:tcPr>
            <w:tcW w:w="99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Writing</w:t>
            </w: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w:t>
            </w:r>
          </w:p>
        </w:tc>
        <w:tc>
          <w:tcPr>
            <w:tcW w:w="12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Numeracy</w:t>
            </w:r>
          </w:p>
        </w:tc>
        <w:tc>
          <w:tcPr>
            <w:tcW w:w="72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3</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6" w:name="O_584210"/>
      <w:bookmarkEnd w:id="6"/>
      <w:r w:rsidRPr="0087004A">
        <w:t>Employability Skills Information</w:t>
      </w:r>
    </w:p>
    <w:tbl>
      <w:tblPr>
        <w:tblW w:w="0" w:type="auto"/>
        <w:tblLayout w:type="fixed"/>
        <w:tblCellMar>
          <w:left w:w="62" w:type="dxa"/>
          <w:right w:w="62" w:type="dxa"/>
        </w:tblCellMar>
        <w:tblLook w:val="0000"/>
      </w:tblPr>
      <w:tblGrid>
        <w:gridCol w:w="2700"/>
        <w:gridCol w:w="5760"/>
      </w:tblGrid>
      <w:tr w:rsidTr="003F3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 xml:space="preserve">5)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The required outcomes descri</w:t>
            </w:r>
            <w:r w:rsidRPr="0087004A">
              <w:t>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7" w:name="O_584209"/>
      <w:bookmarkEnd w:id="7"/>
      <w:r w:rsidRPr="0087004A">
        <w:t>Elements and Performance Criteria Pre-Content</w:t>
      </w:r>
    </w:p>
    <w:tbl>
      <w:tblPr>
        <w:tblW w:w="0" w:type="auto"/>
        <w:tblLayout w:type="fixed"/>
        <w:tblCellMar>
          <w:left w:w="62" w:type="dxa"/>
          <w:right w:w="62" w:type="dxa"/>
        </w:tblCellMar>
        <w:tblLook w:val="0000"/>
      </w:tblPr>
      <w:tblGrid>
        <w:gridCol w:w="2700"/>
        <w:gridCol w:w="5760"/>
      </w:tblGrid>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6)</w:t>
            </w:r>
            <w:r w:rsidRPr="0087004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Performance Criteria describe the required performance needed to demonstrate achievement of the element. Assessment of performan</w:t>
            </w:r>
            <w:r w:rsidRPr="0087004A">
              <w:t>ce is to be consistent with the Evidence Guide.</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8" w:name="O_584208"/>
      <w:bookmarkEnd w:id="8"/>
      <w:r w:rsidRPr="008700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F32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PERFORMANCE CRITERIA</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w:t>
            </w:r>
          </w:p>
        </w:tc>
        <w:tc>
          <w:tcPr>
            <w:tcW w:w="2296"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Select and prepare to install multimedia components.</w:t>
            </w: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1.1</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OHS procedures for a given work area are identified, obtained and understood through established routines and procedures.</w:t>
            </w:r>
          </w:p>
        </w:tc>
      </w:tr>
      <w:tr w:rsidTr="003F325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1.2</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Established OHS risk control measures and procedures in relation to computer and keyboard use are followed.</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1.3</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Advice is sought from the work supervisor to ensure the work is co-ordinated effectively with others.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1.4</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 xml:space="preserve">Multimedia components, drivers, and application software are obtained in accordance with established routines and checked as meeting requirements. </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1.5</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devices, drivers, and application software are correctly selected given user requirements and manufacturer specifications.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w:t>
            </w:r>
          </w:p>
        </w:tc>
        <w:tc>
          <w:tcPr>
            <w:tcW w:w="2296"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Install multimedia components.</w:t>
            </w: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2.1</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Established OHS risk control measures and procedures for carrying out the work are followed.</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2.2</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components are assembled and connected in accordance with manufacturer instructions.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2.3</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devices, drivers, and application software</w:t>
            </w:r>
            <w:r w:rsidRPr="0087004A">
              <w:t xml:space="preserve"> are correctly selected given user requirements and manufacturer specifications.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2.4</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devices are correctly installed and where not hot pluggable, computer is switched on and start-up procedures are followed and checked.</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2.5</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devices, operating system, application programs, and multimedia devices are to be checked to be opening and operating correctly.</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2.6</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Multimedia devices and drivers are tested to be working correctly and benchmarked against similar devices for</w:t>
            </w:r>
            <w:r w:rsidRPr="0087004A">
              <w:t xml:space="preserve"> performance comparisons.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2.7</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Faults are identified as being the result of either faulty hardware or software.</w:t>
            </w:r>
          </w:p>
        </w:tc>
      </w:tr>
      <w:tr w:rsidTr="003F325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2.8</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 xml:space="preserve">Faults are rectified in accordance with computer hardware, operating system and application instructions in strict accordance with OHS </w:t>
            </w:r>
            <w:r w:rsidRPr="0087004A">
              <w:t>requirements.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2.9</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Procedures for referring non-routine events to immediate supervisor for directions are followed.</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2.10</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Computer shutdown procedures are followed and computer switched off.</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2.11</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Work is carried out efficiently without waste of materials or damage to apparatus, circuits, the surrounding environment or services and using sustainable energy principles.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w:t>
            </w:r>
          </w:p>
        </w:tc>
        <w:tc>
          <w:tcPr>
            <w:tcW w:w="2296"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Complete work and report.</w:t>
            </w: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3.1</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OHS risk control work completion measures and procedures are followed.</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3.2</w:t>
            </w:r>
          </w:p>
        </w:tc>
        <w:tc>
          <w:tcPr>
            <w:tcW w:w="48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Work area is cleaned and made safe in accordance with established procedures.</w:t>
            </w:r>
          </w:p>
        </w:tc>
      </w:tr>
      <w:tr w:rsidTr="003F32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3.3</w:t>
            </w:r>
          </w:p>
        </w:tc>
        <w:tc>
          <w:tcPr>
            <w:tcW w:w="48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Work supervisor is notified of the completion of the work in accordance with established proc</w:t>
            </w:r>
            <w:r w:rsidRPr="0087004A">
              <w:t>edures.</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9" w:name="O_584207"/>
      <w:bookmarkEnd w:id="9"/>
      <w:r w:rsidRPr="0087004A">
        <w:t>Required Skills and Knowledge</w:t>
      </w:r>
    </w:p>
    <w:tbl>
      <w:tblPr>
        <w:tblW w:w="0" w:type="auto"/>
        <w:tblLayout w:type="fixed"/>
        <w:tblCellMar>
          <w:left w:w="62" w:type="dxa"/>
          <w:right w:w="62" w:type="dxa"/>
        </w:tblCellMar>
        <w:tblLook w:val="0000"/>
      </w:tblPr>
      <w:tblGrid>
        <w:gridCol w:w="8460"/>
      </w:tblGrid>
      <w:tr w:rsidTr="003F3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REQUIRED SKILLS AND KNOWLEDGE</w:t>
            </w:r>
          </w:p>
        </w:tc>
      </w:tr>
      <w:tr w:rsidTr="003F325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8)</w:t>
            </w:r>
            <w:r w:rsidRPr="0087004A">
              <w:t xml:space="preserve"> This describes the essential skills and knowledge and their level, required for this unit.</w:t>
            </w:r>
          </w:p>
          <w:p w:rsidR="00000000" w:rsidRPr="0087004A" w:rsidP="0087004A">
            <w:pPr>
              <w:pStyle w:val="BodyText"/>
            </w:pPr>
            <w:r w:rsidRPr="0087004A">
              <w:t>Evidence shall show that knowledge has been acquired of safe working practices and selecting, installing, configuring and testing multimedia devices.</w:t>
            </w:r>
          </w:p>
          <w:p w:rsidR="00000000" w:rsidRPr="0087004A" w:rsidP="0087004A">
            <w:pPr>
              <w:pStyle w:val="BodyText"/>
            </w:pPr>
            <w:r w:rsidRPr="0087004A">
              <w:t xml:space="preserve">All knowledge and skills detailed in this unit should be contextualised to current industry practices and </w:t>
            </w:r>
            <w:r w:rsidRPr="0087004A">
              <w:t>technologies.</w:t>
            </w:r>
          </w:p>
          <w:p w:rsidR="00000000" w:rsidRPr="0087004A" w:rsidP="0087004A">
            <w:pPr>
              <w:pStyle w:val="BodyText"/>
            </w:pPr>
            <w:r w:rsidRPr="0087004A">
              <w:rPr>
                <w:rStyle w:val="SpecialBold"/>
              </w:rPr>
              <w:t>KS01-ED130A</w:t>
            </w:r>
            <w:r w:rsidRPr="0087004A">
              <w:rPr>
                <w:rStyle w:val="SpecialBold"/>
              </w:rPr>
              <w:tab/>
              <w:t>Multimedia computer components</w:t>
            </w:r>
          </w:p>
          <w:p w:rsidR="00000000" w:rsidRPr="0087004A" w:rsidP="0087004A">
            <w:pPr>
              <w:pStyle w:val="BodyText"/>
            </w:pPr>
            <w:r w:rsidRPr="0087004A">
              <w:t>Evidence shall show an understanding of computer multimedia subsystem components to an extent indicated by the following aspects:</w:t>
            </w:r>
          </w:p>
          <w:p w:rsidR="00000000" w:rsidRPr="0087004A" w:rsidP="0087004A">
            <w:pPr>
              <w:pStyle w:val="BodyText"/>
            </w:pPr>
            <w:r w:rsidRPr="0087004A">
              <w:t>T1</w:t>
            </w:r>
            <w:r w:rsidRPr="0087004A">
              <w:tab/>
              <w:t>Multimedia subsystems</w:t>
            </w:r>
          </w:p>
          <w:p w:rsidR="00000000" w:rsidRPr="0087004A" w:rsidP="0087004A">
            <w:pPr>
              <w:pStyle w:val="ListContinue2"/>
            </w:pPr>
            <w:r w:rsidRPr="0087004A">
              <w:t>Note:</w:t>
            </w:r>
          </w:p>
          <w:p w:rsidR="00000000" w:rsidRPr="0087004A" w:rsidP="0087004A">
            <w:pPr>
              <w:pStyle w:val="ListContinue2"/>
            </w:pPr>
            <w:r w:rsidRPr="0087004A">
              <w:t>Examples include new multimedia stand</w:t>
            </w:r>
            <w:r w:rsidRPr="0087004A">
              <w:t>ards, pixel resolution, scanning, resolution, output resolution, printer resolution, microprocessor speeds, INTEL INCOMP Index rating, cache memory speeds, system bus transfer speeds, configure a mother board, trouble shoot a mother board</w:t>
            </w:r>
          </w:p>
          <w:p w:rsidR="00000000" w:rsidRPr="0087004A" w:rsidP="0087004A">
            <w:pPr>
              <w:pStyle w:val="BodyText"/>
            </w:pPr>
            <w:r w:rsidRPr="0087004A">
              <w:t>T2</w:t>
            </w:r>
            <w:r w:rsidRPr="0087004A">
              <w:tab/>
              <w:t>Multimedia sto</w:t>
            </w:r>
            <w:r w:rsidRPr="0087004A">
              <w:t>rage devices</w:t>
            </w:r>
          </w:p>
          <w:p w:rsidR="00000000" w:rsidRPr="0087004A" w:rsidP="0087004A">
            <w:pPr>
              <w:pStyle w:val="ListContinue2"/>
            </w:pPr>
            <w:r w:rsidRPr="0087004A">
              <w:t>Note:</w:t>
            </w:r>
          </w:p>
          <w:p w:rsidR="00000000" w:rsidRPr="0087004A" w:rsidP="0087004A">
            <w:pPr>
              <w:pStyle w:val="ListContinue2"/>
            </w:pPr>
            <w:r w:rsidRPr="0087004A">
              <w:t>Examples include USB/flash, hard disk drive, multimedia storage devices, removable storage hard disk drive, CD-ROM/DVD drive, digital tape (DAT) drive</w:t>
            </w:r>
          </w:p>
          <w:p w:rsidR="00000000" w:rsidRPr="0087004A" w:rsidP="0087004A">
            <w:pPr>
              <w:pStyle w:val="BodyText"/>
            </w:pPr>
            <w:r w:rsidRPr="0087004A">
              <w:t>T3</w:t>
            </w:r>
            <w:r w:rsidRPr="0087004A">
              <w:tab/>
              <w:t>Video cards, types and specifications</w:t>
            </w:r>
          </w:p>
          <w:p w:rsidR="00000000" w:rsidRPr="0087004A" w:rsidP="0087004A">
            <w:pPr>
              <w:pStyle w:val="ListContinue2"/>
            </w:pPr>
            <w:r w:rsidRPr="0087004A">
              <w:t>Note:</w:t>
            </w:r>
          </w:p>
          <w:p w:rsidR="00000000" w:rsidRPr="0087004A" w:rsidP="0087004A">
            <w:pPr>
              <w:pStyle w:val="ListContinue2"/>
            </w:pPr>
            <w:r w:rsidRPr="0087004A">
              <w:t>Examples include video processor, gra</w:t>
            </w:r>
            <w:r w:rsidRPr="0087004A">
              <w:t>phic processing, video RAM, bus interferences, resolution, full motion video, still image, driver software and updates</w:t>
            </w:r>
          </w:p>
          <w:p w:rsidR="00000000" w:rsidRPr="0087004A" w:rsidP="0087004A">
            <w:pPr>
              <w:pStyle w:val="BodyText"/>
            </w:pPr>
            <w:r w:rsidRPr="0087004A">
              <w:t>T4</w:t>
            </w:r>
            <w:r w:rsidRPr="0087004A">
              <w:tab/>
              <w:t>Sound cards and sound card standards</w:t>
            </w:r>
          </w:p>
          <w:p w:rsidR="00000000" w:rsidRPr="0087004A" w:rsidP="0087004A">
            <w:pPr>
              <w:pStyle w:val="ListContinue2"/>
            </w:pPr>
            <w:r w:rsidRPr="0087004A">
              <w:t>Note:</w:t>
            </w:r>
          </w:p>
          <w:p w:rsidR="00000000" w:rsidRPr="0087004A" w:rsidP="0087004A">
            <w:pPr>
              <w:pStyle w:val="ListContinue2"/>
            </w:pPr>
            <w:r w:rsidRPr="0087004A">
              <w:t>Examples include MIDI interface, sound card applications, sound card connectors, FM synthesis, wave table, sound card file formats</w:t>
            </w:r>
          </w:p>
          <w:p w:rsidR="00000000" w:rsidRPr="0087004A" w:rsidP="0087004A">
            <w:pPr>
              <w:pStyle w:val="BodyText"/>
            </w:pPr>
            <w:r w:rsidRPr="0087004A">
              <w:t>T5</w:t>
            </w:r>
            <w:r w:rsidRPr="0087004A">
              <w:tab/>
              <w:t xml:space="preserve">CD-ROM’s, CD-ROM/DVD standards </w:t>
            </w:r>
          </w:p>
          <w:p w:rsidR="00000000" w:rsidRPr="0087004A" w:rsidP="0087004A">
            <w:pPr>
              <w:pStyle w:val="ListContinue2"/>
            </w:pPr>
            <w:r w:rsidRPr="0087004A">
              <w:t xml:space="preserve">Note: </w:t>
            </w:r>
          </w:p>
          <w:p w:rsidR="00000000" w:rsidRPr="0087004A" w:rsidP="0087004A">
            <w:pPr>
              <w:pStyle w:val="ListContinue2"/>
            </w:pPr>
            <w:r w:rsidRPr="0087004A">
              <w:t>Examples include CD-ROM/DVD cache memory, CD-compatible, CD/DVD drive transfer spe</w:t>
            </w:r>
            <w:r w:rsidRPr="0087004A">
              <w:t>eds, CD-ROM/DVD interfaces, photo CD/DVD compatible, CD/DVD recordable, multi-session compatible.</w:t>
            </w:r>
          </w:p>
          <w:p w:rsidR="00000000" w:rsidRPr="0087004A" w:rsidP="0087004A">
            <w:pPr>
              <w:pStyle w:val="BodyText"/>
            </w:pPr>
            <w:r w:rsidRPr="0087004A">
              <w:t>T6</w:t>
            </w:r>
            <w:r w:rsidRPr="0087004A">
              <w:tab/>
              <w:t>Colour printers</w:t>
            </w:r>
          </w:p>
          <w:p w:rsidR="00000000" w:rsidRPr="0087004A" w:rsidP="0087004A">
            <w:pPr>
              <w:pStyle w:val="ListContinue2"/>
            </w:pPr>
            <w:r w:rsidRPr="0087004A">
              <w:t xml:space="preserve">Note: </w:t>
            </w:r>
          </w:p>
          <w:p w:rsidR="00000000" w:rsidRPr="0087004A" w:rsidP="0087004A">
            <w:pPr>
              <w:pStyle w:val="ListContinue2"/>
            </w:pPr>
            <w:r w:rsidRPr="0087004A">
              <w:t>Examples include types of colour printers, construction and operation, dot matrix, ink-jet, laser, dye sublimation.</w:t>
            </w:r>
          </w:p>
          <w:p w:rsidR="00000000" w:rsidRPr="0087004A" w:rsidP="0087004A">
            <w:pPr>
              <w:pStyle w:val="BodyText"/>
            </w:pPr>
            <w:r w:rsidRPr="0087004A">
              <w:t>T7</w:t>
            </w:r>
            <w:r w:rsidRPr="0087004A">
              <w:tab/>
              <w:t>Colour scann</w:t>
            </w:r>
            <w:r w:rsidRPr="0087004A">
              <w:t>ers</w:t>
            </w:r>
          </w:p>
          <w:p w:rsidR="00000000" w:rsidRPr="0087004A" w:rsidP="0087004A">
            <w:pPr>
              <w:pStyle w:val="ListContinue2"/>
            </w:pPr>
            <w:r w:rsidRPr="0087004A">
              <w:t>Note:</w:t>
            </w:r>
          </w:p>
          <w:p w:rsidR="00000000" w:rsidRPr="0087004A" w:rsidP="0087004A">
            <w:pPr>
              <w:pStyle w:val="ListContinue2"/>
            </w:pPr>
            <w:r w:rsidRPr="0087004A">
              <w:t>Examples include types of scanners, construction and operation, drivers and scanning software.</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10" w:name="O_584206"/>
      <w:bookmarkEnd w:id="10"/>
      <w:r w:rsidRPr="0087004A">
        <w:t>Evidence Guide</w:t>
      </w:r>
    </w:p>
    <w:tbl>
      <w:tblPr>
        <w:tblW w:w="0" w:type="auto"/>
        <w:tblLayout w:type="fixed"/>
        <w:tblCellMar>
          <w:left w:w="62" w:type="dxa"/>
          <w:right w:w="62" w:type="dxa"/>
        </w:tblCellMar>
        <w:tblLook w:val="0000"/>
      </w:tblPr>
      <w:tblGrid>
        <w:gridCol w:w="8460"/>
      </w:tblGrid>
      <w:tr w:rsidTr="003F3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EVIDENCE GUIDE</w:t>
            </w:r>
          </w:p>
        </w:tc>
      </w:tr>
      <w:tr w:rsidTr="003F32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9)</w:t>
            </w:r>
            <w:r w:rsidRPr="0087004A">
              <w:t xml:space="preserve"> This provides essential advice for assessment of the unit and must be read in conjunction with the performance criteria and the range statement of the unit and the Training Package Assessment Guidelines.</w:t>
            </w:r>
          </w:p>
          <w:p w:rsidR="00000000" w:rsidRPr="0087004A" w:rsidP="0087004A">
            <w:pPr>
              <w:pStyle w:val="BodyText"/>
            </w:pPr>
            <w:r w:rsidRPr="0087004A">
              <w:t>The Evidence Guide forms an integral part of this u</w:t>
            </w:r>
            <w:r w:rsidRPr="0087004A">
              <w:t>nit. It must be used in conjunction with all parts of this unit and performed in accordance with the Assessment Guidelines of this Training Package.</w:t>
            </w:r>
          </w:p>
        </w:tc>
      </w:tr>
    </w:tbl>
    <w:p w:rsidR="00000000" w:rsidRPr="0087004A" w:rsidP="0087004A">
      <w:pPr>
        <w:pStyle w:val="BodyText"/>
      </w:pPr>
    </w:p>
    <w:tbl>
      <w:tblPr>
        <w:tblW w:w="0" w:type="auto"/>
        <w:tblLayout w:type="fixed"/>
        <w:tblCellMar>
          <w:left w:w="62" w:type="dxa"/>
          <w:right w:w="62" w:type="dxa"/>
        </w:tblCellMar>
        <w:tblLook w:val="0000"/>
      </w:tblPr>
      <w:tblGrid>
        <w:gridCol w:w="1890"/>
        <w:gridCol w:w="6570"/>
      </w:tblGrid>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9.1)</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Longitudinal competency development approaches to assessme</w:t>
            </w:r>
            <w:r w:rsidRPr="0087004A">
              <w:t>nt, such as Profiling, require data to be reliably gathered in a form that can be consistently interpreted over time. This approach is best utilised in Apprenticeship programs and reduces assessment intervention. It is the industry-preferred model for appr</w:t>
            </w:r>
            <w:r w:rsidRPr="0087004A">
              <w:t>enticeships. However, where summative (or final) assessment is used it is to include the application of the competency in the normal work environment or, at a minimum, the application of the competency in a realistically simulated work environment. It is r</w:t>
            </w:r>
            <w:r w:rsidRPr="0087004A">
              <w:t>ecognised that, in some circumstances, assessment in part or full can occur outside the workplace. However, it must be in accordance with industry and regulatory policy.</w:t>
            </w:r>
          </w:p>
          <w:p w:rsidR="00000000" w:rsidRPr="0087004A" w:rsidP="0087004A">
            <w:pPr>
              <w:pStyle w:val="BodyText"/>
            </w:pPr>
            <w:r w:rsidRPr="0087004A">
              <w:t>Methods chosen for a particular assessment will be influenced by various factors. Thes</w:t>
            </w:r>
            <w:r w:rsidRPr="0087004A">
              <w:t>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7004A" w:rsidP="0087004A">
            <w:pPr>
              <w:pStyle w:val="BodyText"/>
            </w:pPr>
            <w:r w:rsidRPr="0087004A">
              <w:t xml:space="preserve">The </w:t>
            </w:r>
            <w:r w:rsidRPr="0087004A">
              <w:t>critical safety nature of working with electricity, electrical equipment, gas or any other hazardous substance/material carries risk in deeming a person competent. Sources of evidence need to be ‘rich’ in nature to minimise error in judgment.</w:t>
            </w:r>
          </w:p>
          <w:p w:rsidR="00000000" w:rsidRPr="0087004A" w:rsidP="0087004A">
            <w:pPr>
              <w:pStyle w:val="BodyText"/>
            </w:pPr>
            <w:r w:rsidRPr="0087004A">
              <w:t>Activities as</w:t>
            </w:r>
            <w:r w:rsidRPr="0087004A">
              <w:t>sociated with normal everyday work have a bearing on the decision as to how much and how detailed the data gathered will contribute to its ‘richness’. Some skills are more critical to safety and operational requirements while the same skills may be more or</w:t>
            </w:r>
            <w:r w:rsidRPr="0087004A">
              <w:t xml:space="preserve"> less frequently practised. These points are raised for the assessors to consider when choosing an assessment method and developing assessment instruments. Sample assessment instruments are included for Assessors in the Assessment Guidelines of this Traini</w:t>
            </w:r>
            <w:r w:rsidRPr="0087004A">
              <w:t>ng Package.</w:t>
            </w:r>
          </w:p>
        </w:tc>
      </w:tr>
    </w:tbl>
    <w:p w:rsidR="00000000" w:rsidRPr="0087004A" w:rsidP="0087004A">
      <w:pPr>
        <w:pStyle w:val="BodyText"/>
      </w:pPr>
    </w:p>
    <w:tbl>
      <w:tblPr>
        <w:tblW w:w="0" w:type="auto"/>
        <w:tblLayout w:type="fixed"/>
        <w:tblCellMar>
          <w:left w:w="62" w:type="dxa"/>
          <w:right w:w="62" w:type="dxa"/>
        </w:tblCellMar>
        <w:tblLook w:val="0000"/>
      </w:tblPr>
      <w:tblGrid>
        <w:gridCol w:w="1890"/>
        <w:gridCol w:w="1530"/>
        <w:gridCol w:w="5040"/>
      </w:tblGrid>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9.2)</w:t>
            </w:r>
          </w:p>
        </w:tc>
      </w:tr>
      <w:tr w:rsidTr="003F3253">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Before the critical aspects of evidence are considered all prerequisites shall be met.</w:t>
            </w:r>
          </w:p>
          <w:p w:rsidR="00000000" w:rsidRPr="0087004A" w:rsidP="0087004A">
            <w:pPr>
              <w:pStyle w:val="BodyText"/>
            </w:pPr>
            <w:r w:rsidRPr="0087004A">
              <w:t>Evidence for competence in this unit shall be considered holistically.</w:t>
            </w:r>
            <w:r w:rsidRPr="0087004A">
              <w:t xml:space="preserve">  Each element and associated performance criteria shall be demonstrated on at least two occasions in accordance with the ‘Assessment Guidelines – UEE11’.  Evidence shall also comprise:</w:t>
            </w:r>
          </w:p>
          <w:p w:rsidR="00000000" w:rsidRPr="0087004A" w:rsidP="0087004A">
            <w:pPr>
              <w:pStyle w:val="ListBullet"/>
            </w:pPr>
            <w:r w:rsidRPr="0087004A">
              <w:t>A representative body of work performance demonstrated within the tim</w:t>
            </w:r>
            <w:r w:rsidRPr="0087004A">
              <w:t>eframes typically expected of the discipline, work function and industrial environment. In particular this shall incorporate evidence that shows a candidate is able to:</w:t>
            </w:r>
          </w:p>
          <w:p w:rsidR="00000000" w:rsidRPr="0087004A" w:rsidP="0087004A">
            <w:pPr>
              <w:pStyle w:val="ListBullet2"/>
            </w:pPr>
            <w:r w:rsidRPr="0087004A">
              <w:t>Implement Occupational Health and Safety workplace procedures and practices, including the use of risk control measures as specified in the performance criteria and range statement</w:t>
            </w:r>
          </w:p>
          <w:p w:rsidR="00000000" w:rsidRPr="0087004A" w:rsidP="0087004A">
            <w:pPr>
              <w:pStyle w:val="ListBullet2"/>
            </w:pPr>
            <w:r w:rsidRPr="0087004A">
              <w:t>Apply sustainable energy principles and practices as specified in the perfo</w:t>
            </w:r>
            <w:r w:rsidRPr="0087004A">
              <w:t>rmance criteria and range statement</w:t>
            </w:r>
          </w:p>
          <w:p w:rsidR="00000000" w:rsidRPr="0087004A" w:rsidP="0087004A">
            <w:pPr>
              <w:pStyle w:val="ListBullet2"/>
            </w:pPr>
            <w:r w:rsidRPr="0087004A">
              <w:t>Demonstrate an understanding of the essential knowledge and associated skills as described in this unit.  It may be required by some jurisdictions that RTOs provide a percentile graded result for the purpose of regulator</w:t>
            </w:r>
            <w:r w:rsidRPr="0087004A">
              <w:t xml:space="preserve">y or licensing requirements.   </w:t>
            </w:r>
          </w:p>
          <w:p w:rsidR="00000000" w:rsidRPr="0087004A" w:rsidP="0087004A">
            <w:pPr>
              <w:pStyle w:val="ListBullet2"/>
            </w:pPr>
            <w:r w:rsidRPr="0087004A">
              <w:t>Demonstrate an appropriate level of skills enabling employment</w:t>
            </w:r>
          </w:p>
          <w:p w:rsidR="00000000" w:rsidRPr="0087004A" w:rsidP="0087004A">
            <w:pPr>
              <w:pStyle w:val="ListBullet2"/>
            </w:pPr>
            <w:r w:rsidRPr="0087004A">
              <w:t>Conduct work observing the relevant Anti Discrimination legislation, regulations, polices and workplace procedures</w:t>
            </w:r>
          </w:p>
          <w:p w:rsidR="00000000" w:rsidRPr="0087004A" w:rsidP="0087004A">
            <w:pPr>
              <w:pStyle w:val="ListBullet"/>
            </w:pPr>
            <w:r w:rsidRPr="0087004A">
              <w:t xml:space="preserve">Demonstrated consistent performance across a </w:t>
            </w:r>
            <w:r w:rsidRPr="0087004A">
              <w:t>representative range of contexts from the prescribed items below:</w:t>
            </w:r>
          </w:p>
          <w:p w:rsidR="00000000" w:rsidP="0087004A">
            <w:pPr>
              <w:pStyle w:val="ListBullet2"/>
              <w:rPr>
                <w:lang w:val="en-NZ"/>
              </w:rPr>
            </w:pPr>
            <w:r w:rsidRPr="0087004A">
              <w:t>Select, install, configure and test multimedia devices as described in 8) and including:</w:t>
            </w:r>
          </w:p>
        </w:tc>
      </w:tr>
      <w:tr w:rsidTr="003F325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A</w:t>
            </w:r>
          </w:p>
        </w:tc>
        <w:tc>
          <w:tcPr>
            <w:tcW w:w="50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Connecting computer, components and peripherals in accordance with requirements</w:t>
            </w:r>
          </w:p>
        </w:tc>
      </w:tr>
      <w:tr w:rsidTr="003F3253">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B</w:t>
            </w:r>
          </w:p>
        </w:tc>
        <w:tc>
          <w:tcPr>
            <w:tcW w:w="50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Assembling on three separate occasions multimedia computer devices</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C</w:t>
            </w:r>
          </w:p>
        </w:tc>
        <w:tc>
          <w:tcPr>
            <w:tcW w:w="50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Setting up on three separate occasions multimedia computer devices</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D</w:t>
            </w:r>
          </w:p>
        </w:tc>
        <w:tc>
          <w:tcPr>
            <w:tcW w:w="50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Testing on three separate occasions multimedia computer devices</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E</w:t>
            </w:r>
          </w:p>
        </w:tc>
        <w:tc>
          <w:tcPr>
            <w:tcW w:w="504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Documenting and reporting multimedia computer device activities and results.</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t>F</w:t>
            </w:r>
          </w:p>
        </w:tc>
        <w:tc>
          <w:tcPr>
            <w:tcW w:w="504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Dealing with unplanned events by drawing on essential knowledge and skills to provide appropriate solutions incorporated in a holistic assessment with the above listed items.</w:t>
            </w:r>
          </w:p>
        </w:tc>
      </w:tr>
    </w:tbl>
    <w:p w:rsidR="00000000" w:rsidRPr="0087004A" w:rsidP="0087004A">
      <w:pPr>
        <w:pStyle w:val="BodyText"/>
      </w:pPr>
    </w:p>
    <w:tbl>
      <w:tblPr>
        <w:tblW w:w="0" w:type="auto"/>
        <w:tblLayout w:type="fixed"/>
        <w:tblCellMar>
          <w:left w:w="62" w:type="dxa"/>
          <w:right w:w="62" w:type="dxa"/>
        </w:tblCellMar>
        <w:tblLook w:val="0000"/>
      </w:tblPr>
      <w:tblGrid>
        <w:gridCol w:w="1890"/>
        <w:gridCol w:w="6570"/>
      </w:tblGrid>
      <w:tr w:rsidTr="003F325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9.3)</w:t>
            </w:r>
          </w:p>
        </w:tc>
      </w:tr>
      <w:tr w:rsidTr="003F325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This unit should be assessed as it relates to normal work practice using procedures, information and resources typical of a workplace. This should include:</w:t>
            </w:r>
          </w:p>
          <w:p w:rsidR="00000000" w:rsidRPr="0087004A" w:rsidP="0087004A">
            <w:pPr>
              <w:pStyle w:val="ListBullet"/>
            </w:pPr>
            <w:r w:rsidRPr="0087004A">
              <w:t>OHS policy and work procedures and instructions.</w:t>
            </w:r>
          </w:p>
          <w:p w:rsidR="00000000" w:rsidRPr="0087004A" w:rsidP="0087004A">
            <w:pPr>
              <w:pStyle w:val="ListBullet"/>
            </w:pPr>
            <w:r w:rsidRPr="0087004A">
              <w:t>Suitable work environment, facilities, equipment and materials to undertake actual work as prescribed in this unit.</w:t>
            </w:r>
          </w:p>
          <w:p w:rsidR="00000000" w:rsidRPr="0087004A" w:rsidP="0087004A">
            <w:pPr>
              <w:pStyle w:val="BodyText"/>
            </w:pPr>
            <w:r w:rsidRPr="0087004A">
              <w:t>These should be used in the formal learning/assessment environment.</w:t>
            </w:r>
          </w:p>
          <w:p w:rsidR="00000000" w:rsidRPr="0087004A" w:rsidP="0087004A">
            <w:pPr>
              <w:pStyle w:val="BodyText"/>
            </w:pPr>
            <w:r w:rsidRPr="0087004A">
              <w:t>Note:</w:t>
            </w:r>
          </w:p>
          <w:p w:rsidR="00000000" w:rsidRPr="0087004A" w:rsidP="0087004A">
            <w:pPr>
              <w:pStyle w:val="BodyText"/>
            </w:pPr>
            <w:r w:rsidRPr="0087004A">
              <w:t xml:space="preserve">Where simulation </w:t>
            </w:r>
            <w:r w:rsidRPr="0087004A">
              <w:t>is considered a suitable strategy for assessment, conditions for assessment must be authentic and as far as possible reproduce and replicate the workplace and be consistent with the approved industry simulation policy.</w:t>
            </w:r>
          </w:p>
          <w:p w:rsidR="00000000" w:rsidRPr="0087004A" w:rsidP="0087004A">
            <w:pPr>
              <w:pStyle w:val="BodyText"/>
            </w:pPr>
            <w:r w:rsidRPr="0087004A">
              <w:t>The resources used for assessment sho</w:t>
            </w:r>
            <w:r w:rsidRPr="0087004A">
              <w:t>uld reflect current industry practices in relation to selecting, installing, configuring and testing multimedia devices.</w:t>
            </w:r>
          </w:p>
        </w:tc>
      </w:tr>
    </w:tbl>
    <w:p w:rsidR="00000000" w:rsidRPr="0087004A" w:rsidP="0087004A">
      <w:pPr>
        <w:pStyle w:val="BodyText"/>
      </w:pPr>
    </w:p>
    <w:tbl>
      <w:tblPr>
        <w:tblW w:w="0" w:type="auto"/>
        <w:tblLayout w:type="fixed"/>
        <w:tblCellMar>
          <w:left w:w="62" w:type="dxa"/>
          <w:right w:w="62" w:type="dxa"/>
        </w:tblCellMar>
        <w:tblLook w:val="0000"/>
      </w:tblPr>
      <w:tblGrid>
        <w:gridCol w:w="1890"/>
        <w:gridCol w:w="6570"/>
      </w:tblGrid>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9.4)</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This unit shall be assessed by methods given in Volume 1, Part 3 ‘Assessment Guidelines’.</w:t>
            </w:r>
          </w:p>
          <w:p w:rsidR="00000000" w:rsidRPr="0087004A" w:rsidP="0087004A">
            <w:pPr>
              <w:pStyle w:val="BodyText"/>
            </w:pPr>
            <w:r w:rsidRPr="0087004A">
              <w:t xml:space="preserve">Note: </w:t>
            </w:r>
          </w:p>
          <w:p w:rsidR="00000000" w:rsidRPr="0087004A" w:rsidP="0087004A">
            <w:pPr>
              <w:pStyle w:val="BodyText"/>
            </w:pPr>
            <w:r w:rsidRPr="0087004A">
              <w:t>Competent performance with inherent safe working practices is expected in the Industry to which this unit applies. This requires assessment in a structured environment which is primarily intended for learning/assessment and incorporates all necessary equip</w:t>
            </w:r>
            <w:r w:rsidRPr="0087004A">
              <w:t>ment and facilities for learners to develop and demonstrate the essential knowledge and skills described in this unit.</w:t>
            </w:r>
          </w:p>
        </w:tc>
      </w:tr>
    </w:tbl>
    <w:p w:rsidR="00000000" w:rsidRPr="0087004A" w:rsidP="0087004A">
      <w:pPr>
        <w:pStyle w:val="BodyText"/>
      </w:pPr>
    </w:p>
    <w:tbl>
      <w:tblPr>
        <w:tblW w:w="0" w:type="auto"/>
        <w:tblLayout w:type="fixed"/>
        <w:tblCellMar>
          <w:left w:w="62" w:type="dxa"/>
          <w:right w:w="62" w:type="dxa"/>
        </w:tblCellMar>
        <w:tblLook w:val="0000"/>
      </w:tblPr>
      <w:tblGrid>
        <w:gridCol w:w="1890"/>
        <w:gridCol w:w="6570"/>
      </w:tblGrid>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9.5)</w:t>
            </w:r>
          </w:p>
        </w:tc>
      </w:tr>
      <w:tr w:rsidTr="003F3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There are no concurrent assessment recommendations for this unit.</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11" w:name="O_584205"/>
      <w:bookmarkEnd w:id="11"/>
      <w:r w:rsidRPr="0087004A">
        <w:t>Range Statement</w:t>
      </w:r>
    </w:p>
    <w:tbl>
      <w:tblPr>
        <w:tblW w:w="0" w:type="auto"/>
        <w:tblLayout w:type="fixed"/>
        <w:tblCellMar>
          <w:left w:w="62" w:type="dxa"/>
          <w:right w:w="62" w:type="dxa"/>
        </w:tblCellMar>
        <w:tblLook w:val="0000"/>
      </w:tblPr>
      <w:tblGrid>
        <w:gridCol w:w="8460"/>
      </w:tblGrid>
      <w:tr w:rsidTr="003F3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RANGE STATEMENT</w:t>
            </w:r>
          </w:p>
        </w:tc>
      </w:tr>
      <w:tr w:rsidTr="003F32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10)</w:t>
            </w:r>
            <w:r w:rsidRPr="0087004A">
              <w:t xml:space="preserve"> This relates to the unit as a whole providing the range of contexts and conditions to which the performance criteria apply. It allows for different work environments and situations that will affect perfo</w:t>
            </w:r>
            <w:r w:rsidRPr="0087004A">
              <w:t>rmance.</w:t>
            </w:r>
          </w:p>
          <w:p w:rsidR="00000000" w:rsidRPr="0087004A" w:rsidP="0087004A">
            <w:pPr>
              <w:pStyle w:val="BodyText"/>
            </w:pPr>
            <w:r w:rsidRPr="0087004A">
              <w:t>This unit shall be demonstrated in relation to assembling, setting-up, and testing multimedia computer systems as directed in computer service manuals and device/driver documentation.  It is to include demonstrated competence across assembly, setti</w:t>
            </w:r>
            <w:r w:rsidRPr="0087004A">
              <w:t>ng-up and testing multimedia computer devices on three occasions respectively, using computer service manuals and device/driver documentation.</w:t>
            </w:r>
          </w:p>
          <w:p w:rsidR="00000000" w:rsidRPr="0087004A" w:rsidP="0087004A">
            <w:pPr>
              <w:pStyle w:val="BodyText"/>
            </w:pPr>
            <w:r w:rsidRPr="0087004A">
              <w:t xml:space="preserve">Generic terms used throughout this Vocational Standard shall be regarded as part of the Range Statement in which </w:t>
            </w:r>
            <w:r w:rsidRPr="0087004A">
              <w:t>competency is demonstrated. The definition of these and other terms that apply are given in Volume 2, Part 2.1.</w:t>
            </w:r>
          </w:p>
        </w:tc>
      </w:tr>
    </w:tbl>
    <w:p w:rsidR="00000000" w:rsidRPr="0087004A" w:rsidP="0087004A">
      <w:pPr>
        <w:pStyle w:val="BodyText"/>
      </w:pPr>
    </w:p>
    <w:p w:rsidR="00000000" w:rsidRPr="0087004A" w:rsidP="0087004A">
      <w:pPr>
        <w:pStyle w:val="AllowPageBreak"/>
      </w:pPr>
    </w:p>
    <w:p w:rsidR="00000000" w:rsidRPr="0087004A" w:rsidP="0087004A">
      <w:pPr>
        <w:pStyle w:val="Heading1"/>
      </w:pPr>
      <w:bookmarkStart w:id="12" w:name="O_584204"/>
      <w:bookmarkEnd w:id="12"/>
      <w:r w:rsidRPr="0087004A">
        <w:t>Unit Sector(s)</w:t>
      </w:r>
    </w:p>
    <w:p w:rsidR="00000000" w:rsidRPr="0087004A" w:rsidP="0087004A">
      <w:pPr>
        <w:pStyle w:val="BodyText"/>
      </w:pPr>
      <w:r w:rsidRPr="0087004A">
        <w:t>Not applicable.</w:t>
      </w:r>
    </w:p>
    <w:p w:rsidR="00000000" w:rsidRPr="0087004A" w:rsidP="0087004A">
      <w:pPr>
        <w:pStyle w:val="AllowPageBreak"/>
      </w:pPr>
    </w:p>
    <w:p w:rsidR="00000000" w:rsidRPr="0087004A" w:rsidP="0087004A">
      <w:pPr>
        <w:pStyle w:val="Heading1"/>
      </w:pPr>
      <w:bookmarkStart w:id="13" w:name="O_584203"/>
      <w:bookmarkEnd w:id="13"/>
      <w:r w:rsidRPr="0087004A">
        <w:t>Competency Field</w:t>
      </w:r>
    </w:p>
    <w:tbl>
      <w:tblPr>
        <w:tblW w:w="0" w:type="auto"/>
        <w:tblLayout w:type="fixed"/>
        <w:tblCellMar>
          <w:left w:w="62" w:type="dxa"/>
          <w:right w:w="62" w:type="dxa"/>
        </w:tblCellMar>
        <w:tblLook w:val="0000"/>
      </w:tblPr>
      <w:tblGrid>
        <w:gridCol w:w="2700"/>
        <w:gridCol w:w="5760"/>
      </w:tblGrid>
      <w:tr w:rsidTr="003F3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7004A">
            <w:pPr>
              <w:pStyle w:val="BodyText"/>
              <w:rPr>
                <w:lang w:val="en-NZ"/>
              </w:rPr>
            </w:pPr>
            <w:r w:rsidRPr="0087004A">
              <w:rPr>
                <w:rStyle w:val="SpecialBold"/>
              </w:rPr>
              <w:t xml:space="preserve">11) </w:t>
            </w:r>
          </w:p>
        </w:tc>
      </w:tr>
      <w:tr w:rsidTr="003F3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004A" w:rsidP="0087004A">
            <w:pPr>
              <w:pStyle w:val="BodyText"/>
            </w:pPr>
            <w:r w:rsidRPr="0087004A">
              <w:t>Computer Systems</w:t>
            </w:r>
          </w:p>
        </w:tc>
      </w:tr>
    </w:tbl>
    <w:p w:rsidR="00000000" w:rsidRPr="0087004A" w:rsidP="0087004A">
      <w:pPr>
        <w:pStyle w:val="BodyText"/>
      </w:pPr>
    </w:p>
    <w:p w:rsidR="00000000" w:rsidRPr="0087004A" w:rsidP="0087004A"/>
    <w:sectPr w:rsidSect="008700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rsidRPr="003F3253" w:rsidP="003F3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53" w:rsidP="00870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3253" w:rsidP="008700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F3253" w:rsidP="008700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rsidRPr="003F3253" w:rsidP="003F32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53" w:rsidRPr="002D2AF8" w:rsidP="0087004A">
    <w:pPr>
      <w:pStyle w:val="Header"/>
      <w:framePr w:wrap="around"/>
    </w:pPr>
    <w:r>
      <w:fldChar w:fldCharType="begin"/>
    </w:r>
    <w:r>
      <w:instrText xml:space="preserve"> TITLE   \* MERGEFORMAT </w:instrText>
    </w:r>
    <w:r>
      <w:fldChar w:fldCharType="separate"/>
    </w:r>
    <w:r>
      <w:t>UEENEED130A Select, install, configure and test multimedia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F3253" w:rsidP="008700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A8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67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61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0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04A"/>
    <w:pPr>
      <w:spacing w:before="360" w:after="60"/>
      <w:outlineLvl w:val="0"/>
    </w:pPr>
    <w:rPr>
      <w:sz w:val="32"/>
    </w:rPr>
  </w:style>
  <w:style w:type="paragraph" w:styleId="Heading2">
    <w:name w:val="heading 2"/>
    <w:basedOn w:val="HeadingBase"/>
    <w:next w:val="BodyText"/>
    <w:link w:val="Heading2Char"/>
    <w:qFormat/>
    <w:rsid w:val="0087004A"/>
    <w:pPr>
      <w:keepLines/>
      <w:spacing w:before="240" w:after="120"/>
      <w:outlineLvl w:val="1"/>
    </w:pPr>
    <w:rPr>
      <w:sz w:val="28"/>
      <w:szCs w:val="40"/>
    </w:rPr>
  </w:style>
  <w:style w:type="paragraph" w:styleId="Heading3">
    <w:name w:val="heading 3"/>
    <w:basedOn w:val="HeadingBase"/>
    <w:next w:val="BodyText"/>
    <w:link w:val="Heading3Char"/>
    <w:qFormat/>
    <w:rsid w:val="0087004A"/>
    <w:pPr>
      <w:spacing w:before="180" w:after="120"/>
      <w:outlineLvl w:val="2"/>
    </w:pPr>
    <w:rPr>
      <w:spacing w:val="-10"/>
      <w:kern w:val="32"/>
    </w:rPr>
  </w:style>
  <w:style w:type="paragraph" w:styleId="Heading4">
    <w:name w:val="heading 4"/>
    <w:basedOn w:val="HeadingBase"/>
    <w:next w:val="BodyText"/>
    <w:link w:val="Heading4Char"/>
    <w:qFormat/>
    <w:rsid w:val="0087004A"/>
    <w:pPr>
      <w:spacing w:before="160" w:after="120"/>
      <w:outlineLvl w:val="3"/>
    </w:pPr>
    <w:rPr>
      <w:sz w:val="22"/>
    </w:rPr>
  </w:style>
  <w:style w:type="paragraph" w:styleId="Heading5">
    <w:name w:val="heading 5"/>
    <w:basedOn w:val="HeadingBase"/>
    <w:next w:val="Normal"/>
    <w:link w:val="Heading5Char"/>
    <w:qFormat/>
    <w:rsid w:val="0087004A"/>
    <w:pPr>
      <w:spacing w:before="80"/>
      <w:outlineLvl w:val="4"/>
    </w:pPr>
    <w:rPr>
      <w:color w:val="918585"/>
      <w:sz w:val="20"/>
    </w:rPr>
  </w:style>
  <w:style w:type="paragraph" w:styleId="Heading6">
    <w:name w:val="heading 6"/>
    <w:basedOn w:val="HeadingBase"/>
    <w:next w:val="Normal"/>
    <w:link w:val="Heading6Char"/>
    <w:qFormat/>
    <w:rsid w:val="0087004A"/>
    <w:pPr>
      <w:spacing w:before="60"/>
      <w:outlineLvl w:val="5"/>
    </w:pPr>
    <w:rPr>
      <w:color w:val="918585"/>
      <w:sz w:val="20"/>
    </w:rPr>
  </w:style>
  <w:style w:type="paragraph" w:styleId="Heading7">
    <w:name w:val="heading 7"/>
    <w:basedOn w:val="Normal"/>
    <w:next w:val="Normal"/>
    <w:link w:val="Heading7Char"/>
    <w:qFormat/>
    <w:rsid w:val="0087004A"/>
    <w:pPr>
      <w:ind w:left="720"/>
      <w:outlineLvl w:val="6"/>
    </w:pPr>
    <w:rPr>
      <w:i/>
    </w:rPr>
  </w:style>
  <w:style w:type="paragraph" w:styleId="Heading8">
    <w:name w:val="heading 8"/>
    <w:basedOn w:val="Normal"/>
    <w:next w:val="Normal"/>
    <w:link w:val="Heading8Char"/>
    <w:qFormat/>
    <w:rsid w:val="0087004A"/>
    <w:pPr>
      <w:ind w:left="720"/>
      <w:outlineLvl w:val="7"/>
    </w:pPr>
    <w:rPr>
      <w:i/>
    </w:rPr>
  </w:style>
  <w:style w:type="paragraph" w:styleId="Heading9">
    <w:name w:val="heading 9"/>
    <w:basedOn w:val="Normal"/>
    <w:next w:val="Normal"/>
    <w:link w:val="Heading9Char"/>
    <w:qFormat/>
    <w:rsid w:val="0087004A"/>
    <w:pPr>
      <w:ind w:left="720"/>
      <w:outlineLvl w:val="8"/>
    </w:pPr>
    <w:rPr>
      <w:i/>
    </w:rPr>
  </w:style>
  <w:style w:type="character" w:default="1" w:styleId="DefaultParagraphFont">
    <w:name w:val="Default Paragraph Font"/>
    <w:uiPriority w:val="1"/>
    <w:unhideWhenUsed/>
    <w:rsid w:val="00870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04A"/>
  </w:style>
  <w:style w:type="character" w:customStyle="1" w:styleId="Heading1Char">
    <w:name w:val="Heading 1 Char"/>
    <w:basedOn w:val="DefaultParagraphFont"/>
    <w:link w:val="Heading1"/>
    <w:rsid w:val="0087004A"/>
    <w:rPr>
      <w:rFonts w:ascii="Times New Roman" w:eastAsia="Times New Roman" w:hAnsi="Times New Roman" w:cs="Times New Roman"/>
      <w:b/>
      <w:sz w:val="32"/>
      <w:szCs w:val="20"/>
      <w:lang w:eastAsia="en-US"/>
    </w:rPr>
  </w:style>
  <w:style w:type="paragraph" w:styleId="BodyText">
    <w:name w:val="Body Text"/>
    <w:basedOn w:val="Normal"/>
    <w:link w:val="BodyTextChar"/>
    <w:rsid w:val="008700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04A"/>
    <w:rPr>
      <w:rFonts w:ascii="Times New Roman" w:eastAsia="Times New Roman" w:hAnsi="Times New Roman" w:cs="Times New Roman"/>
      <w:sz w:val="24"/>
      <w:lang w:eastAsia="en-US"/>
    </w:rPr>
  </w:style>
  <w:style w:type="paragraph" w:styleId="ListBullet">
    <w:name w:val="List Bullet"/>
    <w:basedOn w:val="List"/>
    <w:rsid w:val="0087004A"/>
    <w:pPr>
      <w:numPr>
        <w:numId w:val="13"/>
      </w:numPr>
      <w:tabs>
        <w:tab w:val="clear" w:pos="340"/>
      </w:tabs>
      <w:spacing w:before="40" w:after="40"/>
    </w:pPr>
  </w:style>
  <w:style w:type="character" w:customStyle="1" w:styleId="SpecialBold">
    <w:name w:val="Special Bold"/>
    <w:basedOn w:val="DefaultParagraphFont"/>
    <w:rsid w:val="0087004A"/>
    <w:rPr>
      <w:b/>
      <w:spacing w:val="0"/>
    </w:rPr>
  </w:style>
  <w:style w:type="paragraph" w:styleId="ListBullet2">
    <w:name w:val="List Bullet 2"/>
    <w:basedOn w:val="List2"/>
    <w:rsid w:val="0087004A"/>
    <w:pPr>
      <w:numPr>
        <w:numId w:val="14"/>
      </w:numPr>
      <w:tabs>
        <w:tab w:val="clear" w:pos="680"/>
      </w:tabs>
    </w:pPr>
  </w:style>
  <w:style w:type="paragraph" w:customStyle="1" w:styleId="SuperHeading">
    <w:name w:val="SuperHeading"/>
    <w:basedOn w:val="Normal"/>
    <w:rsid w:val="0087004A"/>
    <w:pPr>
      <w:spacing w:before="240" w:after="120"/>
      <w:outlineLvl w:val="0"/>
    </w:pPr>
    <w:rPr>
      <w:rFonts w:ascii="Times New Roman" w:hAnsi="Times New Roman"/>
      <w:b/>
      <w:sz w:val="32"/>
    </w:rPr>
  </w:style>
  <w:style w:type="paragraph" w:customStyle="1" w:styleId="AllowPageBreak">
    <w:name w:val="AllowPageBreak"/>
    <w:rsid w:val="0087004A"/>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87004A"/>
    <w:pPr>
      <w:ind w:firstLine="0"/>
    </w:pPr>
  </w:style>
  <w:style w:type="character" w:customStyle="1" w:styleId="Heading2Char">
    <w:name w:val="Heading 2 Char"/>
    <w:basedOn w:val="DefaultParagraphFont"/>
    <w:link w:val="Heading2"/>
    <w:rsid w:val="00870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0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0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04A"/>
    <w:rPr>
      <w:rFonts w:ascii="Courier New" w:eastAsia="Times New Roman" w:hAnsi="Courier New" w:cs="Times New Roman"/>
      <w:i/>
      <w:szCs w:val="20"/>
      <w:lang w:eastAsia="en-US"/>
    </w:rPr>
  </w:style>
  <w:style w:type="paragraph" w:customStyle="1" w:styleId="HeadingBase">
    <w:name w:val="Heading Base"/>
    <w:rsid w:val="00870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04A"/>
    <w:pPr>
      <w:tabs>
        <w:tab w:val="right" w:leader="dot" w:pos="9072"/>
      </w:tabs>
      <w:ind w:left="567"/>
    </w:pPr>
    <w:rPr>
      <w:szCs w:val="22"/>
    </w:rPr>
  </w:style>
  <w:style w:type="paragraph" w:customStyle="1" w:styleId="TOCBase">
    <w:name w:val="TOC Base"/>
    <w:rsid w:val="00870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04A"/>
    <w:pPr>
      <w:tabs>
        <w:tab w:val="right" w:leader="dot" w:pos="9072"/>
      </w:tabs>
      <w:spacing w:before="40" w:after="40"/>
      <w:ind w:left="284"/>
    </w:pPr>
    <w:rPr>
      <w:rFonts w:ascii="Times New Roman" w:hAnsi="Times New Roman"/>
    </w:rPr>
  </w:style>
  <w:style w:type="paragraph" w:styleId="TOC1">
    <w:name w:val="toc 1"/>
    <w:basedOn w:val="TOCBase"/>
    <w:next w:val="Normal"/>
    <w:rsid w:val="008700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04A"/>
    <w:rPr>
      <w:rFonts w:ascii="Times New Roman" w:eastAsia="Times New Roman" w:hAnsi="Times New Roman" w:cs="Times New Roman"/>
      <w:sz w:val="16"/>
      <w:lang w:eastAsia="en-US"/>
    </w:rPr>
  </w:style>
  <w:style w:type="paragraph" w:styleId="Title">
    <w:name w:val="Title"/>
    <w:basedOn w:val="HeadingBase"/>
    <w:link w:val="TitleChar"/>
    <w:qFormat/>
    <w:rsid w:val="0087004A"/>
    <w:pPr>
      <w:spacing w:before="5040"/>
      <w:jc w:val="center"/>
    </w:pPr>
    <w:rPr>
      <w:sz w:val="48"/>
      <w:szCs w:val="72"/>
      <w:lang w:val="en-US"/>
    </w:rPr>
  </w:style>
  <w:style w:type="character" w:customStyle="1" w:styleId="TitleChar">
    <w:name w:val="Title Char"/>
    <w:basedOn w:val="DefaultParagraphFont"/>
    <w:link w:val="Title"/>
    <w:rsid w:val="00870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04A"/>
    <w:pPr>
      <w:tabs>
        <w:tab w:val="left" w:pos="3600"/>
        <w:tab w:val="left" w:pos="3958"/>
      </w:tabs>
    </w:pPr>
  </w:style>
  <w:style w:type="paragraph" w:styleId="List">
    <w:name w:val="List"/>
    <w:basedOn w:val="BodyText"/>
    <w:next w:val="BodyText"/>
    <w:rsid w:val="0087004A"/>
    <w:pPr>
      <w:tabs>
        <w:tab w:val="left" w:pos="340"/>
      </w:tabs>
      <w:spacing w:before="60" w:after="60"/>
      <w:ind w:left="340" w:hanging="340"/>
    </w:pPr>
  </w:style>
  <w:style w:type="paragraph" w:customStyle="1" w:styleId="Note">
    <w:name w:val="Note"/>
    <w:basedOn w:val="BodyText"/>
    <w:rsid w:val="008700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04A"/>
    <w:pPr>
      <w:framePr w:wrap="auto" w:hAnchor="text" w:y="6049"/>
    </w:pPr>
    <w:rPr>
      <w:color w:val="000000"/>
      <w:sz w:val="40"/>
    </w:rPr>
  </w:style>
  <w:style w:type="paragraph" w:customStyle="1" w:styleId="TOCTitle">
    <w:name w:val="TOCTitle"/>
    <w:basedOn w:val="Heading1"/>
    <w:rsid w:val="0087004A"/>
    <w:pPr>
      <w:spacing w:after="240"/>
      <w:jc w:val="center"/>
      <w:outlineLvl w:val="9"/>
    </w:pPr>
    <w:rPr>
      <w:caps/>
    </w:rPr>
  </w:style>
  <w:style w:type="paragraph" w:customStyle="1" w:styleId="Version">
    <w:name w:val="Version"/>
    <w:rsid w:val="008700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04A"/>
    <w:pPr>
      <w:keepNext w:val="0"/>
      <w:tabs>
        <w:tab w:val="right" w:pos="4176"/>
      </w:tabs>
      <w:ind w:left="198" w:hanging="198"/>
    </w:pPr>
    <w:rPr>
      <w:rFonts w:ascii="Garamond" w:hAnsi="Garamond"/>
    </w:rPr>
  </w:style>
  <w:style w:type="paragraph" w:styleId="IndexHeading">
    <w:name w:val="index heading"/>
    <w:basedOn w:val="Normal"/>
    <w:next w:val="Index1"/>
    <w:semiHidden/>
    <w:rsid w:val="0087004A"/>
    <w:pPr>
      <w:spacing w:before="120" w:after="120"/>
    </w:pPr>
    <w:rPr>
      <w:rFonts w:ascii="Arial" w:hAnsi="Arial"/>
      <w:b/>
      <w:color w:val="918585"/>
      <w:sz w:val="24"/>
    </w:rPr>
  </w:style>
  <w:style w:type="paragraph" w:styleId="Header">
    <w:name w:val="header"/>
    <w:basedOn w:val="Normal"/>
    <w:link w:val="HeaderChar"/>
    <w:rsid w:val="00870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04A"/>
    <w:rPr>
      <w:rFonts w:ascii="Times New Roman" w:eastAsia="Times New Roman" w:hAnsi="Times New Roman" w:cs="Times New Roman"/>
      <w:sz w:val="16"/>
      <w:szCs w:val="20"/>
      <w:lang w:val="en-GB" w:eastAsia="en-US"/>
    </w:rPr>
  </w:style>
  <w:style w:type="paragraph" w:customStyle="1" w:styleId="Chapter">
    <w:name w:val="Chapter"/>
    <w:basedOn w:val="Normal"/>
    <w:rsid w:val="0087004A"/>
    <w:pPr>
      <w:spacing w:before="240"/>
    </w:pPr>
    <w:rPr>
      <w:rFonts w:ascii="Times New Roman" w:hAnsi="Times New Roman"/>
      <w:smallCaps/>
      <w:spacing w:val="80"/>
      <w:sz w:val="28"/>
    </w:rPr>
  </w:style>
  <w:style w:type="paragraph" w:customStyle="1" w:styleId="InChapter">
    <w:name w:val="InChapter"/>
    <w:basedOn w:val="Heading3"/>
    <w:rsid w:val="0087004A"/>
    <w:pPr>
      <w:spacing w:after="240"/>
      <w:outlineLvl w:val="9"/>
    </w:pPr>
    <w:rPr>
      <w:noProof/>
    </w:rPr>
  </w:style>
  <w:style w:type="paragraph" w:styleId="Index2">
    <w:name w:val="index 2"/>
    <w:basedOn w:val="Normal"/>
    <w:next w:val="Normal"/>
    <w:semiHidden/>
    <w:rsid w:val="0087004A"/>
    <w:pPr>
      <w:tabs>
        <w:tab w:val="right" w:pos="4176"/>
      </w:tabs>
      <w:ind w:left="568" w:hanging="284"/>
    </w:pPr>
    <w:rPr>
      <w:rFonts w:ascii="Garamond" w:hAnsi="Garamond"/>
    </w:rPr>
  </w:style>
  <w:style w:type="paragraph" w:customStyle="1" w:styleId="Byline">
    <w:name w:val="Byline"/>
    <w:rsid w:val="00870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04A"/>
    <w:pPr>
      <w:tabs>
        <w:tab w:val="clear" w:pos="3600"/>
        <w:tab w:val="clear" w:pos="3958"/>
      </w:tabs>
      <w:jc w:val="right"/>
    </w:pPr>
  </w:style>
  <w:style w:type="character" w:styleId="Emphasis">
    <w:name w:val="Emphasis"/>
    <w:basedOn w:val="DefaultParagraphFont"/>
    <w:qFormat/>
    <w:rsid w:val="0087004A"/>
    <w:rPr>
      <w:i/>
    </w:rPr>
  </w:style>
  <w:style w:type="paragraph" w:styleId="Caption">
    <w:name w:val="caption"/>
    <w:basedOn w:val="BodyText"/>
    <w:next w:val="Normal"/>
    <w:qFormat/>
    <w:rsid w:val="0087004A"/>
    <w:pPr>
      <w:framePr w:w="2268" w:hSpace="181" w:vSpace="181" w:wrap="around" w:vAnchor="text" w:hAnchor="page" w:x="1135" w:y="285" w:anchorLock="1"/>
    </w:pPr>
    <w:rPr>
      <w:i/>
    </w:rPr>
  </w:style>
  <w:style w:type="paragraph" w:customStyle="1" w:styleId="MiniTOCTitle">
    <w:name w:val="MiniTOCTitle"/>
    <w:basedOn w:val="Heading4"/>
    <w:rsid w:val="0087004A"/>
    <w:pPr>
      <w:spacing w:before="240"/>
      <w:outlineLvl w:val="9"/>
    </w:pPr>
    <w:rPr>
      <w:noProof/>
      <w:sz w:val="24"/>
    </w:rPr>
  </w:style>
  <w:style w:type="paragraph" w:customStyle="1" w:styleId="MiniTOCItem">
    <w:name w:val="MiniTOCItem"/>
    <w:basedOn w:val="ListBullet"/>
    <w:rsid w:val="0087004A"/>
    <w:pPr>
      <w:numPr>
        <w:numId w:val="0"/>
      </w:numPr>
      <w:tabs>
        <w:tab w:val="right" w:leader="dot" w:pos="6521"/>
      </w:tabs>
      <w:spacing w:before="0" w:after="0"/>
    </w:pPr>
  </w:style>
  <w:style w:type="paragraph" w:customStyle="1" w:styleId="TOFTitle">
    <w:name w:val="TOFTitle"/>
    <w:basedOn w:val="TOCTitle"/>
    <w:rsid w:val="0087004A"/>
  </w:style>
  <w:style w:type="paragraph" w:styleId="TableofFigures">
    <w:name w:val="table of figures"/>
    <w:basedOn w:val="Normal"/>
    <w:next w:val="Normal"/>
    <w:semiHidden/>
    <w:rsid w:val="0087004A"/>
    <w:pPr>
      <w:tabs>
        <w:tab w:val="right" w:leader="dot" w:pos="9072"/>
      </w:tabs>
      <w:ind w:left="970" w:hanging="403"/>
    </w:pPr>
    <w:rPr>
      <w:rFonts w:ascii="Times New Roman" w:hAnsi="Times New Roman"/>
      <w:b/>
    </w:rPr>
  </w:style>
  <w:style w:type="paragraph" w:styleId="ListNumber">
    <w:name w:val="List Number"/>
    <w:basedOn w:val="List"/>
    <w:rsid w:val="0087004A"/>
    <w:pPr>
      <w:numPr>
        <w:numId w:val="11"/>
      </w:numPr>
    </w:pPr>
  </w:style>
  <w:style w:type="character" w:customStyle="1" w:styleId="WingdingSymbols">
    <w:name w:val="Wingding Symbols"/>
    <w:rsid w:val="0087004A"/>
    <w:rPr>
      <w:rFonts w:ascii="Wingdings" w:hAnsi="Wingdings"/>
    </w:rPr>
  </w:style>
  <w:style w:type="paragraph" w:customStyle="1" w:styleId="TableHeading">
    <w:name w:val="Table Heading"/>
    <w:basedOn w:val="HeadingBase"/>
    <w:rsid w:val="0087004A"/>
    <w:pPr>
      <w:keepLines/>
      <w:pBdr>
        <w:bottom w:val="single" w:sz="6" w:space="1" w:color="918585"/>
      </w:pBdr>
      <w:spacing w:before="240"/>
    </w:pPr>
  </w:style>
  <w:style w:type="character" w:customStyle="1" w:styleId="HotSpot">
    <w:name w:val="HotSpot"/>
    <w:rsid w:val="0087004A"/>
    <w:rPr>
      <w:color w:val="0033CC"/>
      <w:u w:val="none"/>
    </w:rPr>
  </w:style>
  <w:style w:type="paragraph" w:customStyle="1" w:styleId="BodyTextRight">
    <w:name w:val="Body Text Right"/>
    <w:basedOn w:val="BodyText"/>
    <w:rsid w:val="0087004A"/>
    <w:pPr>
      <w:spacing w:before="0" w:after="0"/>
      <w:jc w:val="right"/>
    </w:pPr>
  </w:style>
  <w:style w:type="paragraph" w:styleId="Index3">
    <w:name w:val="index 3"/>
    <w:basedOn w:val="ListNumber2"/>
    <w:next w:val="Normal"/>
    <w:semiHidden/>
    <w:rsid w:val="0087004A"/>
    <w:pPr>
      <w:numPr>
        <w:numId w:val="0"/>
      </w:numPr>
      <w:tabs>
        <w:tab w:val="right" w:leader="dot" w:pos="4176"/>
      </w:tabs>
    </w:pPr>
  </w:style>
  <w:style w:type="paragraph" w:styleId="ListNumber2">
    <w:name w:val="List Number 2"/>
    <w:basedOn w:val="List2"/>
    <w:rsid w:val="0087004A"/>
    <w:pPr>
      <w:numPr>
        <w:numId w:val="10"/>
      </w:numPr>
      <w:tabs>
        <w:tab w:val="clear" w:pos="1060"/>
      </w:tabs>
    </w:pPr>
  </w:style>
  <w:style w:type="paragraph" w:customStyle="1" w:styleId="MarginNote">
    <w:name w:val="Margin Note"/>
    <w:basedOn w:val="BodyText"/>
    <w:rsid w:val="00870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0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04A"/>
    <w:rPr>
      <w:sz w:val="32"/>
    </w:rPr>
  </w:style>
  <w:style w:type="paragraph" w:customStyle="1" w:styleId="HeadingProcedure">
    <w:name w:val="Heading Procedure"/>
    <w:basedOn w:val="HeadingBase"/>
    <w:next w:val="Normal"/>
    <w:rsid w:val="0087004A"/>
    <w:pPr>
      <w:tabs>
        <w:tab w:val="left" w:pos="0"/>
      </w:tabs>
      <w:spacing w:before="120" w:after="60"/>
    </w:pPr>
    <w:rPr>
      <w:i/>
      <w:color w:val="918585"/>
      <w:sz w:val="22"/>
    </w:rPr>
  </w:style>
  <w:style w:type="paragraph" w:customStyle="1" w:styleId="TableBodyText">
    <w:name w:val="Table Body Text"/>
    <w:basedOn w:val="BodyText"/>
    <w:rsid w:val="0087004A"/>
    <w:pPr>
      <w:spacing w:before="60" w:after="60"/>
    </w:pPr>
  </w:style>
  <w:style w:type="paragraph" w:styleId="ListContinue">
    <w:name w:val="List Continue"/>
    <w:basedOn w:val="List"/>
    <w:rsid w:val="0087004A"/>
    <w:pPr>
      <w:ind w:firstLine="0"/>
    </w:pPr>
  </w:style>
  <w:style w:type="paragraph" w:customStyle="1" w:styleId="ListNote">
    <w:name w:val="List Note"/>
    <w:basedOn w:val="List"/>
    <w:rsid w:val="0087004A"/>
    <w:pPr>
      <w:pBdr>
        <w:top w:val="single" w:sz="6" w:space="2" w:color="918585"/>
        <w:bottom w:val="single" w:sz="6" w:space="2" w:color="918585"/>
      </w:pBdr>
      <w:tabs>
        <w:tab w:val="left" w:pos="1021"/>
      </w:tabs>
      <w:ind w:firstLine="0"/>
    </w:pPr>
  </w:style>
  <w:style w:type="paragraph" w:customStyle="1" w:styleId="Warning">
    <w:name w:val="Warning"/>
    <w:basedOn w:val="BodyText"/>
    <w:rsid w:val="0087004A"/>
    <w:pPr>
      <w:shd w:val="clear" w:color="auto" w:fill="D9D9D9"/>
      <w:tabs>
        <w:tab w:val="left" w:pos="992"/>
      </w:tabs>
      <w:ind w:left="119" w:right="119"/>
    </w:pPr>
    <w:rPr>
      <w:sz w:val="20"/>
    </w:rPr>
  </w:style>
  <w:style w:type="paragraph" w:customStyle="1" w:styleId="MarginIcons">
    <w:name w:val="Margin Icons"/>
    <w:basedOn w:val="BodyText"/>
    <w:rsid w:val="00870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04A"/>
    <w:rPr>
      <w:rFonts w:ascii="Courier New" w:hAnsi="Courier New"/>
    </w:rPr>
  </w:style>
  <w:style w:type="paragraph" w:customStyle="1" w:styleId="NoteBullet">
    <w:name w:val="Note Bullet"/>
    <w:basedOn w:val="Note"/>
    <w:rsid w:val="0087004A"/>
    <w:pPr>
      <w:tabs>
        <w:tab w:val="clear" w:pos="680"/>
      </w:tabs>
      <w:spacing w:before="60" w:after="60"/>
    </w:pPr>
  </w:style>
  <w:style w:type="paragraph" w:customStyle="1" w:styleId="SubHeading2">
    <w:name w:val="SubHeading2"/>
    <w:basedOn w:val="HeadingBase"/>
    <w:rsid w:val="0087004A"/>
    <w:pPr>
      <w:spacing w:before="240" w:after="60"/>
    </w:pPr>
    <w:rPr>
      <w:sz w:val="20"/>
    </w:rPr>
  </w:style>
  <w:style w:type="paragraph" w:customStyle="1" w:styleId="SubHeading1">
    <w:name w:val="SubHeading1"/>
    <w:basedOn w:val="HeadingBase"/>
    <w:rsid w:val="0087004A"/>
    <w:pPr>
      <w:spacing w:before="240" w:after="60"/>
    </w:pPr>
    <w:rPr>
      <w:color w:val="918585"/>
      <w:sz w:val="22"/>
    </w:rPr>
  </w:style>
  <w:style w:type="paragraph" w:customStyle="1" w:styleId="SideHeading">
    <w:name w:val="Side Heading"/>
    <w:basedOn w:val="HeadingBase"/>
    <w:rsid w:val="00870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04A"/>
    <w:pPr>
      <w:numPr>
        <w:numId w:val="12"/>
      </w:numPr>
    </w:pPr>
  </w:style>
  <w:style w:type="paragraph" w:styleId="PlainText">
    <w:name w:val="Plain Text"/>
    <w:basedOn w:val="Normal"/>
    <w:link w:val="PlainTextChar"/>
    <w:rsid w:val="0087004A"/>
    <w:rPr>
      <w:sz w:val="20"/>
    </w:rPr>
  </w:style>
  <w:style w:type="character" w:customStyle="1" w:styleId="PlainTextChar">
    <w:name w:val="Plain Text Char"/>
    <w:basedOn w:val="DefaultParagraphFont"/>
    <w:link w:val="PlainText"/>
    <w:rsid w:val="0087004A"/>
    <w:rPr>
      <w:rFonts w:ascii="Courier New" w:eastAsia="Times New Roman" w:hAnsi="Courier New" w:cs="Times New Roman"/>
      <w:sz w:val="20"/>
      <w:szCs w:val="20"/>
      <w:lang w:eastAsia="en-US"/>
    </w:rPr>
  </w:style>
  <w:style w:type="character" w:customStyle="1" w:styleId="MenuOption">
    <w:name w:val="Menu Option"/>
    <w:basedOn w:val="DefaultParagraphFont"/>
    <w:rsid w:val="0087004A"/>
    <w:rPr>
      <w:b/>
      <w:smallCaps/>
    </w:rPr>
  </w:style>
  <w:style w:type="paragraph" w:customStyle="1" w:styleId="TableListNumber">
    <w:name w:val="Table List Number"/>
    <w:basedOn w:val="ListNumber"/>
    <w:rsid w:val="0087004A"/>
    <w:pPr>
      <w:numPr>
        <w:numId w:val="0"/>
      </w:numPr>
    </w:pPr>
  </w:style>
  <w:style w:type="paragraph" w:styleId="TOC4">
    <w:name w:val="toc 4"/>
    <w:basedOn w:val="TOCBase"/>
    <w:next w:val="Normal"/>
    <w:semiHidden/>
    <w:rsid w:val="0087004A"/>
    <w:pPr>
      <w:tabs>
        <w:tab w:val="right" w:leader="dot" w:pos="9071"/>
      </w:tabs>
      <w:ind w:left="1701"/>
    </w:pPr>
  </w:style>
  <w:style w:type="paragraph" w:customStyle="1" w:styleId="ListAlpha">
    <w:name w:val="List Alpha"/>
    <w:basedOn w:val="List"/>
    <w:rsid w:val="0087004A"/>
    <w:pPr>
      <w:numPr>
        <w:numId w:val="9"/>
      </w:numPr>
    </w:pPr>
  </w:style>
  <w:style w:type="paragraph" w:customStyle="1" w:styleId="ListAlpha2">
    <w:name w:val="List Alpha 2"/>
    <w:basedOn w:val="List2"/>
    <w:rsid w:val="0087004A"/>
    <w:pPr>
      <w:numPr>
        <w:numId w:val="8"/>
      </w:numPr>
    </w:pPr>
  </w:style>
  <w:style w:type="paragraph" w:styleId="List2">
    <w:name w:val="List 2"/>
    <w:basedOn w:val="BodyText"/>
    <w:rsid w:val="0087004A"/>
    <w:pPr>
      <w:tabs>
        <w:tab w:val="left" w:pos="680"/>
      </w:tabs>
      <w:spacing w:before="60" w:after="60"/>
      <w:ind w:left="680" w:hanging="340"/>
    </w:pPr>
  </w:style>
  <w:style w:type="paragraph" w:styleId="List3">
    <w:name w:val="List 3"/>
    <w:basedOn w:val="BodyText"/>
    <w:rsid w:val="0087004A"/>
    <w:pPr>
      <w:tabs>
        <w:tab w:val="left" w:pos="1021"/>
      </w:tabs>
      <w:spacing w:before="60" w:after="60"/>
      <w:ind w:left="1020" w:hanging="340"/>
    </w:pPr>
  </w:style>
  <w:style w:type="paragraph" w:styleId="List4">
    <w:name w:val="List 4"/>
    <w:basedOn w:val="BodyText"/>
    <w:rsid w:val="0087004A"/>
    <w:pPr>
      <w:tabs>
        <w:tab w:val="left" w:pos="1361"/>
      </w:tabs>
      <w:spacing w:before="60" w:after="60"/>
      <w:ind w:left="1361" w:hanging="340"/>
    </w:pPr>
  </w:style>
  <w:style w:type="paragraph" w:styleId="List5">
    <w:name w:val="List 5"/>
    <w:basedOn w:val="BodyText"/>
    <w:rsid w:val="0087004A"/>
    <w:pPr>
      <w:tabs>
        <w:tab w:val="left" w:pos="1701"/>
      </w:tabs>
      <w:spacing w:before="60" w:after="60"/>
      <w:ind w:left="1701" w:hanging="340"/>
    </w:pPr>
  </w:style>
  <w:style w:type="paragraph" w:styleId="ListBullet3">
    <w:name w:val="List Bullet 3"/>
    <w:basedOn w:val="List3"/>
    <w:rsid w:val="0087004A"/>
    <w:pPr>
      <w:numPr>
        <w:numId w:val="15"/>
      </w:numPr>
      <w:tabs>
        <w:tab w:val="clear" w:pos="1021"/>
      </w:tabs>
      <w:ind w:left="1037" w:hanging="357"/>
    </w:pPr>
  </w:style>
  <w:style w:type="paragraph" w:styleId="ListBullet4">
    <w:name w:val="List Bullet 4"/>
    <w:basedOn w:val="List4"/>
    <w:rsid w:val="0087004A"/>
    <w:pPr>
      <w:numPr>
        <w:numId w:val="3"/>
      </w:numPr>
    </w:pPr>
  </w:style>
  <w:style w:type="paragraph" w:styleId="ListBullet5">
    <w:name w:val="List Bullet 5"/>
    <w:basedOn w:val="List5"/>
    <w:rsid w:val="0087004A"/>
    <w:pPr>
      <w:numPr>
        <w:numId w:val="4"/>
      </w:numPr>
    </w:pPr>
  </w:style>
  <w:style w:type="paragraph" w:styleId="ListContinue3">
    <w:name w:val="List Continue 3"/>
    <w:basedOn w:val="List3"/>
    <w:rsid w:val="0087004A"/>
    <w:pPr>
      <w:ind w:left="1021" w:firstLine="0"/>
    </w:pPr>
  </w:style>
  <w:style w:type="paragraph" w:styleId="ListContinue4">
    <w:name w:val="List Continue 4"/>
    <w:basedOn w:val="List4"/>
    <w:rsid w:val="0087004A"/>
    <w:pPr>
      <w:ind w:firstLine="0"/>
    </w:pPr>
  </w:style>
  <w:style w:type="paragraph" w:styleId="ListContinue5">
    <w:name w:val="List Continue 5"/>
    <w:basedOn w:val="List5"/>
    <w:rsid w:val="0087004A"/>
    <w:pPr>
      <w:ind w:firstLine="0"/>
    </w:pPr>
  </w:style>
  <w:style w:type="paragraph" w:styleId="ListNumber3">
    <w:name w:val="List Number 3"/>
    <w:basedOn w:val="List3"/>
    <w:rsid w:val="0087004A"/>
    <w:pPr>
      <w:numPr>
        <w:numId w:val="5"/>
      </w:numPr>
    </w:pPr>
  </w:style>
  <w:style w:type="paragraph" w:styleId="ListNumber4">
    <w:name w:val="List Number 4"/>
    <w:basedOn w:val="List4"/>
    <w:rsid w:val="0087004A"/>
    <w:pPr>
      <w:numPr>
        <w:numId w:val="6"/>
      </w:numPr>
    </w:pPr>
  </w:style>
  <w:style w:type="paragraph" w:styleId="ListNumber5">
    <w:name w:val="List Number 5"/>
    <w:basedOn w:val="List5"/>
    <w:rsid w:val="0087004A"/>
    <w:pPr>
      <w:numPr>
        <w:numId w:val="7"/>
      </w:numPr>
    </w:pPr>
  </w:style>
  <w:style w:type="paragraph" w:styleId="BlockText">
    <w:name w:val="Block Text"/>
    <w:basedOn w:val="Normal"/>
    <w:rsid w:val="0087004A"/>
    <w:pPr>
      <w:spacing w:after="120"/>
      <w:ind w:left="1440" w:right="1440"/>
    </w:pPr>
  </w:style>
  <w:style w:type="character" w:customStyle="1" w:styleId="Subscript">
    <w:name w:val="Subscript"/>
    <w:basedOn w:val="DefaultParagraphFont"/>
    <w:rsid w:val="0087004A"/>
    <w:rPr>
      <w:sz w:val="16"/>
      <w:vertAlign w:val="subscript"/>
    </w:rPr>
  </w:style>
  <w:style w:type="character" w:customStyle="1" w:styleId="Superscript">
    <w:name w:val="Superscript"/>
    <w:basedOn w:val="DefaultParagraphFont"/>
    <w:rsid w:val="0087004A"/>
    <w:rPr>
      <w:sz w:val="16"/>
      <w:vertAlign w:val="superscript"/>
    </w:rPr>
  </w:style>
  <w:style w:type="character" w:customStyle="1" w:styleId="Symbols">
    <w:name w:val="Symbols"/>
    <w:basedOn w:val="DefaultParagraphFont"/>
    <w:rsid w:val="0087004A"/>
    <w:rPr>
      <w:rFonts w:ascii="Symbol" w:hAnsi="Symbol"/>
    </w:rPr>
  </w:style>
  <w:style w:type="character" w:customStyle="1" w:styleId="MenuOptions">
    <w:name w:val="Menu Options"/>
    <w:basedOn w:val="DefaultParagraphFont"/>
    <w:rsid w:val="0087004A"/>
    <w:rPr>
      <w:rFonts w:ascii="Arial Narrow" w:hAnsi="Arial Narrow"/>
      <w:smallCaps/>
    </w:rPr>
  </w:style>
  <w:style w:type="character" w:customStyle="1" w:styleId="Buttons">
    <w:name w:val="Buttons"/>
    <w:basedOn w:val="DefaultParagraphFont"/>
    <w:rsid w:val="0087004A"/>
    <w:rPr>
      <w:b/>
    </w:rPr>
  </w:style>
  <w:style w:type="character" w:customStyle="1" w:styleId="Underlined">
    <w:name w:val="Underlined"/>
    <w:basedOn w:val="DefaultParagraphFont"/>
    <w:rsid w:val="0087004A"/>
    <w:rPr>
      <w:u w:val="single"/>
    </w:rPr>
  </w:style>
  <w:style w:type="paragraph" w:customStyle="1" w:styleId="TableBodyTextRight">
    <w:name w:val="Table Body Text Right"/>
    <w:basedOn w:val="TableBodyText"/>
    <w:rsid w:val="0087004A"/>
    <w:pPr>
      <w:widowControl w:val="0"/>
      <w:autoSpaceDE w:val="0"/>
      <w:autoSpaceDN w:val="0"/>
      <w:adjustRightInd w:val="0"/>
      <w:jc w:val="right"/>
    </w:pPr>
    <w:rPr>
      <w:rFonts w:cs="Arial"/>
      <w:szCs w:val="18"/>
    </w:rPr>
  </w:style>
  <w:style w:type="paragraph" w:customStyle="1" w:styleId="CopyrightText">
    <w:name w:val="Copyright Text"/>
    <w:basedOn w:val="BodyText"/>
    <w:rsid w:val="0087004A"/>
    <w:rPr>
      <w:sz w:val="18"/>
    </w:rPr>
  </w:style>
  <w:style w:type="paragraph" w:customStyle="1" w:styleId="BodySmallRight">
    <w:name w:val="Body Small Right"/>
    <w:basedOn w:val="BodyTextRight"/>
    <w:rsid w:val="0087004A"/>
    <w:rPr>
      <w:sz w:val="18"/>
      <w:szCs w:val="18"/>
    </w:rPr>
  </w:style>
  <w:style w:type="paragraph" w:customStyle="1" w:styleId="MarginEdition">
    <w:name w:val="Margin Edition"/>
    <w:basedOn w:val="MarginNote"/>
    <w:rsid w:val="0087004A"/>
    <w:pPr>
      <w:spacing w:before="0" w:after="0"/>
    </w:pPr>
    <w:rPr>
      <w:rFonts w:ascii="Times New Roman" w:hAnsi="Times New Roman"/>
      <w:color w:val="999999"/>
    </w:rPr>
  </w:style>
  <w:style w:type="paragraph" w:customStyle="1" w:styleId="Spacer">
    <w:name w:val="Spacer"/>
    <w:basedOn w:val="Normal"/>
    <w:rsid w:val="0087004A"/>
    <w:rPr>
      <w:sz w:val="2"/>
      <w:szCs w:val="2"/>
    </w:rPr>
  </w:style>
  <w:style w:type="character" w:customStyle="1" w:styleId="Small">
    <w:name w:val="Small"/>
    <w:basedOn w:val="DefaultParagraphFont"/>
    <w:rsid w:val="0087004A"/>
    <w:rPr>
      <w:sz w:val="16"/>
    </w:rPr>
  </w:style>
  <w:style w:type="paragraph" w:customStyle="1" w:styleId="WideTable">
    <w:name w:val="Wide Table"/>
    <w:basedOn w:val="Normal"/>
    <w:rsid w:val="0087004A"/>
    <w:pPr>
      <w:ind w:left="-1418"/>
    </w:pPr>
    <w:rPr>
      <w:sz w:val="2"/>
      <w:szCs w:val="2"/>
    </w:rPr>
  </w:style>
  <w:style w:type="character" w:styleId="PageNumber">
    <w:name w:val="page number"/>
    <w:basedOn w:val="DefaultParagraphFont"/>
    <w:rsid w:val="0087004A"/>
  </w:style>
  <w:style w:type="paragraph" w:styleId="Quote">
    <w:name w:val="Quote"/>
    <w:basedOn w:val="Heading1"/>
    <w:link w:val="QuoteChar"/>
    <w:qFormat/>
    <w:rsid w:val="0087004A"/>
    <w:rPr>
      <w:b w:val="0"/>
      <w:sz w:val="72"/>
      <w:szCs w:val="72"/>
      <w:lang w:val="en-NZ"/>
    </w:rPr>
  </w:style>
  <w:style w:type="character" w:customStyle="1" w:styleId="QuoteChar">
    <w:name w:val="Quote Char"/>
    <w:basedOn w:val="DefaultParagraphFont"/>
    <w:link w:val="Quote"/>
    <w:rsid w:val="00870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04A"/>
    <w:pPr>
      <w:pageBreakBefore/>
    </w:pPr>
  </w:style>
  <w:style w:type="paragraph" w:customStyle="1" w:styleId="Border">
    <w:name w:val="Border"/>
    <w:basedOn w:val="Normal"/>
    <w:qFormat/>
    <w:rsid w:val="00870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04A"/>
    <w:rPr>
      <w:b/>
      <w:bCs/>
      <w:i/>
      <w:iCs/>
      <w:color w:val="auto"/>
    </w:rPr>
  </w:style>
  <w:style w:type="paragraph" w:styleId="IntenseQuote">
    <w:name w:val="Intense Quote"/>
    <w:basedOn w:val="Normal"/>
    <w:next w:val="Normal"/>
    <w:link w:val="IntenseQuoteChar"/>
    <w:uiPriority w:val="30"/>
    <w:qFormat/>
    <w:rsid w:val="00870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0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04A"/>
    <w:rPr>
      <w:smallCaps/>
      <w:color w:val="auto"/>
      <w:u w:val="single"/>
    </w:rPr>
  </w:style>
  <w:style w:type="character" w:styleId="IntenseReference">
    <w:name w:val="Intense Reference"/>
    <w:basedOn w:val="DefaultParagraphFont"/>
    <w:uiPriority w:val="32"/>
    <w:qFormat/>
    <w:rsid w:val="0087004A"/>
    <w:rPr>
      <w:b/>
      <w:bCs/>
      <w:smallCaps/>
      <w:color w:val="auto"/>
      <w:spacing w:val="5"/>
      <w:u w:val="single"/>
    </w:rPr>
  </w:style>
  <w:style w:type="paragraph" w:customStyle="1" w:styleId="2ColumnHeading">
    <w:name w:val="2Column Heading"/>
    <w:basedOn w:val="BodyText"/>
    <w:qFormat/>
    <w:rsid w:val="0087004A"/>
    <w:pPr>
      <w:spacing w:after="60"/>
      <w:ind w:left="-2268"/>
    </w:pPr>
    <w:rPr>
      <w:b/>
    </w:rPr>
  </w:style>
  <w:style w:type="paragraph" w:customStyle="1" w:styleId="Heading1TOC">
    <w:name w:val="Heading1 TOC"/>
    <w:basedOn w:val="Normal"/>
    <w:qFormat/>
    <w:rsid w:val="0087004A"/>
    <w:pPr>
      <w:spacing w:before="240" w:after="120"/>
    </w:pPr>
    <w:rPr>
      <w:rFonts w:ascii="Times New Roman" w:hAnsi="Times New Roman"/>
      <w:b/>
      <w:sz w:val="32"/>
    </w:rPr>
  </w:style>
  <w:style w:type="paragraph" w:customStyle="1" w:styleId="Heading2TOC">
    <w:name w:val="Heading2 TOC"/>
    <w:basedOn w:val="Normal"/>
    <w:qFormat/>
    <w:rsid w:val="0087004A"/>
    <w:pPr>
      <w:spacing w:before="240" w:after="60"/>
    </w:pPr>
    <w:rPr>
      <w:rFonts w:ascii="Times New Roman" w:hAnsi="Times New Roman"/>
      <w:b/>
      <w:sz w:val="28"/>
    </w:rPr>
  </w:style>
  <w:style w:type="character" w:customStyle="1" w:styleId="Underline">
    <w:name w:val="Underline"/>
    <w:basedOn w:val="DefaultParagraphFont"/>
    <w:qFormat/>
    <w:rsid w:val="0087004A"/>
    <w:rPr>
      <w:u w:val="single"/>
    </w:rPr>
  </w:style>
  <w:style w:type="character" w:customStyle="1" w:styleId="BoldandItalics">
    <w:name w:val="Bold and Italics"/>
    <w:qFormat/>
    <w:rsid w:val="0087004A"/>
    <w:rPr>
      <w:b/>
      <w:i/>
      <w:u w:val="none"/>
    </w:rPr>
  </w:style>
  <w:style w:type="paragraph" w:styleId="BalloonText">
    <w:name w:val="Balloon Text"/>
    <w:basedOn w:val="Normal"/>
    <w:link w:val="BalloonTextChar"/>
    <w:rsid w:val="0087004A"/>
    <w:rPr>
      <w:rFonts w:ascii="Tahoma" w:hAnsi="Tahoma" w:cs="Tahoma"/>
      <w:sz w:val="16"/>
      <w:szCs w:val="16"/>
    </w:rPr>
  </w:style>
  <w:style w:type="character" w:customStyle="1" w:styleId="BalloonTextChar">
    <w:name w:val="Balloon Text Char"/>
    <w:basedOn w:val="DefaultParagraphFont"/>
    <w:link w:val="BalloonText"/>
    <w:rsid w:val="008700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0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0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04A"/>
    <w:rPr>
      <w:b/>
      <w:color w:val="660033"/>
      <w:spacing w:val="0"/>
    </w:rPr>
  </w:style>
  <w:style w:type="paragraph" w:customStyle="1" w:styleId="Nameditemlist">
    <w:name w:val="Named item list"/>
    <w:basedOn w:val="BodyText"/>
    <w:qFormat/>
    <w:rsid w:val="008700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11995</Characters>
  <Application>Microsoft Office Word</Application>
  <DocSecurity>0</DocSecurity>
  <Lines>461</Lines>
  <Paragraphs>183</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UEENEED130A Select, install, configure and test multimedia components</dc:title>
  <dc:subject>Approved</dc:subject>
  <dc:creator>E-OZ Training Standards</dc:creator>
  <cp:keywords>Release: 2</cp:keywords>
  <dc:description>Review Date: 12 April 2008</dc:description>
  <cp:lastModifiedBy>TPCMS</cp:lastModifiedBy>
  <cp:revision>3</cp:revision>
  <dcterms:created xsi:type="dcterms:W3CDTF">2013-08-14T07:31:00Z</dcterms:created>
  <dcterms:modified xsi:type="dcterms:W3CDTF">2013-08-14T07:31:00Z</dcterms:modified>
</cp:coreProperties>
</file>