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12F" w:rsidP="001B412F">
      <w:pPr>
        <w:pStyle w:val="Title"/>
      </w:pPr>
      <w:bookmarkStart w:id="0" w:name="_GoBack"/>
      <w:bookmarkEnd w:id="0"/>
      <w:r>
        <w:fldChar w:fldCharType="begin"/>
      </w:r>
      <w:r>
        <w:instrText xml:space="preserve"> TITLE   \* MERGEFORMAT </w:instrText>
      </w:r>
      <w:r>
        <w:fldChar w:fldCharType="separate"/>
      </w:r>
      <w:r>
        <w:t>UEENEED120A Design and implement remote access for Internetworking systems</w:t>
      </w:r>
      <w:r>
        <w:fldChar w:fldCharType="end"/>
      </w:r>
    </w:p>
    <w:p w:rsidR="001B412F" w:rsidP="001B412F">
      <w:pPr>
        <w:pStyle w:val="Version"/>
        <w:sectPr w:rsidSect="002A44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49D" w:rsidP="002A449D">
      <w:pPr>
        <w:pStyle w:val="SuperHeading"/>
      </w:pPr>
      <w:r w:rsidRPr="002A449D">
        <w:t>UEENEED120A Design and implement remote access for Internetworking systems</w:t>
      </w:r>
    </w:p>
    <w:p w:rsidR="00000000" w:rsidRPr="002A449D" w:rsidP="002A449D">
      <w:pPr>
        <w:pStyle w:val="Heading1"/>
      </w:pPr>
      <w:bookmarkStart w:id="1" w:name="O_416627"/>
      <w:bookmarkEnd w:id="1"/>
      <w:r w:rsidRPr="002A449D">
        <w:t>Modification History</w:t>
      </w:r>
    </w:p>
    <w:p w:rsidR="00000000" w:rsidRPr="002A449D" w:rsidP="002A449D">
      <w:pPr>
        <w:pStyle w:val="BodyText"/>
      </w:pPr>
      <w:r w:rsidRPr="002A449D">
        <w:t>Not applicable.</w:t>
      </w:r>
    </w:p>
    <w:p w:rsidR="00000000" w:rsidRPr="002A449D" w:rsidP="002A449D">
      <w:pPr>
        <w:pStyle w:val="AllowPageBreak"/>
      </w:pPr>
    </w:p>
    <w:p w:rsidR="00000000" w:rsidRPr="002A449D" w:rsidP="002A449D">
      <w:pPr>
        <w:pStyle w:val="Heading1"/>
      </w:pPr>
      <w:bookmarkStart w:id="2" w:name="O_416625"/>
      <w:bookmarkEnd w:id="2"/>
      <w:r w:rsidRPr="002A449D">
        <w:t>Unit Descriptor</w:t>
      </w:r>
    </w:p>
    <w:tbl>
      <w:tblPr>
        <w:tblW w:w="0" w:type="auto"/>
        <w:tblLayout w:type="fixed"/>
        <w:tblCellMar>
          <w:left w:w="62" w:type="dxa"/>
          <w:right w:w="62" w:type="dxa"/>
        </w:tblCellMar>
        <w:tblLook w:val="0000"/>
      </w:tblPr>
      <w:tblGrid>
        <w:gridCol w:w="2700"/>
        <w:gridCol w:w="5760"/>
      </w:tblGrid>
      <w:tr w:rsidTr="001B41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 xml:space="preserve">Unit </w:t>
            </w:r>
            <w:r w:rsidRPr="002A449D">
              <w:rPr>
                <w:rStyle w:val="SpecialBold"/>
              </w:rPr>
              <w:t>Descriptor</w:t>
            </w:r>
          </w:p>
        </w:tc>
        <w:tc>
          <w:tcPr>
            <w:tcW w:w="57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1)</w:t>
            </w:r>
            <w:r w:rsidRPr="002A449D">
              <w:t xml:space="preserve"> </w:t>
            </w:r>
            <w:r w:rsidRPr="002A449D">
              <w:rPr>
                <w:rStyle w:val="SpecialBold"/>
              </w:rPr>
              <w:t>Scope:</w:t>
            </w:r>
          </w:p>
        </w:tc>
      </w:tr>
      <w:tr w:rsidTr="001B41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449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1.1) Descriptor</w:t>
            </w:r>
          </w:p>
        </w:tc>
      </w:tr>
      <w:tr w:rsidTr="001B41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 xml:space="preserve">This unit covers the design, implementation and performance monitoring of Internetworking systems. It encompasses safe working practice, evaluating </w:t>
            </w:r>
            <w:r w:rsidRPr="002A449D">
              <w:t>customer requirements, applying sound design principles, complying with regulation and standards, incorporation and advance configuration of remote access and documentation of design and performance monitoring.</w:t>
            </w:r>
          </w:p>
          <w:p w:rsidR="00000000" w:rsidRPr="002A449D" w:rsidP="002A449D">
            <w:pPr>
              <w:pStyle w:val="BodyText"/>
            </w:pPr>
            <w:r w:rsidRPr="002A449D">
              <w:t xml:space="preserve">Note: </w:t>
            </w:r>
            <w:r w:rsidRPr="002A449D">
              <w:br/>
              <w:t>This unit applies to all aspects of El</w:t>
            </w:r>
            <w:r w:rsidRPr="002A449D">
              <w:t>ectrotechnology – engineering applications only. For general competencies related to Information Technologies refer to the latest endorsed IT Training Package.</w:t>
            </w:r>
          </w:p>
        </w:tc>
      </w:tr>
    </w:tbl>
    <w:p w:rsidR="00000000" w:rsidRPr="002A449D" w:rsidP="002A449D">
      <w:pPr>
        <w:pStyle w:val="BodyText"/>
      </w:pPr>
    </w:p>
    <w:p w:rsidR="00000000" w:rsidRPr="002A449D" w:rsidP="002A449D">
      <w:pPr>
        <w:pStyle w:val="AllowPageBreak"/>
      </w:pPr>
    </w:p>
    <w:p w:rsidR="00000000" w:rsidRPr="002A449D" w:rsidP="002A449D">
      <w:pPr>
        <w:pStyle w:val="Heading1"/>
      </w:pPr>
      <w:bookmarkStart w:id="3" w:name="O_416614"/>
      <w:bookmarkEnd w:id="3"/>
      <w:r w:rsidRPr="002A449D">
        <w:t>Application of the Unit</w:t>
      </w:r>
    </w:p>
    <w:tbl>
      <w:tblPr>
        <w:tblW w:w="0" w:type="auto"/>
        <w:tblLayout w:type="fixed"/>
        <w:tblCellMar>
          <w:left w:w="62" w:type="dxa"/>
          <w:right w:w="62" w:type="dxa"/>
        </w:tblCellMar>
        <w:tblLook w:val="0000"/>
      </w:tblPr>
      <w:tblGrid>
        <w:gridCol w:w="2672"/>
        <w:gridCol w:w="5699"/>
      </w:tblGrid>
      <w:tr w:rsidTr="001B412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2)</w:t>
            </w:r>
          </w:p>
        </w:tc>
      </w:tr>
      <w:tr w:rsidTr="001B412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This unit applies to any recognised development program that leads to the acquisition of a formal award at AQF level 5 or higher.</w:t>
            </w:r>
          </w:p>
        </w:tc>
      </w:tr>
    </w:tbl>
    <w:p w:rsidR="00000000" w:rsidRPr="002A449D" w:rsidP="002A449D">
      <w:pPr>
        <w:pStyle w:val="BodyText"/>
      </w:pPr>
    </w:p>
    <w:p w:rsidR="00000000" w:rsidRPr="002A449D" w:rsidP="002A449D">
      <w:pPr>
        <w:pStyle w:val="AllowPageBreak"/>
      </w:pPr>
    </w:p>
    <w:p w:rsidR="00000000" w:rsidRPr="002A449D" w:rsidP="002A449D">
      <w:pPr>
        <w:pStyle w:val="Heading1"/>
      </w:pPr>
      <w:bookmarkStart w:id="4" w:name="O_416621"/>
      <w:bookmarkEnd w:id="4"/>
      <w:r w:rsidRPr="002A449D">
        <w:t>Licensing/Regulatory Information</w:t>
      </w:r>
    </w:p>
    <w:tbl>
      <w:tblPr>
        <w:tblW w:w="0" w:type="auto"/>
        <w:tblLayout w:type="fixed"/>
        <w:tblCellMar>
          <w:left w:w="62" w:type="dxa"/>
          <w:right w:w="62" w:type="dxa"/>
        </w:tblCellMar>
        <w:tblLook w:val="0000"/>
      </w:tblPr>
      <w:tblGrid>
        <w:gridCol w:w="2700"/>
        <w:gridCol w:w="5760"/>
      </w:tblGrid>
      <w:tr w:rsidTr="001B41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 xml:space="preserve">3) </w:t>
            </w:r>
          </w:p>
        </w:tc>
      </w:tr>
      <w:tr w:rsidTr="001B41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 xml:space="preserve">The skills and knowledge described in this unit </w:t>
            </w:r>
            <w:r w:rsidRPr="002A449D">
              <w:t xml:space="preserve">do not require a license to practice in the workplace. However, practice in this unit is subject to regulations directly </w:t>
            </w:r>
            <w:r w:rsidRPr="002A449D">
              <w:t>related to occupational health and safety and where applicable contracts of training such as apprenticeships.</w:t>
            </w:r>
          </w:p>
        </w:tc>
      </w:tr>
    </w:tbl>
    <w:p w:rsidR="00000000" w:rsidRPr="002A449D" w:rsidP="002A449D">
      <w:pPr>
        <w:pStyle w:val="BodyText"/>
      </w:pPr>
    </w:p>
    <w:p w:rsidR="00000000" w:rsidRPr="002A449D" w:rsidP="002A449D">
      <w:pPr>
        <w:pStyle w:val="AllowPageBreak"/>
      </w:pPr>
    </w:p>
    <w:p w:rsidR="00000000" w:rsidRPr="002A449D" w:rsidP="002A449D">
      <w:pPr>
        <w:pStyle w:val="Heading1"/>
      </w:pPr>
      <w:bookmarkStart w:id="5" w:name="O_416622"/>
      <w:bookmarkEnd w:id="5"/>
      <w:r w:rsidRPr="002A449D">
        <w:t>Pre-Requisites</w:t>
      </w:r>
    </w:p>
    <w:tbl>
      <w:tblPr>
        <w:tblW w:w="0" w:type="auto"/>
        <w:tblLayout w:type="fixed"/>
        <w:tblCellMar>
          <w:left w:w="62" w:type="dxa"/>
          <w:right w:w="62" w:type="dxa"/>
        </w:tblCellMar>
        <w:tblLook w:val="0000"/>
      </w:tblPr>
      <w:tblGrid>
        <w:gridCol w:w="2700"/>
        <w:gridCol w:w="1440"/>
        <w:gridCol w:w="4320"/>
      </w:tblGrid>
      <w:tr w:rsidTr="001B41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 xml:space="preserve">4) </w:t>
            </w:r>
          </w:p>
        </w:tc>
      </w:tr>
      <w:tr w:rsidTr="001B41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4.1)</w:t>
            </w:r>
          </w:p>
        </w:tc>
      </w:tr>
      <w:tr w:rsidTr="001B41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Granting competency in this unit shall be made only after competency in the following unit(s) has/have been confirmed.</w:t>
            </w:r>
          </w:p>
        </w:tc>
      </w:tr>
      <w:tr w:rsidTr="001B412F">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UEENEEE101A</w:t>
            </w:r>
          </w:p>
        </w:tc>
        <w:tc>
          <w:tcPr>
            <w:tcW w:w="432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Apply Occupational Health Safety regulations, codes and practices in the workplace</w:t>
            </w:r>
          </w:p>
        </w:tc>
      </w:tr>
    </w:tbl>
    <w:p w:rsidR="00000000" w:rsidRPr="002A449D" w:rsidP="002A449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B412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 xml:space="preserve">4.2) </w:t>
            </w:r>
          </w:p>
        </w:tc>
      </w:tr>
      <w:tr w:rsidTr="001B41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Participants are best equipped to achieve competency in this unit if they have reading, writing and numeracy skills indicated b</w:t>
            </w:r>
            <w:r w:rsidRPr="002A449D">
              <w:t>y the following scales. Description of each scale is given in Volume 2, Part 3 ‘Literacy and Numeracy’</w:t>
            </w:r>
          </w:p>
        </w:tc>
      </w:tr>
      <w:tr w:rsidTr="001B41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Reading</w:t>
            </w:r>
          </w:p>
        </w:tc>
        <w:tc>
          <w:tcPr>
            <w:tcW w:w="81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5</w:t>
            </w:r>
          </w:p>
        </w:tc>
        <w:tc>
          <w:tcPr>
            <w:tcW w:w="99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Writing</w:t>
            </w: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5</w:t>
            </w:r>
          </w:p>
        </w:tc>
        <w:tc>
          <w:tcPr>
            <w:tcW w:w="12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Numeracy</w:t>
            </w:r>
          </w:p>
        </w:tc>
        <w:tc>
          <w:tcPr>
            <w:tcW w:w="72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5</w:t>
            </w:r>
          </w:p>
        </w:tc>
      </w:tr>
    </w:tbl>
    <w:p w:rsidR="00000000" w:rsidRPr="002A449D" w:rsidP="002A449D">
      <w:pPr>
        <w:pStyle w:val="BodyText"/>
      </w:pPr>
    </w:p>
    <w:p w:rsidR="00000000" w:rsidRPr="002A449D" w:rsidP="002A449D">
      <w:pPr>
        <w:pStyle w:val="AllowPageBreak"/>
      </w:pPr>
    </w:p>
    <w:p w:rsidR="00000000" w:rsidRPr="002A449D" w:rsidP="002A449D">
      <w:pPr>
        <w:pStyle w:val="Heading1"/>
      </w:pPr>
      <w:bookmarkStart w:id="6" w:name="O_416618"/>
      <w:bookmarkEnd w:id="6"/>
      <w:r w:rsidRPr="002A449D">
        <w:t>Employability Skills Information</w:t>
      </w:r>
    </w:p>
    <w:tbl>
      <w:tblPr>
        <w:tblW w:w="0" w:type="auto"/>
        <w:tblLayout w:type="fixed"/>
        <w:tblCellMar>
          <w:left w:w="62" w:type="dxa"/>
          <w:right w:w="62" w:type="dxa"/>
        </w:tblCellMar>
        <w:tblLook w:val="0000"/>
      </w:tblPr>
      <w:tblGrid>
        <w:gridCol w:w="2700"/>
        <w:gridCol w:w="5760"/>
      </w:tblGrid>
      <w:tr w:rsidTr="001B412F">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 xml:space="preserve">5) </w:t>
            </w:r>
          </w:p>
        </w:tc>
      </w:tr>
      <w:tr w:rsidTr="001B41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A449D">
              <w:t>requirements.</w:t>
            </w:r>
          </w:p>
        </w:tc>
      </w:tr>
    </w:tbl>
    <w:p w:rsidR="00000000" w:rsidRPr="002A449D" w:rsidP="002A449D">
      <w:pPr>
        <w:pStyle w:val="BodyText"/>
      </w:pPr>
    </w:p>
    <w:p w:rsidR="00000000" w:rsidRPr="002A449D" w:rsidP="002A449D">
      <w:pPr>
        <w:pStyle w:val="AllowPageBreak"/>
      </w:pPr>
    </w:p>
    <w:p w:rsidR="00000000" w:rsidRPr="002A449D" w:rsidP="002A449D">
      <w:pPr>
        <w:pStyle w:val="Heading1"/>
      </w:pPr>
      <w:bookmarkStart w:id="7" w:name="O_416617"/>
      <w:bookmarkEnd w:id="7"/>
      <w:r w:rsidRPr="002A449D">
        <w:t>Elements and Performance Criteria Pre-Content</w:t>
      </w:r>
    </w:p>
    <w:tbl>
      <w:tblPr>
        <w:tblW w:w="0" w:type="auto"/>
        <w:tblLayout w:type="fixed"/>
        <w:tblCellMar>
          <w:left w:w="62" w:type="dxa"/>
          <w:right w:w="62" w:type="dxa"/>
        </w:tblCellMar>
        <w:tblLook w:val="0000"/>
      </w:tblPr>
      <w:tblGrid>
        <w:gridCol w:w="2700"/>
        <w:gridCol w:w="5760"/>
      </w:tblGrid>
      <w:tr w:rsidTr="001B41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6)</w:t>
            </w:r>
            <w:r w:rsidRPr="002A449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Performance Criteria describe the required performance needed to demonstrate achievement of the element. Assessment of performance is to be consistent with the Evidence Guide.</w:t>
            </w:r>
          </w:p>
        </w:tc>
      </w:tr>
    </w:tbl>
    <w:p w:rsidR="00000000" w:rsidRPr="002A449D" w:rsidP="002A449D">
      <w:pPr>
        <w:pStyle w:val="BodyText"/>
      </w:pPr>
    </w:p>
    <w:p w:rsidR="00000000" w:rsidRPr="002A449D" w:rsidP="002A449D">
      <w:pPr>
        <w:pStyle w:val="AllowPageBreak"/>
      </w:pPr>
    </w:p>
    <w:p w:rsidR="00000000" w:rsidRPr="002A449D" w:rsidP="002A449D">
      <w:pPr>
        <w:pStyle w:val="Heading1"/>
      </w:pPr>
      <w:bookmarkStart w:id="8" w:name="O_416616"/>
      <w:bookmarkEnd w:id="8"/>
      <w:r w:rsidRPr="002A449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B412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PERFORMANCE CRITER</w:t>
            </w:r>
            <w:r w:rsidRPr="002A449D">
              <w:rPr>
                <w:rStyle w:val="SpecialBold"/>
              </w:rPr>
              <w:t>IA</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1</w:t>
            </w:r>
          </w:p>
        </w:tc>
        <w:tc>
          <w:tcPr>
            <w:tcW w:w="2296"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Prepare to design Internetworking systems.</w:t>
            </w: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1.1</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OHS processes and procedures for a given work area are identified, obtained and understood.</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1.2</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Established OHS risk control measures and procedures are followed in preparation for the work.</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1.3</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Design brief for the advanced remote access is developed and documented in consultation with person(s) of higher authority.</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1.4</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Work team/group is arranged of appropriately competent persons in accordance with skills required to meet work outcomes and organisation’s established procedures.</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1.5</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Activities are planned to meet scheduled timelines in consultation with others involve</w:t>
            </w:r>
            <w:r w:rsidRPr="002A449D">
              <w:t>d in the work.</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1.6</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Strategies are implemented to ensure network development is carried out efficiently.</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2</w:t>
            </w:r>
          </w:p>
        </w:tc>
        <w:tc>
          <w:tcPr>
            <w:tcW w:w="2296"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Design Internetworking systems.</w:t>
            </w: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2.1</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Internetworking system is designed to comply with design brief and consideration of economical and appropriate</w:t>
            </w:r>
            <w:r w:rsidRPr="002A449D">
              <w:t>ly effective design solutions.</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2.2</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Advanced remote access technologies are included in the Internetworking system design. (See Note)</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2.3</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Internetworking system design includes specification of required media that is compliant with industry standards.</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2.4</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Internetworking system design is documented in accordance with organisation policies and procedures.</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2.5</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Internetworking system design is presented and discussed with person(s) of higher authority.</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2.6</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 xml:space="preserve">Alterations </w:t>
            </w:r>
            <w:r w:rsidRPr="002A449D">
              <w:t xml:space="preserve">to the Internetworking system design resulting from the presentation/discussion are negotiated with person(s) of higher authority within the constraints of organisation’s policy. </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2.7</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Final Internetworking system design is documented and approval obtain</w:t>
            </w:r>
            <w:r w:rsidRPr="002A449D">
              <w:t>ed from person(s) of higher authority.</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3</w:t>
            </w:r>
          </w:p>
        </w:tc>
        <w:tc>
          <w:tcPr>
            <w:tcW w:w="2296"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Implement Internetworking systems.</w:t>
            </w: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3.1</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Activities are planned to meet scheduled timelines in consultation with others involved in the work.</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3.2</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Appropriate development tools and software are selected based on sp</w:t>
            </w:r>
            <w:r w:rsidRPr="002A449D">
              <w:t>ecified requirements and performance standard.</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3.3</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Knowledge of Internetworking arrangements and protocols is applied to installing, configuring and testing advance routing technologies.</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3.4</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System malfunctions are identified during testing and rectified using logical techniques drawing knowledge of Internetworking arrangements and protocol.</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3.5</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Approaches to issues/problems are analysed to provide most effective solutions.</w:t>
            </w:r>
          </w:p>
        </w:tc>
      </w:tr>
      <w:tr w:rsidTr="001B412F">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3.6</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Quality o</w:t>
            </w:r>
            <w:r w:rsidRPr="002A449D">
              <w:t>f work is monitored against personal performance agreement and/or established organisational or professional standards.</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3.7</w:t>
            </w:r>
          </w:p>
        </w:tc>
        <w:tc>
          <w:tcPr>
            <w:tcW w:w="48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Final Internetworking system design and implementation are documented in accordance organisation’s established procedures.</w:t>
            </w:r>
          </w:p>
        </w:tc>
      </w:tr>
      <w:tr w:rsidTr="001B412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Note.</w:t>
            </w:r>
          </w:p>
          <w:p w:rsidR="00000000" w:rsidRPr="002A449D" w:rsidP="002A449D">
            <w:pPr>
              <w:pStyle w:val="BodyText"/>
            </w:pPr>
            <w:r w:rsidRPr="002A449D">
              <w:t>Examples of advanced remote access technologies are asynchronous connections, Point-to-Point Protocol (PPP) architecture, protocol, call back, and compression ISDN architecture, protocol layers, BRI and DDR and X.25, Frame Relay, and AAA.</w:t>
            </w:r>
          </w:p>
        </w:tc>
      </w:tr>
    </w:tbl>
    <w:p w:rsidR="00000000" w:rsidRPr="002A449D" w:rsidP="002A449D">
      <w:pPr>
        <w:pStyle w:val="BodyText"/>
      </w:pPr>
    </w:p>
    <w:p w:rsidR="00000000" w:rsidRPr="002A449D" w:rsidP="002A449D">
      <w:pPr>
        <w:pStyle w:val="AllowPageBreak"/>
      </w:pPr>
    </w:p>
    <w:p w:rsidR="00000000" w:rsidRPr="002A449D" w:rsidP="002A449D">
      <w:pPr>
        <w:pStyle w:val="Heading1"/>
      </w:pPr>
      <w:bookmarkStart w:id="9" w:name="O_416624"/>
      <w:bookmarkEnd w:id="9"/>
      <w:r w:rsidRPr="002A449D">
        <w:t>Required Skills and Knowledge</w:t>
      </w:r>
    </w:p>
    <w:tbl>
      <w:tblPr>
        <w:tblW w:w="0" w:type="auto"/>
        <w:tblLayout w:type="fixed"/>
        <w:tblCellMar>
          <w:left w:w="62" w:type="dxa"/>
          <w:right w:w="62" w:type="dxa"/>
        </w:tblCellMar>
        <w:tblLook w:val="0000"/>
      </w:tblPr>
      <w:tblGrid>
        <w:gridCol w:w="8460"/>
      </w:tblGrid>
      <w:tr w:rsidTr="001B41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REQUIRED SKILLS AND KNOWLEDGE</w:t>
            </w:r>
          </w:p>
        </w:tc>
      </w:tr>
      <w:tr w:rsidTr="001B412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8)</w:t>
            </w:r>
            <w:r w:rsidRPr="002A449D">
              <w:t xml:space="preserve"> This describes the essential skills and knowledge and their level, required for this unit.</w:t>
            </w:r>
          </w:p>
          <w:p w:rsidR="00000000" w:rsidRPr="002A449D" w:rsidP="002A449D">
            <w:pPr>
              <w:pStyle w:val="BodyText"/>
            </w:pPr>
            <w:r w:rsidRPr="002A449D">
              <w:t>Evidence shall show that knowledge has been acquired of safe working practices and de</w:t>
            </w:r>
            <w:r w:rsidRPr="002A449D">
              <w:t>signing and implementing Internetworking systems - remote access.</w:t>
            </w:r>
          </w:p>
          <w:p w:rsidR="00000000" w:rsidRPr="002A449D" w:rsidP="002A449D">
            <w:pPr>
              <w:pStyle w:val="BodyText"/>
            </w:pPr>
            <w:r w:rsidRPr="002A449D">
              <w:t>All knowledge and skills detailed in this unit should be contextualised to current industry practices and technologies.</w:t>
            </w:r>
          </w:p>
          <w:p w:rsidR="00000000" w:rsidRPr="002A449D" w:rsidP="002A449D">
            <w:pPr>
              <w:pStyle w:val="BodyText"/>
            </w:pPr>
            <w:r w:rsidRPr="002A449D">
              <w:rPr>
                <w:rStyle w:val="SpecialBold"/>
              </w:rPr>
              <w:t>KS01-ED120A</w:t>
            </w:r>
            <w:r w:rsidRPr="002A449D">
              <w:rPr>
                <w:rStyle w:val="SpecialBold"/>
              </w:rPr>
              <w:tab/>
              <w:t xml:space="preserve">              Networks, remote access</w:t>
            </w:r>
          </w:p>
          <w:p w:rsidR="00000000" w:rsidRPr="002A449D" w:rsidP="002A449D">
            <w:pPr>
              <w:pStyle w:val="BodyText"/>
            </w:pPr>
            <w:r w:rsidRPr="002A449D">
              <w:t xml:space="preserve">Evidence shall show </w:t>
            </w:r>
            <w:r w:rsidRPr="002A449D">
              <w:t>an understanding of remote access to networks to an extent indicated by the following aspects:</w:t>
            </w:r>
          </w:p>
          <w:p w:rsidR="00000000" w:rsidRPr="002A449D" w:rsidP="002A449D">
            <w:pPr>
              <w:pStyle w:val="BodyText"/>
            </w:pPr>
            <w:r w:rsidRPr="002A449D">
              <w:t>T1</w:t>
            </w:r>
            <w:r w:rsidRPr="002A449D">
              <w:tab/>
              <w:t>Network devices and feature sets used for remote access networks encompassing:</w:t>
            </w:r>
          </w:p>
          <w:p w:rsidR="00000000" w:rsidRPr="002A449D" w:rsidP="002A449D">
            <w:pPr>
              <w:pStyle w:val="ListBullet"/>
            </w:pPr>
            <w:r w:rsidRPr="002A449D">
              <w:t xml:space="preserve">Typical Wide Area Networks (WAN) service. </w:t>
            </w:r>
          </w:p>
          <w:p w:rsidR="00000000" w:rsidRPr="002A449D" w:rsidP="002A449D">
            <w:pPr>
              <w:pStyle w:val="ListBullet"/>
            </w:pPr>
            <w:r w:rsidRPr="002A449D">
              <w:t>Devic</w:t>
            </w:r>
            <w:r w:rsidRPr="002A449D">
              <w:t>es for interfacing to WAN services</w:t>
            </w:r>
          </w:p>
          <w:p w:rsidR="00000000" w:rsidRPr="002A449D" w:rsidP="002A449D">
            <w:pPr>
              <w:pStyle w:val="ListBullet"/>
            </w:pPr>
            <w:r w:rsidRPr="002A449D">
              <w:t>Features of WAN services</w:t>
            </w:r>
          </w:p>
          <w:p w:rsidR="00000000" w:rsidRPr="002A449D" w:rsidP="002A449D">
            <w:pPr>
              <w:pStyle w:val="ListBullet"/>
            </w:pPr>
            <w:r w:rsidRPr="002A449D">
              <w:t>Required network device feature sets for effective WAN connectivity</w:t>
            </w:r>
          </w:p>
          <w:p w:rsidR="00000000" w:rsidRPr="002A449D" w:rsidP="002A449D">
            <w:pPr>
              <w:pStyle w:val="BodyText"/>
            </w:pPr>
            <w:r w:rsidRPr="002A449D">
              <w:t>T2</w:t>
            </w:r>
            <w:r w:rsidRPr="002A449D">
              <w:tab/>
              <w:t>Asynchronous On-Demand WAN services encompassing:</w:t>
            </w:r>
          </w:p>
          <w:p w:rsidR="00000000" w:rsidRPr="002A449D" w:rsidP="002A449D">
            <w:pPr>
              <w:pStyle w:val="ListBullet"/>
            </w:pPr>
            <w:r w:rsidRPr="002A449D">
              <w:t xml:space="preserve">Asynchronous vs. synchronous services. </w:t>
            </w:r>
          </w:p>
          <w:p w:rsidR="00000000" w:rsidRPr="002A449D" w:rsidP="002A449D">
            <w:pPr>
              <w:pStyle w:val="ListBullet"/>
            </w:pPr>
            <w:r w:rsidRPr="002A449D">
              <w:t>Configuring asynchronous Connection</w:t>
            </w:r>
            <w:r w:rsidRPr="002A449D">
              <w:t xml:space="preserve">s with modems </w:t>
            </w:r>
          </w:p>
          <w:p w:rsidR="00000000" w:rsidRPr="002A449D" w:rsidP="002A449D">
            <w:pPr>
              <w:pStyle w:val="ListBullet"/>
            </w:pPr>
            <w:r w:rsidRPr="002A449D">
              <w:t>Interfacing hosts and modems</w:t>
            </w:r>
          </w:p>
          <w:p w:rsidR="00000000" w:rsidRPr="002A449D" w:rsidP="002A449D">
            <w:pPr>
              <w:pStyle w:val="ListBullet"/>
            </w:pPr>
            <w:r w:rsidRPr="002A449D">
              <w:t>Configuring Point-to-point Protocols (PPP) and related network access with Password Authentication Protocols (PAP) and Challenge Hand Shake Authentication Protocols (CHAP)</w:t>
            </w:r>
          </w:p>
          <w:p w:rsidR="00000000" w:rsidRPr="002A449D" w:rsidP="002A449D">
            <w:pPr>
              <w:pStyle w:val="BodyText"/>
            </w:pPr>
            <w:r w:rsidRPr="002A449D">
              <w:t>T3</w:t>
            </w:r>
            <w:r w:rsidRPr="002A449D">
              <w:tab/>
              <w:t>Synchronous and leased WAN connectivi</w:t>
            </w:r>
            <w:r w:rsidRPr="002A449D">
              <w:t>ty encompassing:</w:t>
            </w:r>
          </w:p>
          <w:p w:rsidR="00000000" w:rsidRPr="002A449D" w:rsidP="002A449D">
            <w:pPr>
              <w:pStyle w:val="ListBullet"/>
            </w:pPr>
            <w:r w:rsidRPr="002A449D">
              <w:t>Current industry-standard WAN services</w:t>
            </w:r>
          </w:p>
          <w:p w:rsidR="00000000" w:rsidRPr="002A449D" w:rsidP="002A449D">
            <w:pPr>
              <w:pStyle w:val="ListContinue"/>
            </w:pPr>
            <w:r w:rsidRPr="002A449D">
              <w:t>Note.</w:t>
            </w:r>
          </w:p>
          <w:p w:rsidR="00000000" w:rsidRPr="002A449D" w:rsidP="002A449D">
            <w:pPr>
              <w:pStyle w:val="ListContinue"/>
            </w:pPr>
            <w:r w:rsidRPr="002A449D">
              <w:t>Examples include X.25, ISDN and Frame Relay</w:t>
            </w:r>
          </w:p>
          <w:p w:rsidR="00000000" w:rsidRPr="002A449D" w:rsidP="002A449D">
            <w:pPr>
              <w:pStyle w:val="ListBullet"/>
            </w:pPr>
            <w:r w:rsidRPr="002A449D">
              <w:t xml:space="preserve">Configuring remote connections </w:t>
            </w:r>
          </w:p>
          <w:p w:rsidR="00000000" w:rsidRPr="002A449D" w:rsidP="002A449D">
            <w:pPr>
              <w:pStyle w:val="ListBullet"/>
            </w:pPr>
            <w:r w:rsidRPr="002A449D">
              <w:t xml:space="preserve">Configuring dial-on-demand routing. </w:t>
            </w:r>
          </w:p>
          <w:p w:rsidR="00000000" w:rsidRPr="002A449D" w:rsidP="002A449D">
            <w:pPr>
              <w:pStyle w:val="ListBullet"/>
            </w:pPr>
            <w:r w:rsidRPr="002A449D">
              <w:t xml:space="preserve">Traffic Flow </w:t>
            </w:r>
          </w:p>
          <w:p w:rsidR="00000000" w:rsidRPr="002A449D" w:rsidP="002A449D">
            <w:pPr>
              <w:pStyle w:val="ListBullet"/>
            </w:pPr>
            <w:r w:rsidRPr="002A449D">
              <w:t xml:space="preserve">Configuring backup links </w:t>
            </w:r>
          </w:p>
          <w:p w:rsidR="00000000" w:rsidRPr="002A449D" w:rsidP="002A449D">
            <w:pPr>
              <w:pStyle w:val="ListBullet"/>
            </w:pPr>
            <w:r w:rsidRPr="002A449D">
              <w:t>Managing network performance with queuin</w:t>
            </w:r>
            <w:r w:rsidRPr="002A449D">
              <w:t>g and compression</w:t>
            </w:r>
          </w:p>
          <w:p w:rsidR="00000000" w:rsidRPr="002A449D" w:rsidP="002A449D">
            <w:pPr>
              <w:pStyle w:val="BodyText"/>
            </w:pPr>
            <w:r w:rsidRPr="002A449D">
              <w:t>T4</w:t>
            </w:r>
            <w:r w:rsidRPr="002A449D">
              <w:tab/>
              <w:t xml:space="preserve">Scaling remote access networks with Network Address Translation (NAT) and Port </w:t>
            </w:r>
            <w:r w:rsidRPr="002A449D">
              <w:tab/>
              <w:t>Address Translation (PAT)</w:t>
            </w:r>
          </w:p>
          <w:p w:rsidR="00000000" w:rsidRPr="002A449D" w:rsidP="002A449D">
            <w:pPr>
              <w:pStyle w:val="BodyText"/>
            </w:pPr>
            <w:r w:rsidRPr="002A449D">
              <w:t>T5</w:t>
            </w:r>
            <w:r w:rsidRPr="002A449D">
              <w:tab/>
              <w:t>Controlling corporate network access</w:t>
            </w:r>
          </w:p>
          <w:p w:rsidR="00000000" w:rsidRPr="002A449D" w:rsidP="002A449D">
            <w:pPr>
              <w:pStyle w:val="ListBullet"/>
            </w:pPr>
            <w:r w:rsidRPr="002A449D">
              <w:t>Router-based access control (like access-control lists, reflexive access control, context-bases access control)</w:t>
            </w:r>
          </w:p>
          <w:p w:rsidR="00000000" w:rsidRPr="002A449D" w:rsidP="002A449D">
            <w:pPr>
              <w:pStyle w:val="ListBullet"/>
            </w:pPr>
            <w:r w:rsidRPr="002A449D">
              <w:t>Configuring access, authentication and accounting control systems using current current industry standard tools.</w:t>
            </w:r>
          </w:p>
          <w:p w:rsidR="00000000" w:rsidRPr="002A449D" w:rsidP="002A449D">
            <w:pPr>
              <w:pStyle w:val="ListContinue"/>
            </w:pPr>
            <w:r w:rsidRPr="002A449D">
              <w:t>Note.</w:t>
            </w:r>
          </w:p>
          <w:p w:rsidR="00000000" w:rsidRPr="002A449D" w:rsidP="002A449D">
            <w:pPr>
              <w:pStyle w:val="ListContinue"/>
            </w:pPr>
            <w:r w:rsidRPr="002A449D">
              <w:t>Example of current indus</w:t>
            </w:r>
            <w:r w:rsidRPr="002A449D">
              <w:t>try standard tools is Remote Authentication Dial-In User Service (RADIUS)</w:t>
            </w:r>
          </w:p>
          <w:p w:rsidR="00000000" w:rsidRPr="002A449D" w:rsidP="002A449D">
            <w:pPr>
              <w:pStyle w:val="BodyText"/>
            </w:pPr>
            <w:r w:rsidRPr="002A449D">
              <w:t xml:space="preserve">T6 </w:t>
            </w:r>
            <w:r w:rsidRPr="002A449D">
              <w:tab/>
              <w:t>Troubleshooting the remote access network.</w:t>
            </w:r>
          </w:p>
        </w:tc>
      </w:tr>
    </w:tbl>
    <w:p w:rsidR="00000000" w:rsidRPr="002A449D" w:rsidP="002A449D">
      <w:pPr>
        <w:pStyle w:val="BodyText"/>
      </w:pPr>
    </w:p>
    <w:p w:rsidR="00000000" w:rsidRPr="002A449D" w:rsidP="002A449D">
      <w:pPr>
        <w:pStyle w:val="AllowPageBreak"/>
      </w:pPr>
    </w:p>
    <w:p w:rsidR="00000000" w:rsidRPr="002A449D" w:rsidP="002A449D">
      <w:pPr>
        <w:pStyle w:val="Heading1"/>
      </w:pPr>
      <w:bookmarkStart w:id="10" w:name="O_416619"/>
      <w:bookmarkEnd w:id="10"/>
      <w:r w:rsidRPr="002A449D">
        <w:t>Evidence Guide</w:t>
      </w:r>
    </w:p>
    <w:tbl>
      <w:tblPr>
        <w:tblW w:w="0" w:type="auto"/>
        <w:tblLayout w:type="fixed"/>
        <w:tblCellMar>
          <w:left w:w="62" w:type="dxa"/>
          <w:right w:w="62" w:type="dxa"/>
        </w:tblCellMar>
        <w:tblLook w:val="0000"/>
      </w:tblPr>
      <w:tblGrid>
        <w:gridCol w:w="8460"/>
      </w:tblGrid>
      <w:tr w:rsidTr="001B412F">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EVIDENCE GUIDE</w:t>
            </w:r>
          </w:p>
        </w:tc>
      </w:tr>
      <w:tr w:rsidTr="001B41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9)</w:t>
            </w:r>
            <w:r w:rsidRPr="002A449D">
              <w:t xml:space="preserve"> This provides essential advice for assessment of the unit and must be read in conjunction with the performance criteria and the range statement of the unit and the Training Package Assessment Guidelines.</w:t>
            </w:r>
          </w:p>
          <w:p w:rsidR="00000000" w:rsidRPr="002A449D" w:rsidP="002A449D">
            <w:pPr>
              <w:pStyle w:val="BodyText"/>
            </w:pPr>
            <w:r w:rsidRPr="002A449D">
              <w:t>The Evidence Guide forms an integral part of this u</w:t>
            </w:r>
            <w:r w:rsidRPr="002A449D">
              <w:t>nit. It must be used in conjunction with all parts of this unit and performed in accordance with the Assessment Guidelines of this Training Package.</w:t>
            </w:r>
          </w:p>
        </w:tc>
      </w:tr>
    </w:tbl>
    <w:p w:rsidR="00000000" w:rsidRPr="002A449D" w:rsidP="002A449D">
      <w:pPr>
        <w:pStyle w:val="BodyText"/>
      </w:pPr>
    </w:p>
    <w:tbl>
      <w:tblPr>
        <w:tblW w:w="0" w:type="auto"/>
        <w:tblLayout w:type="fixed"/>
        <w:tblCellMar>
          <w:left w:w="62" w:type="dxa"/>
          <w:right w:w="62" w:type="dxa"/>
        </w:tblCellMar>
        <w:tblLook w:val="0000"/>
      </w:tblPr>
      <w:tblGrid>
        <w:gridCol w:w="1890"/>
        <w:gridCol w:w="6570"/>
      </w:tblGrid>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9.1)</w:t>
            </w:r>
          </w:p>
        </w:tc>
      </w:tr>
      <w:tr w:rsidTr="001B412F">
        <w:tblPrEx>
          <w:tblW w:w="0" w:type="auto"/>
          <w:tblLayout w:type="fixed"/>
          <w:tblCellMar>
            <w:left w:w="62" w:type="dxa"/>
            <w:right w:w="62" w:type="dxa"/>
          </w:tblCellMar>
          <w:tblLook w:val="0000"/>
        </w:tblPrEx>
        <w:trPr>
          <w:trHeight w:val="758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Longitudinal competency development approaches to assessment, such as Profi</w:t>
            </w:r>
            <w:r w:rsidRPr="002A449D">
              <w:t>ling, require data to be reliably gathered in a form that can be consistently interpreted over time. This approach is best utilised in Apprenticeship programs and reduces assessment intervention. It is the industry-preferred model for apprenticeships. Howe</w:t>
            </w:r>
            <w:r w:rsidRPr="002A449D">
              <w:t>ver, where summative (or final) assessment is used it is to include the application of the competency in the normal work environment or, at a minimum, the application of the competency in a realistically simulated work environment. It is recognised that, i</w:t>
            </w:r>
            <w:r w:rsidRPr="002A449D">
              <w:t>n some circumstances, assessment in part or full can occur outside the workplace. However, it must be in accordance with industry and regulatory policy.</w:t>
            </w:r>
          </w:p>
          <w:p w:rsidR="00000000" w:rsidRPr="002A449D" w:rsidP="002A449D">
            <w:pPr>
              <w:pStyle w:val="BodyText"/>
            </w:pPr>
            <w:r w:rsidRPr="002A449D">
              <w:t>Methods chosen for a particular assessment will be influenced by various factors. These include the extent of the assessment, the most effective locations for the assessment activities to take place, access to physical resources, additional safety measures</w:t>
            </w:r>
            <w:r w:rsidRPr="002A449D">
              <w:t xml:space="preserve"> that may be required and the critical nature of the competencies being assessed.</w:t>
            </w:r>
          </w:p>
          <w:p w:rsidR="00000000" w:rsidRPr="002A449D" w:rsidP="002A449D">
            <w:pPr>
              <w:pStyle w:val="BodyText"/>
            </w:pPr>
            <w:r w:rsidRPr="002A449D">
              <w:t>The critical safety nature of working with electricity, electrical equipment, gas or any other hazardous substance/material carries risk in deeming a person competent. Source</w:t>
            </w:r>
            <w:r w:rsidRPr="002A449D">
              <w:t>s of evidence need to be ‘rich’ in nature to minimise error in judgment.</w:t>
            </w:r>
          </w:p>
          <w:p w:rsidR="00000000" w:rsidRPr="002A449D" w:rsidP="002A449D">
            <w:pPr>
              <w:pStyle w:val="BodyText"/>
            </w:pPr>
            <w:r w:rsidRPr="002A449D">
              <w:t>Activities associated with normal everyday work have a bearing on the decision as to how much and how detailed the data gathered will contribute to its ‘richness’. Some skills are mor</w:t>
            </w:r>
            <w:r w:rsidRPr="002A449D">
              <w:t>e critical to safety and operational requirements while the same skills may be more or less frequently practised. These points are raised for the assessors to consider when choosing an assessment method and developing assessment instruments. Sample assessm</w:t>
            </w:r>
            <w:r w:rsidRPr="002A449D">
              <w:t>ent instruments are included for Assessors in the Assessment Guidelines of this Training Package.</w:t>
            </w:r>
          </w:p>
        </w:tc>
      </w:tr>
    </w:tbl>
    <w:p w:rsidR="00000000" w:rsidRPr="002A449D" w:rsidP="002A449D">
      <w:pPr>
        <w:pStyle w:val="BodyText"/>
      </w:pPr>
    </w:p>
    <w:tbl>
      <w:tblPr>
        <w:tblW w:w="0" w:type="auto"/>
        <w:tblLayout w:type="fixed"/>
        <w:tblCellMar>
          <w:left w:w="62" w:type="dxa"/>
          <w:right w:w="62" w:type="dxa"/>
        </w:tblCellMar>
        <w:tblLook w:val="0000"/>
      </w:tblPr>
      <w:tblGrid>
        <w:gridCol w:w="1890"/>
        <w:gridCol w:w="1530"/>
        <w:gridCol w:w="5040"/>
      </w:tblGrid>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9.2)</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Before the critical aspects of evidence are considered all prerequisite</w:t>
            </w:r>
            <w:r w:rsidRPr="002A449D">
              <w:t>s shall be met.</w:t>
            </w:r>
          </w:p>
          <w:p w:rsidR="00000000" w:rsidRPr="002A449D" w:rsidP="002A449D">
            <w:pPr>
              <w:pStyle w:val="BodyText"/>
            </w:pPr>
            <w:r w:rsidRPr="002A449D">
              <w:t>Evidence for competence in this unit shall be considered holistically.  Each element and associated performance criteria shall be demonstrated on at least two occasions in accordance with the ‘Assessment Guidelines – UEE11’.  Evidence shall</w:t>
            </w:r>
            <w:r w:rsidRPr="002A449D">
              <w:t xml:space="preserve"> also comprise:</w:t>
            </w:r>
          </w:p>
          <w:p w:rsidR="00000000" w:rsidRPr="002A449D" w:rsidP="002A449D">
            <w:pPr>
              <w:pStyle w:val="ListBullet"/>
            </w:pPr>
            <w:r w:rsidRPr="002A449D">
              <w:t>A representative body of work performance demonstrated within the timeframes typically expected of the discipline, work function and industrial environment. In particular this shall incorporate evidence that shows a candidate is able to:</w:t>
            </w:r>
          </w:p>
          <w:p w:rsidR="00000000" w:rsidRPr="002A449D" w:rsidP="002A449D">
            <w:pPr>
              <w:pStyle w:val="ListBullet2"/>
            </w:pPr>
            <w:r w:rsidRPr="002A449D">
              <w:t>Implement Occupational Health and Safety workplace procedures and practices, including the use of risk control measures as specified in the performance criteria and range statement</w:t>
            </w:r>
          </w:p>
          <w:p w:rsidR="00000000" w:rsidRPr="002A449D" w:rsidP="002A449D">
            <w:pPr>
              <w:pStyle w:val="ListBullet2"/>
            </w:pPr>
            <w:r w:rsidRPr="002A449D">
              <w:t>Apply sustainable energy principles and practices as specified in the perfo</w:t>
            </w:r>
            <w:r w:rsidRPr="002A449D">
              <w:t>rmance criteria and range statement</w:t>
            </w:r>
          </w:p>
          <w:p w:rsidR="00000000" w:rsidRPr="002A449D" w:rsidP="002A449D">
            <w:pPr>
              <w:pStyle w:val="ListBullet2"/>
            </w:pPr>
            <w:r w:rsidRPr="002A449D">
              <w:t>Demonstrate an understanding of the essential knowledge and associated skills as described in this unit.  It may be required by some jurisdictions that RTOs provide a percentile graded result for the purpose of regulator</w:t>
            </w:r>
            <w:r w:rsidRPr="002A449D">
              <w:t xml:space="preserve">y or licensing requirements.   </w:t>
            </w:r>
          </w:p>
          <w:p w:rsidR="00000000" w:rsidRPr="002A449D" w:rsidP="002A449D">
            <w:pPr>
              <w:pStyle w:val="ListBullet2"/>
            </w:pPr>
            <w:r w:rsidRPr="002A449D">
              <w:t>Demonstrate an appropriate level of skills enabling employment</w:t>
            </w:r>
          </w:p>
          <w:p w:rsidR="00000000" w:rsidRPr="002A449D" w:rsidP="002A449D">
            <w:pPr>
              <w:pStyle w:val="ListBullet2"/>
            </w:pPr>
            <w:r w:rsidRPr="002A449D">
              <w:t>Conduct work observing the relevant Anti Discrimination legislation, regulations, polices and workplace procedures</w:t>
            </w:r>
          </w:p>
          <w:p w:rsidR="00000000" w:rsidRPr="002A449D" w:rsidP="002A449D">
            <w:pPr>
              <w:pStyle w:val="ListBullet"/>
            </w:pPr>
            <w:r w:rsidRPr="002A449D">
              <w:t>Demonstrated consistent performance across a r</w:t>
            </w:r>
            <w:r w:rsidRPr="002A449D">
              <w:t>epresentative range of contexts from the prescribed items below:</w:t>
            </w:r>
          </w:p>
          <w:p w:rsidR="00000000" w:rsidP="002A449D">
            <w:pPr>
              <w:pStyle w:val="ListBullet2"/>
              <w:rPr>
                <w:lang w:val="en-NZ"/>
              </w:rPr>
            </w:pPr>
            <w:r w:rsidRPr="002A449D">
              <w:t>Design and implement Internetworking systems – remote access as described in 8) and including:</w:t>
            </w:r>
          </w:p>
        </w:tc>
      </w:tr>
      <w:tr w:rsidTr="001B412F">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A</w:t>
            </w:r>
          </w:p>
        </w:tc>
        <w:tc>
          <w:tcPr>
            <w:tcW w:w="50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Developing a design brief for advanced remote access technologies in an Internetworking system.</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B</w:t>
            </w:r>
          </w:p>
        </w:tc>
        <w:tc>
          <w:tcPr>
            <w:tcW w:w="50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Planning work activities including requirements for work team/group.</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C</w:t>
            </w:r>
          </w:p>
        </w:tc>
        <w:tc>
          <w:tcPr>
            <w:tcW w:w="50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Designing Internetworking system based on economic and effective solutions that mee</w:t>
            </w:r>
            <w:r w:rsidRPr="002A449D">
              <w:t>t with design brief requirements</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D</w:t>
            </w:r>
          </w:p>
        </w:tc>
        <w:tc>
          <w:tcPr>
            <w:tcW w:w="50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Detailing advanced remote access technologies and specification for Internetworking media in the design.</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E</w:t>
            </w:r>
          </w:p>
        </w:tc>
        <w:tc>
          <w:tcPr>
            <w:tcW w:w="50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Documenting and presenting design for approval.</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F</w:t>
            </w:r>
          </w:p>
        </w:tc>
        <w:tc>
          <w:tcPr>
            <w:tcW w:w="50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Implementing Internetworking system design.</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G</w:t>
            </w:r>
          </w:p>
        </w:tc>
        <w:tc>
          <w:tcPr>
            <w:tcW w:w="50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Identifying and rectifying system malfunctions.</w:t>
            </w:r>
          </w:p>
        </w:tc>
      </w:tr>
      <w:tr w:rsidTr="001B412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H</w:t>
            </w:r>
          </w:p>
        </w:tc>
        <w:tc>
          <w:tcPr>
            <w:tcW w:w="50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Documenting Internetworking installation and configuration activities.</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I</w:t>
            </w:r>
          </w:p>
        </w:tc>
        <w:tc>
          <w:tcPr>
            <w:tcW w:w="50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 xml:space="preserve">Detail technologies and media specifications used in the design of advanced wireless LANs technologies. </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J</w:t>
            </w:r>
          </w:p>
        </w:tc>
        <w:tc>
          <w:tcPr>
            <w:tcW w:w="504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Dealing with unplanned events by drawing on essential knowledge and skills to provide appropriate solutions incorporated in a holistic assessment with the above listed items.</w:t>
            </w:r>
          </w:p>
        </w:tc>
      </w:tr>
    </w:tbl>
    <w:p w:rsidR="00000000" w:rsidRPr="002A449D" w:rsidP="002A449D">
      <w:pPr>
        <w:pStyle w:val="BodyText"/>
      </w:pPr>
    </w:p>
    <w:tbl>
      <w:tblPr>
        <w:tblW w:w="0" w:type="auto"/>
        <w:tblLayout w:type="fixed"/>
        <w:tblCellMar>
          <w:left w:w="62" w:type="dxa"/>
          <w:right w:w="62" w:type="dxa"/>
        </w:tblCellMar>
        <w:tblLook w:val="0000"/>
      </w:tblPr>
      <w:tblGrid>
        <w:gridCol w:w="1890"/>
        <w:gridCol w:w="6570"/>
      </w:tblGrid>
      <w:tr w:rsidTr="001B412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9.3)</w:t>
            </w:r>
          </w:p>
        </w:tc>
      </w:tr>
      <w:tr w:rsidTr="001B412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This unit should be ass</w:t>
            </w:r>
            <w:r w:rsidRPr="002A449D">
              <w:t>essed as it relates to normal work practice using procedures, information and resources typical of a workplace. This should include:</w:t>
            </w:r>
          </w:p>
          <w:p w:rsidR="00000000" w:rsidRPr="002A449D" w:rsidP="002A449D">
            <w:pPr>
              <w:pStyle w:val="ListBullet"/>
            </w:pPr>
            <w:r w:rsidRPr="002A449D">
              <w:t>OHS policy and work procedures and instructions.</w:t>
            </w:r>
          </w:p>
          <w:p w:rsidR="00000000" w:rsidRPr="002A449D" w:rsidP="002A449D">
            <w:pPr>
              <w:pStyle w:val="ListBullet"/>
            </w:pPr>
            <w:r w:rsidRPr="002A449D">
              <w:t>Suitable work environment, facilities, equipment and materials to undertake actual work as prescribed in this unit.</w:t>
            </w:r>
          </w:p>
          <w:p w:rsidR="00000000" w:rsidRPr="002A449D" w:rsidP="002A449D">
            <w:pPr>
              <w:pStyle w:val="BodyText"/>
            </w:pPr>
            <w:r w:rsidRPr="002A449D">
              <w:t>These should be used in the formal learning/assessment environment.</w:t>
            </w:r>
          </w:p>
          <w:p w:rsidR="00000000" w:rsidRPr="002A449D" w:rsidP="002A449D">
            <w:pPr>
              <w:pStyle w:val="BodyText"/>
            </w:pPr>
            <w:r w:rsidRPr="002A449D">
              <w:t>Note:</w:t>
            </w:r>
          </w:p>
          <w:p w:rsidR="00000000" w:rsidRPr="002A449D" w:rsidP="002A449D">
            <w:pPr>
              <w:pStyle w:val="BodyText"/>
            </w:pPr>
            <w:r w:rsidRPr="002A449D">
              <w:t>Where simulation is considered a suitable strategy for assessment,</w:t>
            </w:r>
            <w:r w:rsidRPr="002A449D">
              <w:t xml:space="preserve"> conditions for assessment must be authentic and as far as possible reproduce and replicate the workplace and be consistent with the approved industry simulation policy.</w:t>
            </w:r>
          </w:p>
          <w:p w:rsidR="00000000" w:rsidRPr="002A449D" w:rsidP="002A449D">
            <w:pPr>
              <w:pStyle w:val="BodyText"/>
            </w:pPr>
            <w:r w:rsidRPr="002A449D">
              <w:t>The resources used for assessment should reflect current industry practices in relatio</w:t>
            </w:r>
            <w:r w:rsidRPr="002A449D">
              <w:t>n to designing and implementing Internetworking systems – remote access.</w:t>
            </w:r>
          </w:p>
        </w:tc>
      </w:tr>
    </w:tbl>
    <w:p w:rsidR="00000000" w:rsidRPr="002A449D" w:rsidP="002A449D">
      <w:pPr>
        <w:pStyle w:val="BodyText"/>
      </w:pPr>
    </w:p>
    <w:tbl>
      <w:tblPr>
        <w:tblW w:w="0" w:type="auto"/>
        <w:tblLayout w:type="fixed"/>
        <w:tblCellMar>
          <w:left w:w="62" w:type="dxa"/>
          <w:right w:w="62" w:type="dxa"/>
        </w:tblCellMar>
        <w:tblLook w:val="0000"/>
      </w:tblPr>
      <w:tblGrid>
        <w:gridCol w:w="1890"/>
        <w:gridCol w:w="6570"/>
      </w:tblGrid>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9.4)</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This unit shall be assessed by methods given in Volume 1, Part 3 ‘Assessment Guidelines’.</w:t>
            </w:r>
          </w:p>
          <w:p w:rsidR="00000000" w:rsidRPr="002A449D" w:rsidP="002A449D">
            <w:pPr>
              <w:pStyle w:val="BodyText"/>
            </w:pPr>
            <w:r w:rsidRPr="002A449D">
              <w:t xml:space="preserve">Note: </w:t>
            </w:r>
          </w:p>
          <w:p w:rsidR="00000000" w:rsidRPr="002A449D" w:rsidP="002A449D">
            <w:pPr>
              <w:pStyle w:val="BodyText"/>
            </w:pPr>
            <w:r w:rsidRPr="002A449D">
              <w:t>Competent performance with inherent safe working practices is expected in the Industry to which this unit applies. This requires assessment in a structured environment which is primarily intended for learning/assessment and incorporates all necessary equip</w:t>
            </w:r>
            <w:r w:rsidRPr="002A449D">
              <w:t>ment and facilities for learners to develop and demonstrate the essential knowledge and skills described in this unit.</w:t>
            </w:r>
          </w:p>
        </w:tc>
      </w:tr>
    </w:tbl>
    <w:p w:rsidR="00000000" w:rsidRPr="002A449D" w:rsidP="002A449D">
      <w:pPr>
        <w:pStyle w:val="BodyText"/>
      </w:pPr>
    </w:p>
    <w:tbl>
      <w:tblPr>
        <w:tblW w:w="0" w:type="auto"/>
        <w:tblLayout w:type="fixed"/>
        <w:tblCellMar>
          <w:left w:w="62" w:type="dxa"/>
          <w:right w:w="62" w:type="dxa"/>
        </w:tblCellMar>
        <w:tblLook w:val="0000"/>
      </w:tblPr>
      <w:tblGrid>
        <w:gridCol w:w="1890"/>
        <w:gridCol w:w="1530"/>
        <w:gridCol w:w="5040"/>
      </w:tblGrid>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9.5)</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For optimisation of training and assessment effort, competency developm</w:t>
            </w:r>
            <w:r w:rsidRPr="002A449D">
              <w:t>ent in this unit may be arranged concurrently with unit:</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UEENEED118A</w:t>
            </w:r>
          </w:p>
        </w:tc>
        <w:tc>
          <w:tcPr>
            <w:tcW w:w="50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Design and implement Internetworking systems</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UEENEED119A</w:t>
            </w:r>
          </w:p>
        </w:tc>
        <w:tc>
          <w:tcPr>
            <w:tcW w:w="50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Design and implement Internetworking systems — advance routing</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UEENEED121A</w:t>
            </w:r>
          </w:p>
        </w:tc>
        <w:tc>
          <w:tcPr>
            <w:tcW w:w="50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Design and implement Internetworking systems —</w:t>
            </w:r>
            <w:r w:rsidRPr="002A449D">
              <w:t xml:space="preserve"> multi-layer switching</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UEENEED122A</w:t>
            </w:r>
          </w:p>
        </w:tc>
        <w:tc>
          <w:tcPr>
            <w:tcW w:w="504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Design and implement Internetworking systems — security</w:t>
            </w:r>
          </w:p>
        </w:tc>
      </w:tr>
      <w:tr w:rsidTr="001B41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t>UEENEED123A</w:t>
            </w:r>
          </w:p>
        </w:tc>
        <w:tc>
          <w:tcPr>
            <w:tcW w:w="504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Design and implement Internetworking systems — wireless LANs/WANs</w:t>
            </w:r>
          </w:p>
        </w:tc>
      </w:tr>
    </w:tbl>
    <w:p w:rsidR="00000000" w:rsidRPr="002A449D" w:rsidP="002A449D">
      <w:pPr>
        <w:pStyle w:val="BodyText"/>
      </w:pPr>
    </w:p>
    <w:p w:rsidR="00000000" w:rsidRPr="002A449D" w:rsidP="002A449D">
      <w:pPr>
        <w:pStyle w:val="AllowPageBreak"/>
      </w:pPr>
    </w:p>
    <w:p w:rsidR="00000000" w:rsidRPr="002A449D" w:rsidP="002A449D">
      <w:pPr>
        <w:pStyle w:val="Heading1"/>
      </w:pPr>
      <w:bookmarkStart w:id="11" w:name="O_416623"/>
      <w:bookmarkEnd w:id="11"/>
      <w:r w:rsidRPr="002A449D">
        <w:t>Range Statement</w:t>
      </w:r>
    </w:p>
    <w:tbl>
      <w:tblPr>
        <w:tblW w:w="0" w:type="auto"/>
        <w:tblLayout w:type="fixed"/>
        <w:tblCellMar>
          <w:left w:w="62" w:type="dxa"/>
          <w:right w:w="62" w:type="dxa"/>
        </w:tblCellMar>
        <w:tblLook w:val="0000"/>
      </w:tblPr>
      <w:tblGrid>
        <w:gridCol w:w="8460"/>
      </w:tblGrid>
      <w:tr w:rsidTr="001B41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RANGE STATEMENT</w:t>
            </w:r>
          </w:p>
        </w:tc>
      </w:tr>
      <w:tr w:rsidTr="001B41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 xml:space="preserve">10) </w:t>
            </w:r>
            <w:r w:rsidRPr="002A449D">
              <w:t>This relates to the unit as a whole providing the range of contexts and conditions to which the performance criteria apply. It allows for different work environments and situations that will affect performance.</w:t>
            </w:r>
          </w:p>
          <w:p w:rsidR="00000000" w:rsidRPr="002A449D" w:rsidP="002A449D">
            <w:pPr>
              <w:pStyle w:val="BodyText"/>
            </w:pPr>
            <w:r w:rsidRPr="002A449D">
              <w:t>This unit shall be demonstrated in relation t</w:t>
            </w:r>
            <w:r w:rsidRPr="002A449D">
              <w:t>he designing and implementing internetworking system - remote access technologies in an Internetworking system between two Local Area Networks (LANs) to form a Wide Area Network (WAN) or a LAN and the Internet.</w:t>
            </w:r>
          </w:p>
          <w:p w:rsidR="00000000" w:rsidRPr="002A449D" w:rsidP="002A449D">
            <w:pPr>
              <w:pStyle w:val="BodyText"/>
            </w:pPr>
            <w:r w:rsidRPr="002A449D">
              <w:t>Generic terms used throughout this Vocational</w:t>
            </w:r>
            <w:r w:rsidRPr="002A449D">
              <w:t xml:space="preserve"> Standard shall be regarded as part of the Range Statement in which competency is demonstrated. The definition of these and other terms that apply are given in Volume 2, Part 2.1.</w:t>
            </w:r>
          </w:p>
        </w:tc>
      </w:tr>
    </w:tbl>
    <w:p w:rsidR="00000000" w:rsidRPr="002A449D" w:rsidP="002A449D">
      <w:pPr>
        <w:pStyle w:val="BodyText"/>
      </w:pPr>
    </w:p>
    <w:p w:rsidR="00000000" w:rsidRPr="002A449D" w:rsidP="002A449D">
      <w:pPr>
        <w:pStyle w:val="AllowPageBreak"/>
      </w:pPr>
    </w:p>
    <w:p w:rsidR="00000000" w:rsidRPr="002A449D" w:rsidP="002A449D">
      <w:pPr>
        <w:pStyle w:val="Heading1"/>
      </w:pPr>
      <w:bookmarkStart w:id="12" w:name="O_416626"/>
      <w:bookmarkEnd w:id="12"/>
      <w:r w:rsidRPr="002A449D">
        <w:t>Unit Sector(s)</w:t>
      </w:r>
    </w:p>
    <w:p w:rsidR="00000000" w:rsidRPr="002A449D" w:rsidP="002A449D">
      <w:pPr>
        <w:pStyle w:val="BodyText"/>
      </w:pPr>
      <w:r w:rsidRPr="002A449D">
        <w:t>Not applicable.</w:t>
      </w:r>
    </w:p>
    <w:p w:rsidR="00000000" w:rsidRPr="002A449D" w:rsidP="002A449D">
      <w:pPr>
        <w:pStyle w:val="AllowPageBreak"/>
      </w:pPr>
    </w:p>
    <w:p w:rsidR="00000000" w:rsidRPr="002A449D" w:rsidP="002A449D">
      <w:pPr>
        <w:pStyle w:val="Heading1"/>
      </w:pPr>
      <w:bookmarkStart w:id="13" w:name="O_416615"/>
      <w:bookmarkEnd w:id="13"/>
      <w:r w:rsidRPr="002A449D">
        <w:t>Competency Field</w:t>
      </w:r>
    </w:p>
    <w:tbl>
      <w:tblPr>
        <w:tblW w:w="0" w:type="auto"/>
        <w:tblLayout w:type="fixed"/>
        <w:tblCellMar>
          <w:left w:w="62" w:type="dxa"/>
          <w:right w:w="62" w:type="dxa"/>
        </w:tblCellMar>
        <w:tblLook w:val="0000"/>
      </w:tblPr>
      <w:tblGrid>
        <w:gridCol w:w="2700"/>
        <w:gridCol w:w="5760"/>
      </w:tblGrid>
      <w:tr w:rsidTr="001B41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A449D">
            <w:pPr>
              <w:pStyle w:val="BodyText"/>
              <w:rPr>
                <w:lang w:val="en-NZ"/>
              </w:rPr>
            </w:pPr>
            <w:r w:rsidRPr="002A449D">
              <w:rPr>
                <w:rStyle w:val="SpecialBold"/>
              </w:rPr>
              <w:t xml:space="preserve">11) </w:t>
            </w:r>
          </w:p>
        </w:tc>
      </w:tr>
      <w:tr w:rsidTr="001B41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449D" w:rsidP="002A449D">
            <w:pPr>
              <w:pStyle w:val="BodyText"/>
            </w:pPr>
            <w:r w:rsidRPr="002A449D">
              <w:t>Computer Systems</w:t>
            </w:r>
          </w:p>
        </w:tc>
      </w:tr>
    </w:tbl>
    <w:p w:rsidR="00000000" w:rsidRPr="002A449D" w:rsidP="002A449D">
      <w:pPr>
        <w:pStyle w:val="BodyText"/>
      </w:pPr>
    </w:p>
    <w:p w:rsidR="00000000" w:rsidRPr="002A449D" w:rsidP="002A449D"/>
    <w:sectPr w:rsidSect="002A44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12F" w:rsidP="001B41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2F" w:rsidP="002A44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B412F" w:rsidP="002A44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B412F" w:rsidP="002A44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9D" w:rsidRPr="001B412F" w:rsidP="001B41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12F" w:rsidRPr="002D2AF8" w:rsidP="002A449D">
    <w:pPr>
      <w:pStyle w:val="Header"/>
      <w:framePr w:wrap="around"/>
    </w:pPr>
    <w:r>
      <w:fldChar w:fldCharType="begin"/>
    </w:r>
    <w:r>
      <w:instrText xml:space="preserve"> TITLE   \* MERGEFORMAT </w:instrText>
    </w:r>
    <w:r>
      <w:fldChar w:fldCharType="separate"/>
    </w:r>
    <w:r>
      <w:t>UEENEED120A Design and implement remote access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B412F" w:rsidP="002A44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9E7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90C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2AA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4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49D"/>
    <w:pPr>
      <w:spacing w:before="360" w:after="60"/>
      <w:outlineLvl w:val="0"/>
    </w:pPr>
    <w:rPr>
      <w:sz w:val="32"/>
    </w:rPr>
  </w:style>
  <w:style w:type="paragraph" w:styleId="Heading2">
    <w:name w:val="heading 2"/>
    <w:basedOn w:val="HeadingBase"/>
    <w:next w:val="BodyText"/>
    <w:link w:val="Heading2Char"/>
    <w:qFormat/>
    <w:rsid w:val="002A449D"/>
    <w:pPr>
      <w:keepLines/>
      <w:spacing w:before="240" w:after="120"/>
      <w:outlineLvl w:val="1"/>
    </w:pPr>
    <w:rPr>
      <w:sz w:val="28"/>
      <w:szCs w:val="40"/>
    </w:rPr>
  </w:style>
  <w:style w:type="paragraph" w:styleId="Heading3">
    <w:name w:val="heading 3"/>
    <w:basedOn w:val="HeadingBase"/>
    <w:next w:val="BodyText"/>
    <w:link w:val="Heading3Char"/>
    <w:qFormat/>
    <w:rsid w:val="002A449D"/>
    <w:pPr>
      <w:spacing w:before="180" w:after="120"/>
      <w:outlineLvl w:val="2"/>
    </w:pPr>
    <w:rPr>
      <w:spacing w:val="-10"/>
      <w:kern w:val="32"/>
    </w:rPr>
  </w:style>
  <w:style w:type="paragraph" w:styleId="Heading4">
    <w:name w:val="heading 4"/>
    <w:basedOn w:val="HeadingBase"/>
    <w:next w:val="BodyText"/>
    <w:link w:val="Heading4Char"/>
    <w:qFormat/>
    <w:rsid w:val="002A449D"/>
    <w:pPr>
      <w:spacing w:before="160" w:after="120"/>
      <w:outlineLvl w:val="3"/>
    </w:pPr>
    <w:rPr>
      <w:sz w:val="22"/>
    </w:rPr>
  </w:style>
  <w:style w:type="paragraph" w:styleId="Heading5">
    <w:name w:val="heading 5"/>
    <w:basedOn w:val="HeadingBase"/>
    <w:next w:val="Normal"/>
    <w:link w:val="Heading5Char"/>
    <w:qFormat/>
    <w:rsid w:val="002A449D"/>
    <w:pPr>
      <w:spacing w:before="80"/>
      <w:outlineLvl w:val="4"/>
    </w:pPr>
    <w:rPr>
      <w:color w:val="918585"/>
      <w:sz w:val="20"/>
    </w:rPr>
  </w:style>
  <w:style w:type="paragraph" w:styleId="Heading6">
    <w:name w:val="heading 6"/>
    <w:basedOn w:val="HeadingBase"/>
    <w:next w:val="Normal"/>
    <w:link w:val="Heading6Char"/>
    <w:qFormat/>
    <w:rsid w:val="002A449D"/>
    <w:pPr>
      <w:spacing w:before="60"/>
      <w:outlineLvl w:val="5"/>
    </w:pPr>
    <w:rPr>
      <w:color w:val="918585"/>
      <w:sz w:val="20"/>
    </w:rPr>
  </w:style>
  <w:style w:type="paragraph" w:styleId="Heading7">
    <w:name w:val="heading 7"/>
    <w:basedOn w:val="Normal"/>
    <w:next w:val="Normal"/>
    <w:link w:val="Heading7Char"/>
    <w:qFormat/>
    <w:rsid w:val="002A449D"/>
    <w:pPr>
      <w:ind w:left="720"/>
      <w:outlineLvl w:val="6"/>
    </w:pPr>
    <w:rPr>
      <w:i/>
    </w:rPr>
  </w:style>
  <w:style w:type="paragraph" w:styleId="Heading8">
    <w:name w:val="heading 8"/>
    <w:basedOn w:val="Normal"/>
    <w:next w:val="Normal"/>
    <w:link w:val="Heading8Char"/>
    <w:qFormat/>
    <w:rsid w:val="002A449D"/>
    <w:pPr>
      <w:ind w:left="720"/>
      <w:outlineLvl w:val="7"/>
    </w:pPr>
    <w:rPr>
      <w:i/>
    </w:rPr>
  </w:style>
  <w:style w:type="paragraph" w:styleId="Heading9">
    <w:name w:val="heading 9"/>
    <w:basedOn w:val="Normal"/>
    <w:next w:val="Normal"/>
    <w:link w:val="Heading9Char"/>
    <w:qFormat/>
    <w:rsid w:val="002A449D"/>
    <w:pPr>
      <w:ind w:left="720"/>
      <w:outlineLvl w:val="8"/>
    </w:pPr>
    <w:rPr>
      <w:i/>
    </w:rPr>
  </w:style>
  <w:style w:type="character" w:default="1" w:styleId="DefaultParagraphFont">
    <w:name w:val="Default Paragraph Font"/>
    <w:uiPriority w:val="1"/>
    <w:unhideWhenUsed/>
    <w:rsid w:val="002A44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49D"/>
  </w:style>
  <w:style w:type="character" w:customStyle="1" w:styleId="Heading1Char">
    <w:name w:val="Heading 1 Char"/>
    <w:basedOn w:val="DefaultParagraphFont"/>
    <w:link w:val="Heading1"/>
    <w:rsid w:val="002A449D"/>
    <w:rPr>
      <w:rFonts w:ascii="Times New Roman" w:eastAsia="Times New Roman" w:hAnsi="Times New Roman" w:cs="Times New Roman"/>
      <w:b/>
      <w:sz w:val="32"/>
      <w:szCs w:val="20"/>
      <w:lang w:eastAsia="en-US"/>
    </w:rPr>
  </w:style>
  <w:style w:type="paragraph" w:styleId="BodyText">
    <w:name w:val="Body Text"/>
    <w:basedOn w:val="Normal"/>
    <w:link w:val="BodyTextChar"/>
    <w:rsid w:val="002A44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449D"/>
    <w:rPr>
      <w:rFonts w:ascii="Times New Roman" w:eastAsia="Times New Roman" w:hAnsi="Times New Roman" w:cs="Times New Roman"/>
      <w:sz w:val="24"/>
      <w:lang w:eastAsia="en-US"/>
    </w:rPr>
  </w:style>
  <w:style w:type="paragraph" w:styleId="Footer">
    <w:name w:val="footer"/>
    <w:basedOn w:val="Normal"/>
    <w:link w:val="FooterChar"/>
    <w:rsid w:val="002A44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49D"/>
    <w:rPr>
      <w:rFonts w:ascii="Times New Roman" w:eastAsia="Times New Roman" w:hAnsi="Times New Roman" w:cs="Times New Roman"/>
      <w:sz w:val="16"/>
      <w:lang w:eastAsia="en-US"/>
    </w:rPr>
  </w:style>
  <w:style w:type="paragraph" w:styleId="ListBullet">
    <w:name w:val="List Bullet"/>
    <w:basedOn w:val="List"/>
    <w:rsid w:val="002A449D"/>
    <w:pPr>
      <w:numPr>
        <w:numId w:val="13"/>
      </w:numPr>
      <w:tabs>
        <w:tab w:val="clear" w:pos="340"/>
      </w:tabs>
      <w:spacing w:before="40" w:after="40"/>
    </w:pPr>
  </w:style>
  <w:style w:type="character" w:customStyle="1" w:styleId="SpecialBold">
    <w:name w:val="Special Bold"/>
    <w:basedOn w:val="DefaultParagraphFont"/>
    <w:rsid w:val="002A449D"/>
    <w:rPr>
      <w:b/>
      <w:spacing w:val="0"/>
    </w:rPr>
  </w:style>
  <w:style w:type="paragraph" w:styleId="ListBullet2">
    <w:name w:val="List Bullet 2"/>
    <w:basedOn w:val="List2"/>
    <w:rsid w:val="002A449D"/>
    <w:pPr>
      <w:numPr>
        <w:numId w:val="14"/>
      </w:numPr>
      <w:tabs>
        <w:tab w:val="clear" w:pos="680"/>
      </w:tabs>
    </w:pPr>
  </w:style>
  <w:style w:type="paragraph" w:customStyle="1" w:styleId="SuperHeading">
    <w:name w:val="SuperHeading"/>
    <w:basedOn w:val="Normal"/>
    <w:rsid w:val="002A449D"/>
    <w:pPr>
      <w:spacing w:before="240" w:after="120"/>
      <w:outlineLvl w:val="0"/>
    </w:pPr>
    <w:rPr>
      <w:rFonts w:ascii="Times New Roman" w:hAnsi="Times New Roman"/>
      <w:b/>
      <w:sz w:val="28"/>
    </w:rPr>
  </w:style>
  <w:style w:type="paragraph" w:customStyle="1" w:styleId="AllowPageBreak">
    <w:name w:val="AllowPageBreak"/>
    <w:rsid w:val="002A449D"/>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2A449D"/>
    <w:pPr>
      <w:ind w:firstLine="0"/>
    </w:pPr>
  </w:style>
  <w:style w:type="character" w:customStyle="1" w:styleId="Heading2Char">
    <w:name w:val="Heading 2 Char"/>
    <w:basedOn w:val="DefaultParagraphFont"/>
    <w:link w:val="Heading2"/>
    <w:rsid w:val="002A44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4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4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4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4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4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4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49D"/>
    <w:rPr>
      <w:rFonts w:ascii="Courier New" w:eastAsia="Times New Roman" w:hAnsi="Courier New" w:cs="Times New Roman"/>
      <w:i/>
      <w:szCs w:val="20"/>
      <w:lang w:eastAsia="en-US"/>
    </w:rPr>
  </w:style>
  <w:style w:type="paragraph" w:customStyle="1" w:styleId="HeadingBase">
    <w:name w:val="Heading Base"/>
    <w:rsid w:val="002A44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49D"/>
    <w:pPr>
      <w:tabs>
        <w:tab w:val="right" w:leader="dot" w:pos="9072"/>
      </w:tabs>
      <w:ind w:left="567"/>
    </w:pPr>
    <w:rPr>
      <w:szCs w:val="22"/>
    </w:rPr>
  </w:style>
  <w:style w:type="paragraph" w:customStyle="1" w:styleId="TOCBase">
    <w:name w:val="TOC Base"/>
    <w:rsid w:val="002A44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49D"/>
    <w:pPr>
      <w:tabs>
        <w:tab w:val="right" w:leader="dot" w:pos="9072"/>
      </w:tabs>
      <w:spacing w:before="40" w:after="40"/>
      <w:ind w:left="284"/>
    </w:pPr>
    <w:rPr>
      <w:rFonts w:ascii="Times New Roman" w:hAnsi="Times New Roman"/>
    </w:rPr>
  </w:style>
  <w:style w:type="paragraph" w:styleId="TOC1">
    <w:name w:val="toc 1"/>
    <w:basedOn w:val="TOCBase"/>
    <w:next w:val="Normal"/>
    <w:rsid w:val="002A44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449D"/>
    <w:pPr>
      <w:spacing w:before="5040"/>
      <w:jc w:val="center"/>
    </w:pPr>
    <w:rPr>
      <w:sz w:val="48"/>
      <w:szCs w:val="72"/>
      <w:lang w:val="en-US"/>
    </w:rPr>
  </w:style>
  <w:style w:type="character" w:customStyle="1" w:styleId="TitleChar">
    <w:name w:val="Title Char"/>
    <w:basedOn w:val="DefaultParagraphFont"/>
    <w:link w:val="Title"/>
    <w:rsid w:val="002A44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49D"/>
    <w:pPr>
      <w:tabs>
        <w:tab w:val="left" w:pos="3600"/>
        <w:tab w:val="left" w:pos="3958"/>
      </w:tabs>
    </w:pPr>
  </w:style>
  <w:style w:type="paragraph" w:styleId="List">
    <w:name w:val="List"/>
    <w:basedOn w:val="BodyText"/>
    <w:next w:val="BodyText"/>
    <w:rsid w:val="002A449D"/>
    <w:pPr>
      <w:tabs>
        <w:tab w:val="left" w:pos="340"/>
      </w:tabs>
      <w:spacing w:before="60" w:after="60"/>
      <w:ind w:left="340" w:hanging="340"/>
    </w:pPr>
  </w:style>
  <w:style w:type="paragraph" w:customStyle="1" w:styleId="Note">
    <w:name w:val="Note"/>
    <w:basedOn w:val="BodyText"/>
    <w:rsid w:val="002A44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49D"/>
    <w:pPr>
      <w:framePr w:wrap="auto" w:hAnchor="text" w:y="6049"/>
    </w:pPr>
    <w:rPr>
      <w:color w:val="000000"/>
      <w:sz w:val="40"/>
    </w:rPr>
  </w:style>
  <w:style w:type="paragraph" w:customStyle="1" w:styleId="TOCTitle">
    <w:name w:val="TOCTitle"/>
    <w:basedOn w:val="Heading1"/>
    <w:rsid w:val="002A449D"/>
    <w:pPr>
      <w:spacing w:after="240"/>
      <w:jc w:val="center"/>
      <w:outlineLvl w:val="9"/>
    </w:pPr>
    <w:rPr>
      <w:caps/>
    </w:rPr>
  </w:style>
  <w:style w:type="paragraph" w:customStyle="1" w:styleId="Version">
    <w:name w:val="Version"/>
    <w:rsid w:val="002A44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449D"/>
    <w:pPr>
      <w:keepNext w:val="0"/>
      <w:tabs>
        <w:tab w:val="right" w:pos="4176"/>
      </w:tabs>
      <w:ind w:left="198" w:hanging="198"/>
    </w:pPr>
    <w:rPr>
      <w:rFonts w:ascii="Garamond" w:hAnsi="Garamond"/>
    </w:rPr>
  </w:style>
  <w:style w:type="paragraph" w:styleId="IndexHeading">
    <w:name w:val="index heading"/>
    <w:basedOn w:val="Normal"/>
    <w:next w:val="Index1"/>
    <w:semiHidden/>
    <w:rsid w:val="002A449D"/>
    <w:pPr>
      <w:spacing w:before="120" w:after="120"/>
    </w:pPr>
    <w:rPr>
      <w:rFonts w:ascii="Arial" w:hAnsi="Arial"/>
      <w:b/>
      <w:color w:val="918585"/>
      <w:sz w:val="24"/>
    </w:rPr>
  </w:style>
  <w:style w:type="paragraph" w:styleId="Header">
    <w:name w:val="header"/>
    <w:basedOn w:val="Normal"/>
    <w:link w:val="HeaderChar"/>
    <w:rsid w:val="002A44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49D"/>
    <w:rPr>
      <w:rFonts w:ascii="Times New Roman" w:eastAsia="Times New Roman" w:hAnsi="Times New Roman" w:cs="Times New Roman"/>
      <w:sz w:val="16"/>
      <w:szCs w:val="20"/>
      <w:lang w:val="en-GB" w:eastAsia="en-US"/>
    </w:rPr>
  </w:style>
  <w:style w:type="paragraph" w:customStyle="1" w:styleId="Chapter">
    <w:name w:val="Chapter"/>
    <w:basedOn w:val="Normal"/>
    <w:rsid w:val="002A449D"/>
    <w:pPr>
      <w:spacing w:before="240"/>
    </w:pPr>
    <w:rPr>
      <w:rFonts w:ascii="Times New Roman" w:hAnsi="Times New Roman"/>
      <w:smallCaps/>
      <w:spacing w:val="80"/>
      <w:sz w:val="28"/>
    </w:rPr>
  </w:style>
  <w:style w:type="paragraph" w:customStyle="1" w:styleId="InChapter">
    <w:name w:val="InChapter"/>
    <w:basedOn w:val="Heading3"/>
    <w:rsid w:val="002A449D"/>
    <w:pPr>
      <w:spacing w:after="240"/>
      <w:outlineLvl w:val="9"/>
    </w:pPr>
    <w:rPr>
      <w:noProof/>
    </w:rPr>
  </w:style>
  <w:style w:type="paragraph" w:styleId="Index2">
    <w:name w:val="index 2"/>
    <w:basedOn w:val="Normal"/>
    <w:next w:val="Normal"/>
    <w:semiHidden/>
    <w:rsid w:val="002A449D"/>
    <w:pPr>
      <w:tabs>
        <w:tab w:val="right" w:pos="4176"/>
      </w:tabs>
      <w:ind w:left="568" w:hanging="284"/>
    </w:pPr>
    <w:rPr>
      <w:rFonts w:ascii="Garamond" w:hAnsi="Garamond"/>
    </w:rPr>
  </w:style>
  <w:style w:type="paragraph" w:customStyle="1" w:styleId="Byline">
    <w:name w:val="Byline"/>
    <w:rsid w:val="002A44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49D"/>
    <w:pPr>
      <w:tabs>
        <w:tab w:val="clear" w:pos="3600"/>
        <w:tab w:val="clear" w:pos="3958"/>
      </w:tabs>
      <w:jc w:val="right"/>
    </w:pPr>
  </w:style>
  <w:style w:type="character" w:styleId="Emphasis">
    <w:name w:val="Emphasis"/>
    <w:basedOn w:val="DefaultParagraphFont"/>
    <w:qFormat/>
    <w:rsid w:val="002A449D"/>
    <w:rPr>
      <w:i/>
    </w:rPr>
  </w:style>
  <w:style w:type="paragraph" w:styleId="Caption">
    <w:name w:val="caption"/>
    <w:basedOn w:val="BodyText"/>
    <w:next w:val="Normal"/>
    <w:qFormat/>
    <w:rsid w:val="002A449D"/>
    <w:pPr>
      <w:framePr w:w="2268" w:hSpace="181" w:vSpace="181" w:wrap="around" w:vAnchor="text" w:hAnchor="page" w:x="1135" w:y="285" w:anchorLock="1"/>
    </w:pPr>
    <w:rPr>
      <w:i/>
    </w:rPr>
  </w:style>
  <w:style w:type="paragraph" w:customStyle="1" w:styleId="MiniTOCTitle">
    <w:name w:val="MiniTOCTitle"/>
    <w:basedOn w:val="Heading4"/>
    <w:rsid w:val="002A449D"/>
    <w:pPr>
      <w:spacing w:before="240"/>
      <w:outlineLvl w:val="9"/>
    </w:pPr>
    <w:rPr>
      <w:noProof/>
      <w:sz w:val="24"/>
    </w:rPr>
  </w:style>
  <w:style w:type="paragraph" w:customStyle="1" w:styleId="MiniTOCItem">
    <w:name w:val="MiniTOCItem"/>
    <w:basedOn w:val="ListBullet"/>
    <w:rsid w:val="002A449D"/>
    <w:pPr>
      <w:numPr>
        <w:numId w:val="0"/>
      </w:numPr>
      <w:tabs>
        <w:tab w:val="right" w:leader="dot" w:pos="6521"/>
      </w:tabs>
      <w:spacing w:before="0" w:after="0"/>
    </w:pPr>
  </w:style>
  <w:style w:type="paragraph" w:customStyle="1" w:styleId="TOFTitle">
    <w:name w:val="TOFTitle"/>
    <w:basedOn w:val="TOCTitle"/>
    <w:rsid w:val="002A449D"/>
  </w:style>
  <w:style w:type="paragraph" w:styleId="TableofFigures">
    <w:name w:val="table of figures"/>
    <w:basedOn w:val="Normal"/>
    <w:next w:val="Normal"/>
    <w:semiHidden/>
    <w:rsid w:val="002A449D"/>
    <w:pPr>
      <w:tabs>
        <w:tab w:val="right" w:leader="dot" w:pos="9072"/>
      </w:tabs>
      <w:ind w:left="970" w:hanging="403"/>
    </w:pPr>
    <w:rPr>
      <w:rFonts w:ascii="Times New Roman" w:hAnsi="Times New Roman"/>
      <w:b/>
    </w:rPr>
  </w:style>
  <w:style w:type="paragraph" w:styleId="ListNumber">
    <w:name w:val="List Number"/>
    <w:basedOn w:val="List"/>
    <w:rsid w:val="002A449D"/>
    <w:pPr>
      <w:numPr>
        <w:numId w:val="11"/>
      </w:numPr>
    </w:pPr>
  </w:style>
  <w:style w:type="character" w:customStyle="1" w:styleId="WingdingSymbols">
    <w:name w:val="Wingding Symbols"/>
    <w:rsid w:val="002A449D"/>
    <w:rPr>
      <w:rFonts w:ascii="Wingdings" w:hAnsi="Wingdings"/>
    </w:rPr>
  </w:style>
  <w:style w:type="paragraph" w:customStyle="1" w:styleId="TableHeading">
    <w:name w:val="Table Heading"/>
    <w:basedOn w:val="HeadingBase"/>
    <w:rsid w:val="002A449D"/>
    <w:pPr>
      <w:keepLines/>
      <w:pBdr>
        <w:bottom w:val="single" w:sz="6" w:space="1" w:color="918585"/>
      </w:pBdr>
      <w:spacing w:before="240"/>
    </w:pPr>
  </w:style>
  <w:style w:type="character" w:customStyle="1" w:styleId="HotSpot">
    <w:name w:val="HotSpot"/>
    <w:rsid w:val="002A449D"/>
    <w:rPr>
      <w:color w:val="0033CC"/>
      <w:u w:val="none"/>
    </w:rPr>
  </w:style>
  <w:style w:type="paragraph" w:customStyle="1" w:styleId="BodyTextRight">
    <w:name w:val="Body Text Right"/>
    <w:basedOn w:val="BodyText"/>
    <w:rsid w:val="002A449D"/>
    <w:pPr>
      <w:spacing w:before="0" w:after="0"/>
      <w:jc w:val="right"/>
    </w:pPr>
  </w:style>
  <w:style w:type="paragraph" w:styleId="Index3">
    <w:name w:val="index 3"/>
    <w:basedOn w:val="ListNumber2"/>
    <w:next w:val="Normal"/>
    <w:semiHidden/>
    <w:rsid w:val="002A449D"/>
    <w:pPr>
      <w:numPr>
        <w:numId w:val="0"/>
      </w:numPr>
      <w:tabs>
        <w:tab w:val="right" w:leader="dot" w:pos="4176"/>
      </w:tabs>
    </w:pPr>
  </w:style>
  <w:style w:type="paragraph" w:styleId="ListNumber2">
    <w:name w:val="List Number 2"/>
    <w:basedOn w:val="List2"/>
    <w:rsid w:val="002A449D"/>
    <w:pPr>
      <w:numPr>
        <w:numId w:val="10"/>
      </w:numPr>
      <w:tabs>
        <w:tab w:val="clear" w:pos="1060"/>
      </w:tabs>
    </w:pPr>
  </w:style>
  <w:style w:type="paragraph" w:customStyle="1" w:styleId="MarginNote">
    <w:name w:val="Margin Note"/>
    <w:basedOn w:val="BodyText"/>
    <w:rsid w:val="002A44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4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4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49D"/>
    <w:rPr>
      <w:sz w:val="32"/>
    </w:rPr>
  </w:style>
  <w:style w:type="paragraph" w:customStyle="1" w:styleId="HeadingProcedure">
    <w:name w:val="Heading Procedure"/>
    <w:basedOn w:val="HeadingBase"/>
    <w:next w:val="Normal"/>
    <w:rsid w:val="002A449D"/>
    <w:pPr>
      <w:tabs>
        <w:tab w:val="left" w:pos="0"/>
      </w:tabs>
      <w:spacing w:before="120" w:after="60"/>
    </w:pPr>
    <w:rPr>
      <w:i/>
      <w:color w:val="918585"/>
      <w:sz w:val="22"/>
    </w:rPr>
  </w:style>
  <w:style w:type="paragraph" w:customStyle="1" w:styleId="TableBodyText">
    <w:name w:val="Table Body Text"/>
    <w:basedOn w:val="BodyText"/>
    <w:rsid w:val="002A449D"/>
    <w:pPr>
      <w:spacing w:before="60" w:after="60"/>
    </w:pPr>
  </w:style>
  <w:style w:type="paragraph" w:customStyle="1" w:styleId="ListNote">
    <w:name w:val="List Note"/>
    <w:basedOn w:val="List"/>
    <w:rsid w:val="002A449D"/>
    <w:pPr>
      <w:pBdr>
        <w:top w:val="single" w:sz="6" w:space="2" w:color="918585"/>
        <w:bottom w:val="single" w:sz="6" w:space="2" w:color="918585"/>
      </w:pBdr>
      <w:tabs>
        <w:tab w:val="left" w:pos="1021"/>
      </w:tabs>
      <w:ind w:firstLine="0"/>
    </w:pPr>
  </w:style>
  <w:style w:type="paragraph" w:customStyle="1" w:styleId="Warning">
    <w:name w:val="Warning"/>
    <w:basedOn w:val="BodyText"/>
    <w:rsid w:val="002A449D"/>
    <w:pPr>
      <w:shd w:val="clear" w:color="auto" w:fill="D9D9D9"/>
      <w:tabs>
        <w:tab w:val="left" w:pos="992"/>
      </w:tabs>
      <w:ind w:left="119" w:right="119"/>
    </w:pPr>
    <w:rPr>
      <w:sz w:val="20"/>
    </w:rPr>
  </w:style>
  <w:style w:type="paragraph" w:customStyle="1" w:styleId="MarginIcons">
    <w:name w:val="Margin Icons"/>
    <w:basedOn w:val="BodyText"/>
    <w:rsid w:val="002A44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49D"/>
    <w:rPr>
      <w:rFonts w:ascii="Courier New" w:hAnsi="Courier New"/>
    </w:rPr>
  </w:style>
  <w:style w:type="paragraph" w:customStyle="1" w:styleId="NoteBullet">
    <w:name w:val="Note Bullet"/>
    <w:basedOn w:val="Note"/>
    <w:rsid w:val="002A449D"/>
    <w:pPr>
      <w:tabs>
        <w:tab w:val="clear" w:pos="680"/>
      </w:tabs>
      <w:spacing w:before="60" w:after="60"/>
    </w:pPr>
  </w:style>
  <w:style w:type="paragraph" w:customStyle="1" w:styleId="SubHeading2">
    <w:name w:val="SubHeading2"/>
    <w:basedOn w:val="HeadingBase"/>
    <w:rsid w:val="002A449D"/>
    <w:pPr>
      <w:spacing w:before="240" w:after="60"/>
    </w:pPr>
    <w:rPr>
      <w:sz w:val="20"/>
    </w:rPr>
  </w:style>
  <w:style w:type="paragraph" w:customStyle="1" w:styleId="SubHeading1">
    <w:name w:val="SubHeading1"/>
    <w:basedOn w:val="HeadingBase"/>
    <w:rsid w:val="002A449D"/>
    <w:pPr>
      <w:spacing w:before="240" w:after="60"/>
    </w:pPr>
    <w:rPr>
      <w:color w:val="918585"/>
      <w:sz w:val="22"/>
    </w:rPr>
  </w:style>
  <w:style w:type="paragraph" w:customStyle="1" w:styleId="SideHeading">
    <w:name w:val="Side Heading"/>
    <w:basedOn w:val="HeadingBase"/>
    <w:rsid w:val="002A44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49D"/>
    <w:pPr>
      <w:numPr>
        <w:numId w:val="12"/>
      </w:numPr>
    </w:pPr>
  </w:style>
  <w:style w:type="paragraph" w:styleId="PlainText">
    <w:name w:val="Plain Text"/>
    <w:basedOn w:val="Normal"/>
    <w:link w:val="PlainTextChar"/>
    <w:rsid w:val="002A449D"/>
    <w:rPr>
      <w:sz w:val="20"/>
    </w:rPr>
  </w:style>
  <w:style w:type="character" w:customStyle="1" w:styleId="PlainTextChar">
    <w:name w:val="Plain Text Char"/>
    <w:basedOn w:val="DefaultParagraphFont"/>
    <w:link w:val="PlainText"/>
    <w:rsid w:val="002A449D"/>
    <w:rPr>
      <w:rFonts w:ascii="Courier New" w:eastAsia="Times New Roman" w:hAnsi="Courier New" w:cs="Times New Roman"/>
      <w:sz w:val="20"/>
      <w:szCs w:val="20"/>
      <w:lang w:eastAsia="en-US"/>
    </w:rPr>
  </w:style>
  <w:style w:type="character" w:customStyle="1" w:styleId="MenuOption">
    <w:name w:val="Menu Option"/>
    <w:basedOn w:val="DefaultParagraphFont"/>
    <w:rsid w:val="002A449D"/>
    <w:rPr>
      <w:b/>
      <w:smallCaps/>
    </w:rPr>
  </w:style>
  <w:style w:type="paragraph" w:customStyle="1" w:styleId="TableListNumber">
    <w:name w:val="Table List Number"/>
    <w:basedOn w:val="ListNumber"/>
    <w:rsid w:val="002A449D"/>
    <w:pPr>
      <w:numPr>
        <w:numId w:val="0"/>
      </w:numPr>
    </w:pPr>
  </w:style>
  <w:style w:type="paragraph" w:styleId="TOC4">
    <w:name w:val="toc 4"/>
    <w:basedOn w:val="TOCBase"/>
    <w:next w:val="Normal"/>
    <w:semiHidden/>
    <w:rsid w:val="002A449D"/>
    <w:pPr>
      <w:tabs>
        <w:tab w:val="right" w:leader="dot" w:pos="9071"/>
      </w:tabs>
      <w:ind w:left="1701"/>
    </w:pPr>
  </w:style>
  <w:style w:type="paragraph" w:customStyle="1" w:styleId="ListAlpha">
    <w:name w:val="List Alpha"/>
    <w:basedOn w:val="List"/>
    <w:rsid w:val="002A449D"/>
    <w:pPr>
      <w:numPr>
        <w:numId w:val="9"/>
      </w:numPr>
    </w:pPr>
  </w:style>
  <w:style w:type="paragraph" w:customStyle="1" w:styleId="ListAlpha2">
    <w:name w:val="List Alpha 2"/>
    <w:basedOn w:val="List2"/>
    <w:rsid w:val="002A449D"/>
    <w:pPr>
      <w:numPr>
        <w:numId w:val="8"/>
      </w:numPr>
    </w:pPr>
  </w:style>
  <w:style w:type="paragraph" w:styleId="List2">
    <w:name w:val="List 2"/>
    <w:basedOn w:val="BodyText"/>
    <w:rsid w:val="002A449D"/>
    <w:pPr>
      <w:tabs>
        <w:tab w:val="left" w:pos="680"/>
      </w:tabs>
      <w:spacing w:before="60" w:after="60"/>
      <w:ind w:left="680" w:hanging="340"/>
    </w:pPr>
  </w:style>
  <w:style w:type="paragraph" w:styleId="List3">
    <w:name w:val="List 3"/>
    <w:basedOn w:val="BodyText"/>
    <w:rsid w:val="002A449D"/>
    <w:pPr>
      <w:tabs>
        <w:tab w:val="left" w:pos="1021"/>
      </w:tabs>
      <w:spacing w:before="60" w:after="60"/>
      <w:ind w:left="1020" w:hanging="340"/>
    </w:pPr>
  </w:style>
  <w:style w:type="paragraph" w:styleId="List4">
    <w:name w:val="List 4"/>
    <w:basedOn w:val="BodyText"/>
    <w:rsid w:val="002A449D"/>
    <w:pPr>
      <w:tabs>
        <w:tab w:val="left" w:pos="1361"/>
      </w:tabs>
      <w:spacing w:before="60" w:after="60"/>
      <w:ind w:left="1361" w:hanging="340"/>
    </w:pPr>
  </w:style>
  <w:style w:type="paragraph" w:styleId="List5">
    <w:name w:val="List 5"/>
    <w:basedOn w:val="BodyText"/>
    <w:rsid w:val="002A449D"/>
    <w:pPr>
      <w:tabs>
        <w:tab w:val="left" w:pos="1701"/>
      </w:tabs>
      <w:spacing w:before="60" w:after="60"/>
      <w:ind w:left="1701" w:hanging="340"/>
    </w:pPr>
  </w:style>
  <w:style w:type="paragraph" w:styleId="ListBullet3">
    <w:name w:val="List Bullet 3"/>
    <w:basedOn w:val="List3"/>
    <w:rsid w:val="002A449D"/>
    <w:pPr>
      <w:numPr>
        <w:numId w:val="15"/>
      </w:numPr>
      <w:tabs>
        <w:tab w:val="clear" w:pos="1021"/>
      </w:tabs>
      <w:ind w:left="1037" w:hanging="357"/>
    </w:pPr>
  </w:style>
  <w:style w:type="paragraph" w:styleId="ListBullet4">
    <w:name w:val="List Bullet 4"/>
    <w:basedOn w:val="List4"/>
    <w:rsid w:val="002A449D"/>
    <w:pPr>
      <w:numPr>
        <w:numId w:val="3"/>
      </w:numPr>
    </w:pPr>
  </w:style>
  <w:style w:type="paragraph" w:styleId="ListBullet5">
    <w:name w:val="List Bullet 5"/>
    <w:basedOn w:val="List5"/>
    <w:rsid w:val="002A449D"/>
    <w:pPr>
      <w:numPr>
        <w:numId w:val="4"/>
      </w:numPr>
    </w:pPr>
  </w:style>
  <w:style w:type="paragraph" w:styleId="ListContinue2">
    <w:name w:val="List Continue 2"/>
    <w:basedOn w:val="List2"/>
    <w:rsid w:val="002A449D"/>
    <w:pPr>
      <w:ind w:firstLine="0"/>
    </w:pPr>
  </w:style>
  <w:style w:type="paragraph" w:styleId="ListContinue3">
    <w:name w:val="List Continue 3"/>
    <w:basedOn w:val="List3"/>
    <w:rsid w:val="002A449D"/>
    <w:pPr>
      <w:ind w:left="1021" w:firstLine="0"/>
    </w:pPr>
  </w:style>
  <w:style w:type="paragraph" w:styleId="ListContinue4">
    <w:name w:val="List Continue 4"/>
    <w:basedOn w:val="List4"/>
    <w:rsid w:val="002A449D"/>
    <w:pPr>
      <w:ind w:firstLine="0"/>
    </w:pPr>
  </w:style>
  <w:style w:type="paragraph" w:styleId="ListContinue5">
    <w:name w:val="List Continue 5"/>
    <w:basedOn w:val="List5"/>
    <w:rsid w:val="002A449D"/>
    <w:pPr>
      <w:ind w:firstLine="0"/>
    </w:pPr>
  </w:style>
  <w:style w:type="paragraph" w:styleId="ListNumber3">
    <w:name w:val="List Number 3"/>
    <w:basedOn w:val="List3"/>
    <w:rsid w:val="002A449D"/>
    <w:pPr>
      <w:numPr>
        <w:numId w:val="5"/>
      </w:numPr>
    </w:pPr>
  </w:style>
  <w:style w:type="paragraph" w:styleId="ListNumber4">
    <w:name w:val="List Number 4"/>
    <w:basedOn w:val="List4"/>
    <w:rsid w:val="002A449D"/>
    <w:pPr>
      <w:numPr>
        <w:numId w:val="6"/>
      </w:numPr>
    </w:pPr>
  </w:style>
  <w:style w:type="paragraph" w:styleId="ListNumber5">
    <w:name w:val="List Number 5"/>
    <w:basedOn w:val="List5"/>
    <w:rsid w:val="002A449D"/>
    <w:pPr>
      <w:numPr>
        <w:numId w:val="7"/>
      </w:numPr>
    </w:pPr>
  </w:style>
  <w:style w:type="paragraph" w:styleId="BlockText">
    <w:name w:val="Block Text"/>
    <w:basedOn w:val="Normal"/>
    <w:rsid w:val="002A449D"/>
    <w:pPr>
      <w:spacing w:after="120"/>
      <w:ind w:left="1440" w:right="1440"/>
    </w:pPr>
  </w:style>
  <w:style w:type="character" w:customStyle="1" w:styleId="Subscript">
    <w:name w:val="Subscript"/>
    <w:basedOn w:val="DefaultParagraphFont"/>
    <w:rsid w:val="002A449D"/>
    <w:rPr>
      <w:sz w:val="16"/>
      <w:vertAlign w:val="subscript"/>
    </w:rPr>
  </w:style>
  <w:style w:type="character" w:customStyle="1" w:styleId="Superscript">
    <w:name w:val="Superscript"/>
    <w:basedOn w:val="DefaultParagraphFont"/>
    <w:rsid w:val="002A449D"/>
    <w:rPr>
      <w:sz w:val="16"/>
      <w:vertAlign w:val="superscript"/>
    </w:rPr>
  </w:style>
  <w:style w:type="character" w:customStyle="1" w:styleId="Symbols">
    <w:name w:val="Symbols"/>
    <w:basedOn w:val="DefaultParagraphFont"/>
    <w:rsid w:val="002A449D"/>
    <w:rPr>
      <w:rFonts w:ascii="Symbol" w:hAnsi="Symbol"/>
    </w:rPr>
  </w:style>
  <w:style w:type="character" w:customStyle="1" w:styleId="MenuOptions">
    <w:name w:val="Menu Options"/>
    <w:basedOn w:val="DefaultParagraphFont"/>
    <w:rsid w:val="002A449D"/>
    <w:rPr>
      <w:rFonts w:ascii="Arial Narrow" w:hAnsi="Arial Narrow"/>
      <w:smallCaps/>
    </w:rPr>
  </w:style>
  <w:style w:type="character" w:customStyle="1" w:styleId="Buttons">
    <w:name w:val="Buttons"/>
    <w:basedOn w:val="DefaultParagraphFont"/>
    <w:rsid w:val="002A449D"/>
    <w:rPr>
      <w:b/>
    </w:rPr>
  </w:style>
  <w:style w:type="character" w:customStyle="1" w:styleId="Underlined">
    <w:name w:val="Underlined"/>
    <w:basedOn w:val="DefaultParagraphFont"/>
    <w:rsid w:val="002A449D"/>
    <w:rPr>
      <w:u w:val="single"/>
    </w:rPr>
  </w:style>
  <w:style w:type="paragraph" w:customStyle="1" w:styleId="TableBodyTextRight">
    <w:name w:val="Table Body Text Right"/>
    <w:basedOn w:val="TableBodyText"/>
    <w:rsid w:val="002A449D"/>
    <w:pPr>
      <w:widowControl w:val="0"/>
      <w:autoSpaceDE w:val="0"/>
      <w:autoSpaceDN w:val="0"/>
      <w:adjustRightInd w:val="0"/>
      <w:jc w:val="right"/>
    </w:pPr>
    <w:rPr>
      <w:rFonts w:cs="Arial"/>
      <w:szCs w:val="18"/>
    </w:rPr>
  </w:style>
  <w:style w:type="paragraph" w:customStyle="1" w:styleId="CopyrightText">
    <w:name w:val="Copyright Text"/>
    <w:basedOn w:val="BodyText"/>
    <w:rsid w:val="002A449D"/>
    <w:rPr>
      <w:sz w:val="18"/>
    </w:rPr>
  </w:style>
  <w:style w:type="paragraph" w:customStyle="1" w:styleId="BodySmallRight">
    <w:name w:val="Body Small Right"/>
    <w:basedOn w:val="BodyTextRight"/>
    <w:rsid w:val="002A449D"/>
    <w:rPr>
      <w:sz w:val="18"/>
      <w:szCs w:val="18"/>
    </w:rPr>
  </w:style>
  <w:style w:type="paragraph" w:customStyle="1" w:styleId="MarginEdition">
    <w:name w:val="Margin Edition"/>
    <w:basedOn w:val="MarginNote"/>
    <w:rsid w:val="002A449D"/>
    <w:pPr>
      <w:spacing w:before="0" w:after="0"/>
    </w:pPr>
    <w:rPr>
      <w:rFonts w:ascii="Times New Roman" w:hAnsi="Times New Roman"/>
      <w:color w:val="999999"/>
    </w:rPr>
  </w:style>
  <w:style w:type="paragraph" w:customStyle="1" w:styleId="Spacer">
    <w:name w:val="Spacer"/>
    <w:basedOn w:val="Normal"/>
    <w:rsid w:val="002A449D"/>
    <w:rPr>
      <w:sz w:val="2"/>
      <w:szCs w:val="2"/>
    </w:rPr>
  </w:style>
  <w:style w:type="character" w:customStyle="1" w:styleId="Small">
    <w:name w:val="Small"/>
    <w:basedOn w:val="DefaultParagraphFont"/>
    <w:rsid w:val="002A449D"/>
    <w:rPr>
      <w:sz w:val="16"/>
    </w:rPr>
  </w:style>
  <w:style w:type="paragraph" w:customStyle="1" w:styleId="WideTable">
    <w:name w:val="Wide Table"/>
    <w:basedOn w:val="Normal"/>
    <w:rsid w:val="002A449D"/>
    <w:pPr>
      <w:ind w:left="-1418"/>
    </w:pPr>
    <w:rPr>
      <w:sz w:val="2"/>
      <w:szCs w:val="2"/>
    </w:rPr>
  </w:style>
  <w:style w:type="character" w:styleId="PageNumber">
    <w:name w:val="page number"/>
    <w:basedOn w:val="DefaultParagraphFont"/>
    <w:rsid w:val="002A449D"/>
  </w:style>
  <w:style w:type="paragraph" w:styleId="Quote">
    <w:name w:val="Quote"/>
    <w:basedOn w:val="Heading1"/>
    <w:link w:val="QuoteChar"/>
    <w:qFormat/>
    <w:rsid w:val="002A449D"/>
    <w:rPr>
      <w:b w:val="0"/>
      <w:sz w:val="72"/>
      <w:szCs w:val="72"/>
      <w:lang w:val="en-NZ"/>
    </w:rPr>
  </w:style>
  <w:style w:type="character" w:customStyle="1" w:styleId="QuoteChar">
    <w:name w:val="Quote Char"/>
    <w:basedOn w:val="DefaultParagraphFont"/>
    <w:link w:val="Quote"/>
    <w:rsid w:val="002A44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49D"/>
    <w:pPr>
      <w:pageBreakBefore/>
    </w:pPr>
  </w:style>
  <w:style w:type="paragraph" w:customStyle="1" w:styleId="Border">
    <w:name w:val="Border"/>
    <w:basedOn w:val="Normal"/>
    <w:qFormat/>
    <w:rsid w:val="002A44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49D"/>
    <w:rPr>
      <w:b/>
      <w:bCs/>
      <w:i/>
      <w:iCs/>
      <w:color w:val="auto"/>
    </w:rPr>
  </w:style>
  <w:style w:type="paragraph" w:styleId="IntenseQuote">
    <w:name w:val="Intense Quote"/>
    <w:basedOn w:val="Normal"/>
    <w:next w:val="Normal"/>
    <w:link w:val="IntenseQuoteChar"/>
    <w:uiPriority w:val="30"/>
    <w:qFormat/>
    <w:rsid w:val="002A44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4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49D"/>
    <w:rPr>
      <w:smallCaps/>
      <w:color w:val="auto"/>
      <w:u w:val="single"/>
    </w:rPr>
  </w:style>
  <w:style w:type="character" w:styleId="IntenseReference">
    <w:name w:val="Intense Reference"/>
    <w:basedOn w:val="DefaultParagraphFont"/>
    <w:uiPriority w:val="32"/>
    <w:qFormat/>
    <w:rsid w:val="002A449D"/>
    <w:rPr>
      <w:b/>
      <w:bCs/>
      <w:smallCaps/>
      <w:color w:val="auto"/>
      <w:spacing w:val="5"/>
      <w:u w:val="single"/>
    </w:rPr>
  </w:style>
  <w:style w:type="paragraph" w:customStyle="1" w:styleId="2ColumnHeading">
    <w:name w:val="2Column Heading"/>
    <w:basedOn w:val="BodyText"/>
    <w:qFormat/>
    <w:rsid w:val="002A449D"/>
    <w:pPr>
      <w:spacing w:after="60"/>
      <w:ind w:left="-2268"/>
    </w:pPr>
    <w:rPr>
      <w:b/>
    </w:rPr>
  </w:style>
  <w:style w:type="paragraph" w:customStyle="1" w:styleId="Heading1TOC">
    <w:name w:val="Heading1 TOC"/>
    <w:basedOn w:val="Normal"/>
    <w:qFormat/>
    <w:rsid w:val="002A449D"/>
    <w:pPr>
      <w:spacing w:before="240" w:after="120"/>
    </w:pPr>
    <w:rPr>
      <w:rFonts w:ascii="Times New Roman" w:hAnsi="Times New Roman"/>
      <w:b/>
      <w:sz w:val="32"/>
    </w:rPr>
  </w:style>
  <w:style w:type="paragraph" w:customStyle="1" w:styleId="Heading2TOC">
    <w:name w:val="Heading2 TOC"/>
    <w:basedOn w:val="Normal"/>
    <w:qFormat/>
    <w:rsid w:val="002A449D"/>
    <w:pPr>
      <w:spacing w:before="240" w:after="60"/>
    </w:pPr>
    <w:rPr>
      <w:rFonts w:ascii="Times New Roman" w:hAnsi="Times New Roman"/>
      <w:b/>
      <w:sz w:val="28"/>
    </w:rPr>
  </w:style>
  <w:style w:type="character" w:customStyle="1" w:styleId="Underline">
    <w:name w:val="Underline"/>
    <w:basedOn w:val="DefaultParagraphFont"/>
    <w:qFormat/>
    <w:rsid w:val="002A449D"/>
    <w:rPr>
      <w:u w:val="single"/>
    </w:rPr>
  </w:style>
  <w:style w:type="character" w:customStyle="1" w:styleId="BoldandItalics">
    <w:name w:val="Bold and Italics"/>
    <w:qFormat/>
    <w:rsid w:val="002A449D"/>
    <w:rPr>
      <w:b/>
      <w:i/>
      <w:u w:val="none"/>
    </w:rPr>
  </w:style>
  <w:style w:type="paragraph" w:styleId="BalloonText">
    <w:name w:val="Balloon Text"/>
    <w:basedOn w:val="Normal"/>
    <w:link w:val="BalloonTextChar"/>
    <w:rsid w:val="002A449D"/>
    <w:rPr>
      <w:rFonts w:ascii="Tahoma" w:hAnsi="Tahoma" w:cs="Tahoma"/>
      <w:sz w:val="16"/>
      <w:szCs w:val="16"/>
    </w:rPr>
  </w:style>
  <w:style w:type="character" w:customStyle="1" w:styleId="BalloonTextChar">
    <w:name w:val="Balloon Text Char"/>
    <w:basedOn w:val="DefaultParagraphFont"/>
    <w:link w:val="BalloonText"/>
    <w:rsid w:val="002A44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4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44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49D"/>
    <w:rPr>
      <w:b/>
      <w:color w:val="660033"/>
      <w:spacing w:val="0"/>
    </w:rPr>
  </w:style>
  <w:style w:type="paragraph" w:customStyle="1" w:styleId="Nameditemlist">
    <w:name w:val="Named item list"/>
    <w:basedOn w:val="BodyText"/>
    <w:qFormat/>
    <w:rsid w:val="002A44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2053</Words>
  <Characters>12853</Characters>
  <Application>Microsoft Office Word</Application>
  <DocSecurity>0</DocSecurity>
  <Lines>509</Lines>
  <Paragraphs>207</Paragraphs>
  <ScaleCrop>false</ScaleCrop>
  <Company>Author-it Software Corporation Ltd.</Company>
  <LinksUpToDate>false</LinksUpToDate>
  <CharactersWithSpaces>14770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UEENEED120A Design and implement remote access for Internetworking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2012-10-11T17:08:00Z</dcterms:created>
  <dcterms:modified xsi:type="dcterms:W3CDTF">2012-10-11T17:08:00Z</dcterms:modified>
</cp:coreProperties>
</file>