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CD3" w:rsidP="00277CD3">
      <w:pPr>
        <w:pStyle w:val="Title"/>
      </w:pPr>
      <w:r>
        <w:fldChar w:fldCharType="begin"/>
      </w:r>
      <w:r>
        <w:instrText xml:space="preserve"> TITLE   \* MERGEFORMAT </w:instrText>
      </w:r>
      <w:r>
        <w:fldChar w:fldCharType="separate"/>
      </w:r>
      <w:r>
        <w:t>UEENEED118A Design and implement network systems for internetworking</w:t>
      </w:r>
      <w:r>
        <w:fldChar w:fldCharType="end"/>
      </w:r>
    </w:p>
    <w:p w:rsidR="00277CD3" w:rsidP="00277CD3">
      <w:pPr>
        <w:pStyle w:val="Version"/>
        <w:sectPr w:rsidSect="00780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837" w:rsidP="00780837">
      <w:pPr>
        <w:pStyle w:val="SuperHeading"/>
      </w:pPr>
      <w:r w:rsidRPr="00780837">
        <w:t>UEENEED118A Design and implement network systems for internetworking</w:t>
      </w:r>
    </w:p>
    <w:p w:rsidR="00000000" w:rsidRPr="00780837" w:rsidP="00780837">
      <w:pPr>
        <w:pStyle w:val="Heading1"/>
      </w:pPr>
      <w:bookmarkStart w:id="1" w:name="O_416552"/>
      <w:bookmarkEnd w:id="1"/>
      <w:r w:rsidRPr="00780837">
        <w:t>Modification History</w:t>
      </w:r>
    </w:p>
    <w:p w:rsidR="00000000" w:rsidRPr="00780837" w:rsidP="00780837">
      <w:pPr>
        <w:pStyle w:val="BodyText"/>
      </w:pPr>
      <w:r w:rsidRPr="00780837">
        <w:t>Not applicable.</w:t>
      </w:r>
    </w:p>
    <w:p w:rsidR="00000000" w:rsidRPr="00780837" w:rsidP="00780837">
      <w:pPr>
        <w:pStyle w:val="AllowPageBreak"/>
      </w:pPr>
    </w:p>
    <w:p w:rsidR="00000000" w:rsidRPr="00780837" w:rsidP="00780837">
      <w:pPr>
        <w:pStyle w:val="Heading1"/>
      </w:pPr>
      <w:bookmarkStart w:id="2" w:name="O_416550"/>
      <w:bookmarkEnd w:id="2"/>
      <w:r w:rsidRPr="00780837">
        <w:t>Unit Descriptor</w:t>
      </w:r>
    </w:p>
    <w:tbl>
      <w:tblPr>
        <w:tblW w:w="0" w:type="auto"/>
        <w:tblLayout w:type="fixed"/>
        <w:tblCellMar>
          <w:left w:w="62" w:type="dxa"/>
          <w:right w:w="62" w:type="dxa"/>
        </w:tblCellMar>
        <w:tblLook w:val="0000"/>
      </w:tblPr>
      <w:tblGrid>
        <w:gridCol w:w="2700"/>
        <w:gridCol w:w="5760"/>
      </w:tblGrid>
      <w:tr w:rsidTr="00277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1)</w:t>
            </w:r>
            <w:r w:rsidRPr="00780837">
              <w:t xml:space="preserve"> </w:t>
            </w:r>
            <w:r w:rsidRPr="00780837">
              <w:rPr>
                <w:rStyle w:val="SpecialBold"/>
              </w:rPr>
              <w:t>Scope:</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8083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1.1) Descriptor</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This competency standard unit covers the design, implementation and performance monitoring of internetworking systems. It encompasses safe working practice, evaluating customer requirements, applying sound design principles, using Wide Area Network (WAN) t</w:t>
            </w:r>
            <w:r w:rsidRPr="00780837">
              <w:t>echnologies, complying with regulation and standards, and documentation of design and performance monitoring.</w:t>
            </w:r>
          </w:p>
          <w:p w:rsidR="00000000" w:rsidRPr="00780837" w:rsidP="00780837">
            <w:pPr>
              <w:pStyle w:val="BodyText"/>
            </w:pPr>
            <w:r w:rsidRPr="00780837">
              <w:t xml:space="preserve">Note: </w:t>
            </w:r>
          </w:p>
          <w:p w:rsidR="00000000" w:rsidRPr="00780837" w:rsidP="00780837">
            <w:pPr>
              <w:pStyle w:val="BodyText"/>
            </w:pPr>
            <w:r w:rsidRPr="00780837">
              <w:t>This unit applies to all aspects of Electrotechnology - engineering applications only.  For general competencies related Information Techno</w:t>
            </w:r>
            <w:r w:rsidRPr="00780837">
              <w:t>logies refer to the latest endorsed IT Training Package.</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3" w:name="O_416539"/>
      <w:bookmarkEnd w:id="3"/>
      <w:r w:rsidRPr="00780837">
        <w:t>Application of the Unit</w:t>
      </w:r>
    </w:p>
    <w:tbl>
      <w:tblPr>
        <w:tblW w:w="0" w:type="auto"/>
        <w:tblLayout w:type="fixed"/>
        <w:tblCellMar>
          <w:left w:w="62" w:type="dxa"/>
          <w:right w:w="62" w:type="dxa"/>
        </w:tblCellMar>
        <w:tblLook w:val="0000"/>
      </w:tblPr>
      <w:tblGrid>
        <w:gridCol w:w="2672"/>
        <w:gridCol w:w="5699"/>
      </w:tblGrid>
      <w:tr w:rsidTr="00277C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2)</w:t>
            </w:r>
          </w:p>
        </w:tc>
      </w:tr>
      <w:tr w:rsidTr="00277CD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This competency standard unit is intended to apply to any recognised development program that leads to the</w:t>
            </w:r>
            <w:r w:rsidRPr="00780837">
              <w:t xml:space="preserve"> acquisition of a formal award at AQF level 5 or higher.</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4" w:name="O_416546"/>
      <w:bookmarkEnd w:id="4"/>
      <w:r w:rsidRPr="00780837">
        <w:t>Licensing/Regulatory Information</w:t>
      </w:r>
    </w:p>
    <w:tbl>
      <w:tblPr>
        <w:tblW w:w="0" w:type="auto"/>
        <w:tblLayout w:type="fixed"/>
        <w:tblCellMar>
          <w:left w:w="62" w:type="dxa"/>
          <w:right w:w="62" w:type="dxa"/>
        </w:tblCellMar>
        <w:tblLook w:val="0000"/>
      </w:tblPr>
      <w:tblGrid>
        <w:gridCol w:w="2700"/>
        <w:gridCol w:w="5760"/>
      </w:tblGrid>
      <w:tr w:rsidTr="00277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 xml:space="preserve">3) </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 xml:space="preserve">The skills and knowledge described in this unit do not </w:t>
            </w:r>
            <w:r w:rsidRPr="00780837">
              <w:t xml:space="preserve">require a licence to practice in the workplace. However, practice </w:t>
            </w:r>
            <w:r w:rsidRPr="00780837">
              <w:t>in this unit is subject to regulations directly related to occupational health and safety and where applicable contracts of training such as apprenticeships and the like.</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5" w:name="O_416547"/>
      <w:bookmarkEnd w:id="5"/>
      <w:r w:rsidRPr="00780837">
        <w:t>Pre-Requisites</w:t>
      </w:r>
    </w:p>
    <w:tbl>
      <w:tblPr>
        <w:tblW w:w="0" w:type="auto"/>
        <w:tblLayout w:type="fixed"/>
        <w:tblCellMar>
          <w:left w:w="62" w:type="dxa"/>
          <w:right w:w="62" w:type="dxa"/>
        </w:tblCellMar>
        <w:tblLook w:val="0000"/>
      </w:tblPr>
      <w:tblGrid>
        <w:gridCol w:w="2700"/>
        <w:gridCol w:w="1440"/>
        <w:gridCol w:w="4320"/>
      </w:tblGrid>
      <w:tr w:rsidTr="00277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 xml:space="preserve">4) </w:t>
            </w:r>
          </w:p>
        </w:tc>
      </w:tr>
      <w:tr w:rsidTr="00277CD3">
        <w:tblPrEx>
          <w:tblW w:w="0" w:type="auto"/>
          <w:tblLayout w:type="fixed"/>
          <w:tblCellMar>
            <w:left w:w="62" w:type="dxa"/>
            <w:right w:w="62" w:type="dxa"/>
          </w:tblCellMar>
          <w:tblLook w:val="0000"/>
        </w:tblPrEx>
        <w:trPr>
          <w:trHeight w:val="346"/>
        </w:trPr>
        <w:tc>
          <w:tcPr>
            <w:tcW w:w="270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4.1)</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Granting competency in this unit shall be made only after competency in the following unit(s) has/have been confirmed.</w:t>
            </w:r>
          </w:p>
        </w:tc>
      </w:tr>
      <w:tr w:rsidTr="00277CD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UEENEEE101A</w:t>
            </w:r>
          </w:p>
        </w:tc>
        <w:tc>
          <w:tcPr>
            <w:tcW w:w="432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Apply Occupational Health Safety regulations, codes and practices in the workplace</w:t>
            </w:r>
          </w:p>
        </w:tc>
      </w:tr>
    </w:tbl>
    <w:p w:rsidR="00000000" w:rsidRPr="00780837" w:rsidP="0078083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77CD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 xml:space="preserve">4.2) </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Participants are best equipped to achieve this unit if they have reading, writing and numeracy skills indicated by the following scales. Description of each scale is given in Volume 2, Part 3 “Literacy and Numeracy”</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Reading</w:t>
            </w:r>
          </w:p>
        </w:tc>
        <w:tc>
          <w:tcPr>
            <w:tcW w:w="81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5</w:t>
            </w:r>
          </w:p>
        </w:tc>
        <w:tc>
          <w:tcPr>
            <w:tcW w:w="99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Writing</w:t>
            </w: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5</w:t>
            </w:r>
          </w:p>
        </w:tc>
        <w:tc>
          <w:tcPr>
            <w:tcW w:w="12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Numeracy</w:t>
            </w:r>
          </w:p>
        </w:tc>
        <w:tc>
          <w:tcPr>
            <w:tcW w:w="72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5</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6" w:name="O_416543"/>
      <w:bookmarkEnd w:id="6"/>
      <w:r w:rsidRPr="00780837">
        <w:t>Employability Skills Information</w:t>
      </w:r>
    </w:p>
    <w:tbl>
      <w:tblPr>
        <w:tblW w:w="0" w:type="auto"/>
        <w:tblLayout w:type="fixed"/>
        <w:tblCellMar>
          <w:left w:w="62" w:type="dxa"/>
          <w:right w:w="62" w:type="dxa"/>
        </w:tblCellMar>
        <w:tblLook w:val="0000"/>
      </w:tblPr>
      <w:tblGrid>
        <w:gridCol w:w="2700"/>
        <w:gridCol w:w="5760"/>
      </w:tblGrid>
      <w:tr w:rsidTr="00277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 xml:space="preserve">5) </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 xml:space="preserve">The required outcomes described in this unit of competency contain applicable facets of Employability Skills. The Employability Skills Summary </w:t>
            </w:r>
            <w:r w:rsidRPr="00780837">
              <w:t>of the qualification in which this unit of competency is packaged will assist in identifying Employability Skill requirements.</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7" w:name="O_416542"/>
      <w:bookmarkEnd w:id="7"/>
      <w:r w:rsidRPr="00780837">
        <w:t>Elements and Performance Criteria Pre-Content</w:t>
      </w:r>
    </w:p>
    <w:tbl>
      <w:tblPr>
        <w:tblW w:w="0" w:type="auto"/>
        <w:tblLayout w:type="fixed"/>
        <w:tblCellMar>
          <w:left w:w="62" w:type="dxa"/>
          <w:right w:w="62" w:type="dxa"/>
        </w:tblCellMar>
        <w:tblLook w:val="0000"/>
      </w:tblPr>
      <w:tblGrid>
        <w:gridCol w:w="2700"/>
        <w:gridCol w:w="5760"/>
      </w:tblGrid>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6)</w:t>
            </w:r>
            <w:r w:rsidRPr="00780837">
              <w:t xml:space="preserve"> Elements describe the essential outcomes of a competency stan</w:t>
            </w:r>
            <w:r w:rsidRPr="00780837">
              <w:t>dard unit</w:t>
            </w:r>
          </w:p>
        </w:tc>
        <w:tc>
          <w:tcPr>
            <w:tcW w:w="57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Performance Criteria describe the required performance needed to demonstrate achievement of the element. Assessment of performance is to be consistent with the Evidence Guide.</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8" w:name="O_416541"/>
      <w:bookmarkEnd w:id="8"/>
      <w:r w:rsidRPr="0078083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77CD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PERFORMANCE CRITERIA</w:t>
            </w:r>
          </w:p>
        </w:tc>
      </w:tr>
      <w:tr w:rsidTr="00277CD3">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1</w:t>
            </w:r>
          </w:p>
        </w:tc>
        <w:tc>
          <w:tcPr>
            <w:tcW w:w="2296"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Prepare to design internetworking systems.</w:t>
            </w: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1.1</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OHS processes and procedures for a given work area are obtained and understood.</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1.2</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Established OHS risk control measures and procedures in preparation for the work are followed.</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1.3</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Design brief for the internetworking is developed and documented in consultations with person(s) of higher authority.</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1.4</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Work team/group is arranged of appropriately competent persons in accordance with skills required to meet work outcomes and or</w:t>
            </w:r>
            <w:r w:rsidRPr="00780837">
              <w:t>ganisation’s established procedures.</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1.5</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Activities are planned to meet scheduled timelines in consultation with others involved on the work.</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1.6</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 xml:space="preserve">Strategies are implemented to ensure network development is carried out efficiently. </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w:t>
            </w:r>
          </w:p>
        </w:tc>
        <w:tc>
          <w:tcPr>
            <w:tcW w:w="2296"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Design internet</w:t>
            </w:r>
            <w:r w:rsidRPr="00780837">
              <w:t>working systems.</w:t>
            </w: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2.1</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Internetworking system is designed to comply with design brief and consideration of economical and appropriately effective design solutions.</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2.2</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 xml:space="preserve">Switching, routing and WAN technologies are included in the internetworking system design. </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2.3</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Internetworking system design includes specification of required media that is compliant with industry standards.</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2.4</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Internetworking system design is doc</w:t>
            </w:r>
            <w:r w:rsidRPr="00780837">
              <w:t>umented in accordance with organisation’s policies and procedures.</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2.5</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Internetworking system design is presented and discussed with person(s) of higher authority.</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2.6</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Alterations to the internetworking system design resulting from the presenta</w:t>
            </w:r>
            <w:r w:rsidRPr="00780837">
              <w:t>tion/discussion are negotiated with person(s) of higher authority within the constraints of organisation’s policy.</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2.7</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Final internetworking system design is documented and approval obtained from person(s) of higher authority.</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w:t>
            </w:r>
          </w:p>
        </w:tc>
        <w:tc>
          <w:tcPr>
            <w:tcW w:w="2296"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Implement internetworki</w:t>
            </w:r>
            <w:r w:rsidRPr="00780837">
              <w:t>ng systems.</w:t>
            </w: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3.1</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Activities are planned to meet scheduled timelines in consultation with others involved on the work.</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3.2</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Appropriate development tools and software are selected based on specified requirements and performance standard.</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3.3</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Knowledge of internetworking arrangements and protocols is applied to installing, configuring and testing switching, routing and WAN technologies.</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3.4</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System malfunctions are identified during testing and rectified using logical techniques drawing knowl</w:t>
            </w:r>
            <w:r w:rsidRPr="00780837">
              <w:t>edge of internetworking arrangements and protocol.</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3.5</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Approaches to issues/problems are analysed to provide most effective solutions.</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3.6</w:t>
            </w:r>
          </w:p>
        </w:tc>
        <w:tc>
          <w:tcPr>
            <w:tcW w:w="48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Quality of work is monitored against personal performance agreement and/or established organizational or profes</w:t>
            </w:r>
            <w:r w:rsidRPr="00780837">
              <w:t>sional standards.</w:t>
            </w:r>
          </w:p>
        </w:tc>
      </w:tr>
      <w:tr w:rsidTr="00277CD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3.7</w:t>
            </w:r>
          </w:p>
        </w:tc>
        <w:tc>
          <w:tcPr>
            <w:tcW w:w="48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 xml:space="preserve">Final internetworking system design and implementation are documented in accordance </w:t>
            </w:r>
            <w:r w:rsidRPr="00780837">
              <w:t>organisation’s established procedures.</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9" w:name="O_416549"/>
      <w:bookmarkEnd w:id="9"/>
      <w:r w:rsidRPr="00780837">
        <w:t>Required Skills and Knowledge</w:t>
      </w:r>
    </w:p>
    <w:tbl>
      <w:tblPr>
        <w:tblW w:w="0" w:type="auto"/>
        <w:tblLayout w:type="fixed"/>
        <w:tblCellMar>
          <w:left w:w="62" w:type="dxa"/>
          <w:right w:w="62" w:type="dxa"/>
        </w:tblCellMar>
        <w:tblLook w:val="0000"/>
      </w:tblPr>
      <w:tblGrid>
        <w:gridCol w:w="8460"/>
      </w:tblGrid>
      <w:tr w:rsidTr="00277C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REQUIRED SKILLS AND KNOWLEDGE</w:t>
            </w:r>
          </w:p>
        </w:tc>
      </w:tr>
      <w:tr w:rsidTr="00277CD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8)</w:t>
            </w:r>
            <w:r w:rsidRPr="00780837">
              <w:t xml:space="preserve"> This describes the essential skills and knowledge and their level, required for this unit.</w:t>
            </w:r>
          </w:p>
          <w:p w:rsidR="00000000" w:rsidRPr="00780837" w:rsidP="00780837">
            <w:pPr>
              <w:pStyle w:val="BodyText"/>
            </w:pPr>
            <w:r w:rsidRPr="00780837">
              <w:t>Evidence shall show that knowledge has been acquired of safe working practices and designing and implementing internetworking systems.</w:t>
            </w:r>
          </w:p>
          <w:p w:rsidR="00000000" w:rsidRPr="00780837" w:rsidP="00780837">
            <w:pPr>
              <w:pStyle w:val="BodyText"/>
            </w:pPr>
            <w:r w:rsidRPr="00780837">
              <w:t>All knowledge and skills deta</w:t>
            </w:r>
            <w:r w:rsidRPr="00780837">
              <w:t>iled in this unit should be contextualised to current industry practices and technologies.</w:t>
            </w:r>
          </w:p>
          <w:p w:rsidR="00000000" w:rsidRPr="00780837" w:rsidP="00780837">
            <w:pPr>
              <w:pStyle w:val="BodyText"/>
            </w:pPr>
            <w:r w:rsidRPr="00780837">
              <w:rPr>
                <w:rStyle w:val="SpecialBold"/>
              </w:rPr>
              <w:t>KS01-ED118A</w:t>
            </w:r>
            <w:r w:rsidRPr="00780837">
              <w:rPr>
                <w:rStyle w:val="SpecialBold"/>
              </w:rPr>
              <w:tab/>
              <w:t xml:space="preserve">               Internet, local and wide area networks</w:t>
            </w:r>
          </w:p>
          <w:p w:rsidR="00000000" w:rsidRPr="00780837" w:rsidP="00780837">
            <w:pPr>
              <w:pStyle w:val="BodyText"/>
            </w:pPr>
            <w:r w:rsidRPr="00780837">
              <w:t>T1</w:t>
            </w:r>
            <w:r w:rsidRPr="00780837">
              <w:tab/>
              <w:t xml:space="preserve">Basic Switch Configuration </w:t>
            </w:r>
          </w:p>
          <w:p w:rsidR="00000000" w:rsidRPr="00780837" w:rsidP="00780837">
            <w:pPr>
              <w:pStyle w:val="BodyText"/>
            </w:pPr>
            <w:r w:rsidRPr="00780837">
              <w:t>T2</w:t>
            </w:r>
            <w:r w:rsidRPr="00780837">
              <w:tab/>
              <w:t>Basic VLAN Configuration</w:t>
            </w:r>
          </w:p>
          <w:p w:rsidR="00000000" w:rsidRPr="00780837" w:rsidP="00780837">
            <w:pPr>
              <w:pStyle w:val="BodyText"/>
            </w:pPr>
            <w:r w:rsidRPr="00780837">
              <w:t>T3</w:t>
            </w:r>
            <w:r w:rsidRPr="00780837">
              <w:tab/>
              <w:t>VLAN Design</w:t>
            </w:r>
          </w:p>
          <w:p w:rsidR="00000000" w:rsidRPr="00780837" w:rsidP="00780837">
            <w:pPr>
              <w:pStyle w:val="BodyText"/>
            </w:pPr>
            <w:r w:rsidRPr="00780837">
              <w:t>T4</w:t>
            </w:r>
            <w:r w:rsidRPr="00780837">
              <w:tab/>
              <w:t>Configure Inter VLAN r</w:t>
            </w:r>
            <w:r w:rsidRPr="00780837">
              <w:t xml:space="preserve">outing </w:t>
            </w:r>
          </w:p>
          <w:p w:rsidR="00000000" w:rsidRPr="00780837" w:rsidP="00780837">
            <w:pPr>
              <w:pStyle w:val="BodyText"/>
            </w:pPr>
            <w:r w:rsidRPr="00780837">
              <w:t>T5</w:t>
            </w:r>
            <w:r w:rsidRPr="00780837">
              <w:tab/>
              <w:t xml:space="preserve">Configure VLAN trunking protocol </w:t>
            </w:r>
          </w:p>
          <w:p w:rsidR="00000000" w:rsidRPr="00780837" w:rsidP="00780837">
            <w:pPr>
              <w:pStyle w:val="BodyText"/>
            </w:pPr>
            <w:r w:rsidRPr="00780837">
              <w:t>T6</w:t>
            </w:r>
            <w:r w:rsidRPr="00780837">
              <w:tab/>
              <w:t>Configure Spanning Tree Protocol</w:t>
            </w:r>
          </w:p>
          <w:p w:rsidR="00000000" w:rsidRPr="00780837" w:rsidP="00780837">
            <w:pPr>
              <w:pStyle w:val="BodyText"/>
            </w:pPr>
            <w:r w:rsidRPr="00780837">
              <w:t>T7</w:t>
            </w:r>
            <w:r w:rsidRPr="00780837">
              <w:tab/>
              <w:t>Network Security and Risk Management</w:t>
            </w:r>
          </w:p>
          <w:p w:rsidR="00000000" w:rsidRPr="00780837" w:rsidP="00780837">
            <w:pPr>
              <w:pStyle w:val="BodyText"/>
            </w:pPr>
            <w:r w:rsidRPr="00780837">
              <w:t>T8</w:t>
            </w:r>
            <w:r w:rsidRPr="00780837">
              <w:tab/>
              <w:t>Network Performance Assessment</w:t>
            </w:r>
          </w:p>
          <w:p w:rsidR="00000000" w:rsidRPr="00780837" w:rsidP="00780837">
            <w:pPr>
              <w:pStyle w:val="BodyText"/>
            </w:pPr>
            <w:r w:rsidRPr="00780837">
              <w:t>T9</w:t>
            </w:r>
            <w:r w:rsidRPr="00780837">
              <w:tab/>
              <w:t>Wireless LAN Configuration:</w:t>
            </w:r>
          </w:p>
          <w:p w:rsidR="00000000" w:rsidRPr="00780837" w:rsidP="00780837">
            <w:pPr>
              <w:pStyle w:val="ListBullet"/>
            </w:pPr>
            <w:r w:rsidRPr="00780837">
              <w:t>Wireless LAN Standards</w:t>
            </w:r>
            <w:r w:rsidRPr="00780837">
              <w:tab/>
            </w:r>
          </w:p>
          <w:p w:rsidR="00000000" w:rsidRPr="00780837" w:rsidP="00780837">
            <w:pPr>
              <w:pStyle w:val="ListBullet"/>
            </w:pPr>
            <w:r w:rsidRPr="00780837">
              <w:t>Wireless LAN Operation</w:t>
            </w:r>
          </w:p>
          <w:p w:rsidR="00000000" w:rsidRPr="00780837" w:rsidP="00780837">
            <w:pPr>
              <w:pStyle w:val="ListBullet"/>
            </w:pPr>
            <w:r w:rsidRPr="00780837">
              <w:t>Troubleshoot Wireless LAN</w:t>
            </w:r>
          </w:p>
          <w:p w:rsidR="00000000" w:rsidRPr="00780837" w:rsidP="00780837">
            <w:pPr>
              <w:pStyle w:val="BodyText"/>
            </w:pPr>
            <w:r w:rsidRPr="00780837">
              <w:t>T10</w:t>
            </w:r>
            <w:r w:rsidRPr="00780837">
              <w:tab/>
              <w:t xml:space="preserve">LAN Design </w:t>
            </w:r>
          </w:p>
          <w:p w:rsidR="00000000" w:rsidRPr="00780837" w:rsidP="00780837">
            <w:pPr>
              <w:pStyle w:val="BodyText"/>
            </w:pPr>
            <w:r w:rsidRPr="00780837">
              <w:t>T11</w:t>
            </w:r>
            <w:r w:rsidRPr="00780837">
              <w:tab/>
              <w:t>Design Report Presentation</w:t>
            </w:r>
          </w:p>
          <w:p w:rsidR="00000000" w:rsidRPr="00780837" w:rsidP="00780837">
            <w:pPr>
              <w:pStyle w:val="BodyText"/>
            </w:pPr>
            <w:r w:rsidRPr="00780837">
              <w:t>T12</w:t>
            </w:r>
            <w:r w:rsidRPr="00780837">
              <w:tab/>
              <w:t>Wide Area Networks (WANs) Technologies</w:t>
            </w:r>
          </w:p>
          <w:p w:rsidR="00000000" w:rsidRPr="00780837" w:rsidP="00780837">
            <w:pPr>
              <w:pStyle w:val="BodyText"/>
            </w:pPr>
            <w:r w:rsidRPr="00780837">
              <w:t>T13</w:t>
            </w:r>
            <w:r w:rsidRPr="00780837">
              <w:tab/>
              <w:t>WAN Design</w:t>
            </w:r>
          </w:p>
          <w:p w:rsidR="00000000" w:rsidRPr="00780837" w:rsidP="00780837">
            <w:pPr>
              <w:pStyle w:val="BodyText"/>
            </w:pPr>
            <w:r w:rsidRPr="00780837">
              <w:t>T14</w:t>
            </w:r>
            <w:r w:rsidRPr="00780837">
              <w:tab/>
              <w:t>WAN Protocols including Authentication</w:t>
            </w:r>
          </w:p>
          <w:p w:rsidR="00000000" w:rsidRPr="00780837" w:rsidP="00780837">
            <w:pPr>
              <w:pStyle w:val="BodyText"/>
            </w:pPr>
            <w:r w:rsidRPr="00780837">
              <w:t>T15</w:t>
            </w:r>
            <w:r w:rsidRPr="00780837">
              <w:tab/>
              <w:t>WAN Management and Security</w:t>
            </w:r>
          </w:p>
          <w:p w:rsidR="00000000" w:rsidRPr="00780837" w:rsidP="00780837">
            <w:pPr>
              <w:pStyle w:val="BodyText"/>
            </w:pPr>
            <w:r w:rsidRPr="00780837">
              <w:t>T16</w:t>
            </w:r>
            <w:r w:rsidRPr="00780837">
              <w:tab/>
              <w:t>Interior Gateway Protocol (IGP) Configuration</w:t>
            </w:r>
          </w:p>
          <w:p w:rsidR="00000000" w:rsidRPr="00780837" w:rsidP="00780837">
            <w:pPr>
              <w:pStyle w:val="BodyText"/>
            </w:pPr>
            <w:r w:rsidRPr="00780837">
              <w:t>T17</w:t>
            </w:r>
            <w:r w:rsidRPr="00780837">
              <w:tab/>
              <w:t>Access Lists configuration</w:t>
            </w:r>
          </w:p>
          <w:p w:rsidR="00000000" w:rsidRPr="00780837" w:rsidP="00780837">
            <w:pPr>
              <w:pStyle w:val="BodyText"/>
            </w:pPr>
            <w:r w:rsidRPr="00780837">
              <w:t>T18</w:t>
            </w:r>
            <w:r w:rsidRPr="00780837">
              <w:tab/>
              <w:t>Network Address Translation</w:t>
            </w:r>
          </w:p>
          <w:p w:rsidR="00000000" w:rsidRPr="00780837" w:rsidP="00780837">
            <w:pPr>
              <w:pStyle w:val="BodyText"/>
            </w:pPr>
            <w:r w:rsidRPr="00780837">
              <w:t>T19</w:t>
            </w:r>
            <w:r w:rsidRPr="00780837">
              <w:tab/>
              <w:t>Configure DHCP Service</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10" w:name="O_416544"/>
      <w:bookmarkEnd w:id="10"/>
      <w:r w:rsidRPr="00780837">
        <w:t>Evidence Guide</w:t>
      </w:r>
    </w:p>
    <w:tbl>
      <w:tblPr>
        <w:tblW w:w="0" w:type="auto"/>
        <w:tblLayout w:type="fixed"/>
        <w:tblCellMar>
          <w:left w:w="62" w:type="dxa"/>
          <w:right w:w="62" w:type="dxa"/>
        </w:tblCellMar>
        <w:tblLook w:val="0000"/>
      </w:tblPr>
      <w:tblGrid>
        <w:gridCol w:w="8460"/>
      </w:tblGrid>
      <w:tr w:rsidTr="00277C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EVIDENCE GUIDE</w:t>
            </w:r>
          </w:p>
        </w:tc>
      </w:tr>
      <w:tr w:rsidTr="00277C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9)</w:t>
            </w:r>
            <w:r w:rsidRPr="00780837">
              <w:t xml:space="preserve"> This provides essential advice for assessment of the unit of competency and must be read in conjunction </w:t>
            </w:r>
            <w:r w:rsidRPr="00780837">
              <w:t>with the performance criteria and the range statement of the unit of competency and the Training Package Assessment Guidelines.</w:t>
            </w:r>
          </w:p>
          <w:p w:rsidR="00000000" w:rsidRPr="00780837" w:rsidP="00780837">
            <w:pPr>
              <w:pStyle w:val="BodyText"/>
            </w:pPr>
            <w:r w:rsidRPr="00780837">
              <w:t xml:space="preserve">The Evidence Guide forms an integral part of this Competency Standard Unit and shall be used in conjunction with all components </w:t>
            </w:r>
            <w:r w:rsidRPr="00780837">
              <w:t>parts of this unit and, performed in accordance with the Assessment Guidelines of this Training Package.</w:t>
            </w:r>
          </w:p>
        </w:tc>
      </w:tr>
    </w:tbl>
    <w:p w:rsidR="00000000" w:rsidRPr="00780837" w:rsidP="00780837">
      <w:pPr>
        <w:pStyle w:val="BodyText"/>
      </w:pPr>
    </w:p>
    <w:tbl>
      <w:tblPr>
        <w:tblW w:w="0" w:type="auto"/>
        <w:tblLayout w:type="fixed"/>
        <w:tblCellMar>
          <w:left w:w="62" w:type="dxa"/>
          <w:right w:w="62" w:type="dxa"/>
        </w:tblCellMar>
        <w:tblLook w:val="0000"/>
      </w:tblPr>
      <w:tblGrid>
        <w:gridCol w:w="1890"/>
        <w:gridCol w:w="6570"/>
      </w:tblGrid>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9.1)</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Longitudinal competency development approaches to assessment, such</w:t>
            </w:r>
            <w:r w:rsidRPr="00780837">
              <w:t xml:space="preserve"> as Profiling, require data to be reliably gathered in a form that can be consistently interpreted over time. This approach is best utilised in Apprenticeship programs and reduces assessment intervention. It is the Industry’s preferred model for apprentice</w:t>
            </w:r>
            <w:r w:rsidRPr="00780837">
              <w:t>ships. However, where summative (or final) assessment is used it is to include the application of the competency in the normal work environment or, at a minimum, the application of the competency in a realistically simulated work environment. It is recogni</w:t>
            </w:r>
            <w:r w:rsidRPr="00780837">
              <w:t>sed that, in some circumstances, assessment in part or full can occur outside the workplace. However, it must be in accord with Industry and, Regulatory policy in this regard.</w:t>
            </w:r>
          </w:p>
          <w:p w:rsidR="00000000" w:rsidRPr="00780837" w:rsidP="00780837">
            <w:pPr>
              <w:pStyle w:val="BodyText"/>
            </w:pPr>
            <w:r w:rsidRPr="00780837">
              <w:t>Methods chosen for a particular assessment will be influenced by various factors</w:t>
            </w:r>
            <w:r w:rsidRPr="00780837">
              <w:t>. These include the extent of the assessment, the most effective locations for the assessment activities to take place, access to physical resources, additional safety measures that may be required and the critical nature of the competencies being assessed</w:t>
            </w:r>
            <w:r w:rsidRPr="00780837">
              <w:t>.</w:t>
            </w:r>
          </w:p>
          <w:p w:rsidR="00000000" w:rsidRPr="00780837" w:rsidP="00780837">
            <w:pPr>
              <w:pStyle w:val="BodyText"/>
            </w:pPr>
            <w:r w:rsidRPr="00780837">
              <w:t>The critical safety nature of working with electricity, electrical equipment, gas or any other hazardous substance/material carries risk in deeming a person competent. Hence, sources of evidence need to be ‘rich’ in nature so as to minimise error in judg</w:t>
            </w:r>
            <w:r w:rsidRPr="00780837">
              <w:t>ment.</w:t>
            </w:r>
          </w:p>
          <w:p w:rsidR="00000000" w:rsidRPr="00780837" w:rsidP="00780837">
            <w:pPr>
              <w:pStyle w:val="BodyText"/>
            </w:pPr>
            <w:r w:rsidRPr="00780837">
              <w:t>Activities associated with normal every day work have a bearing on the decision as to how much and how detailed the data gathered will contribute to its ‘richness’. Some skills are more critical to safety and operational requirements while the same s</w:t>
            </w:r>
            <w:r w:rsidRPr="00780837">
              <w:t>kills may be more or less frequently practiced. These points are raised for the assessors to consider when choosing an assessment method and developing assessment instruments. Sample assessment instruments are included for Assessors in the Assessment Guide</w:t>
            </w:r>
            <w:r w:rsidRPr="00780837">
              <w:t>lines of this Training Package.</w:t>
            </w:r>
          </w:p>
        </w:tc>
      </w:tr>
    </w:tbl>
    <w:p w:rsidR="00000000" w:rsidRPr="00780837" w:rsidP="00780837">
      <w:pPr>
        <w:pStyle w:val="BodyText"/>
      </w:pPr>
    </w:p>
    <w:tbl>
      <w:tblPr>
        <w:tblW w:w="0" w:type="auto"/>
        <w:tblLayout w:type="fixed"/>
        <w:tblCellMar>
          <w:left w:w="62" w:type="dxa"/>
          <w:right w:w="62" w:type="dxa"/>
        </w:tblCellMar>
        <w:tblLook w:val="0000"/>
      </w:tblPr>
      <w:tblGrid>
        <w:gridCol w:w="1890"/>
        <w:gridCol w:w="1530"/>
        <w:gridCol w:w="5040"/>
      </w:tblGrid>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9.2)</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Before the critical aspects of evidence are considered all prerequisites shall be met.</w:t>
            </w:r>
          </w:p>
          <w:p w:rsidR="00000000" w:rsidRPr="00780837" w:rsidP="00780837">
            <w:pPr>
              <w:pStyle w:val="BodyText"/>
            </w:pPr>
            <w:r w:rsidRPr="00780837">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780837" w:rsidP="00780837">
            <w:pPr>
              <w:pStyle w:val="ListBullet"/>
            </w:pPr>
            <w:r w:rsidRPr="00780837">
              <w:t>A representative body of work performance demonstrated within the timeframes typically expected of the discipline, work function and industrial environment. In particular this shall incorporate evidence that shows a candidate is able to:</w:t>
            </w:r>
          </w:p>
          <w:p w:rsidR="00000000" w:rsidRPr="00780837" w:rsidP="00780837">
            <w:pPr>
              <w:pStyle w:val="ListBullet2"/>
            </w:pPr>
            <w:r w:rsidRPr="00780837">
              <w:t>Implement Occupational Health and Safety workplace procedures and practices including the use of risk control measures as specified in the performance criteria and range; and</w:t>
            </w:r>
          </w:p>
          <w:p w:rsidR="00000000" w:rsidRPr="00780837" w:rsidP="00780837">
            <w:pPr>
              <w:pStyle w:val="ListBullet2"/>
            </w:pPr>
            <w:r w:rsidRPr="00780837">
              <w:t>Apply sustainable energy principles and practices as specified in the performance</w:t>
            </w:r>
            <w:r w:rsidRPr="00780837">
              <w:t xml:space="preserve"> criteria and range; and</w:t>
            </w:r>
          </w:p>
          <w:p w:rsidR="00000000" w:rsidRPr="00780837" w:rsidP="00780837">
            <w:pPr>
              <w:pStyle w:val="ListBullet2"/>
            </w:pPr>
            <w:r w:rsidRPr="00780837">
              <w:t>Demonstrate an understanding of the essential knowledge and associated skills as described in this unit.  It may be required by some jurisdictions that RTOs provide a percentile graded result for the purpose of regulatory or licens</w:t>
            </w:r>
            <w:r w:rsidRPr="00780837">
              <w:t>ing requirements; and</w:t>
            </w:r>
          </w:p>
          <w:p w:rsidR="00000000" w:rsidRPr="00780837" w:rsidP="00780837">
            <w:pPr>
              <w:pStyle w:val="ListBullet2"/>
            </w:pPr>
            <w:r w:rsidRPr="00780837">
              <w:t>Demonstrate an appropriate level of skills enabling employment; and</w:t>
            </w:r>
          </w:p>
          <w:p w:rsidR="00000000" w:rsidRPr="00780837" w:rsidP="00780837">
            <w:pPr>
              <w:pStyle w:val="ListBullet2"/>
            </w:pPr>
            <w:r w:rsidRPr="00780837">
              <w:t>Conduct work observing the relevant Anti Discrimination legislation, regulations, polices and workplace procedures; and</w:t>
            </w:r>
          </w:p>
          <w:p w:rsidR="00000000" w:rsidRPr="00780837" w:rsidP="00780837">
            <w:pPr>
              <w:pStyle w:val="ListBullet"/>
            </w:pPr>
            <w:r w:rsidRPr="00780837">
              <w:t xml:space="preserve">Demonstrated consistent performance across a </w:t>
            </w:r>
            <w:r w:rsidRPr="00780837">
              <w:t>representative range of contexts from the prescribed items below:</w:t>
            </w:r>
          </w:p>
          <w:p w:rsidR="00000000" w:rsidP="00780837">
            <w:pPr>
              <w:pStyle w:val="ListBullet2"/>
              <w:rPr>
                <w:lang w:val="en-NZ"/>
              </w:rPr>
            </w:pPr>
            <w:r w:rsidRPr="00780837">
              <w:t>Design and implement internetworking systems as described in 8) and including:</w:t>
            </w:r>
          </w:p>
        </w:tc>
      </w:tr>
      <w:tr w:rsidTr="00277CD3">
        <w:tblPrEx>
          <w:tblW w:w="0" w:type="auto"/>
          <w:tblLayout w:type="fixed"/>
          <w:tblCellMar>
            <w:left w:w="62" w:type="dxa"/>
            <w:right w:w="62" w:type="dxa"/>
          </w:tblCellMar>
          <w:tblLook w:val="0000"/>
        </w:tblPrEx>
        <w:trPr>
          <w:trHeight w:val="33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A</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Developing an internetworking system design brief.</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B</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Planning work activities including requirements for work team/group.</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C</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Designing internetworking system based on economic and effective solutions that meet with design brief requirements.</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Detailing switching, routing and WAN technologies and specification for internetworking media in the design.</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E</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Documenting and presenting design for approval.</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F</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Implementing internetworking system design.</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G</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Identifying and rectifying system malfuncti</w:t>
            </w:r>
            <w:r w:rsidRPr="00780837">
              <w:t>ons.</w:t>
            </w:r>
          </w:p>
        </w:tc>
      </w:tr>
      <w:tr w:rsidTr="00277CD3">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H</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Documenting internetworking installation and configuration activities.</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I</w:t>
            </w:r>
          </w:p>
        </w:tc>
        <w:tc>
          <w:tcPr>
            <w:tcW w:w="504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 xml:space="preserve">Dealing with unplanned events by drawing on essential knowledge and skills to provide appropriate solutions incorporated in the holistic assessment </w:t>
            </w:r>
            <w:r w:rsidRPr="00780837">
              <w:t>with the above listed items.</w:t>
            </w:r>
          </w:p>
        </w:tc>
      </w:tr>
    </w:tbl>
    <w:p w:rsidR="00000000" w:rsidRPr="00780837" w:rsidP="00780837">
      <w:pPr>
        <w:pStyle w:val="BodyText"/>
      </w:pPr>
    </w:p>
    <w:tbl>
      <w:tblPr>
        <w:tblW w:w="0" w:type="auto"/>
        <w:tblLayout w:type="fixed"/>
        <w:tblCellMar>
          <w:left w:w="62" w:type="dxa"/>
          <w:right w:w="62" w:type="dxa"/>
        </w:tblCellMar>
        <w:tblLook w:val="0000"/>
      </w:tblPr>
      <w:tblGrid>
        <w:gridCol w:w="1890"/>
        <w:gridCol w:w="6570"/>
      </w:tblGrid>
      <w:tr w:rsidTr="00277CD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9.3)</w:t>
            </w:r>
          </w:p>
        </w:tc>
      </w:tr>
      <w:tr w:rsidTr="00277CD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This unit should be assessed as it relates to normal work practice using procedures, information and resources typical of a workplace. This should include:</w:t>
            </w:r>
          </w:p>
          <w:p w:rsidR="00000000" w:rsidRPr="00780837" w:rsidP="00780837">
            <w:pPr>
              <w:pStyle w:val="ListBullet"/>
            </w:pPr>
            <w:r w:rsidRPr="00780837">
              <w:t>OHS policy and work procedures and instructions.</w:t>
            </w:r>
          </w:p>
          <w:p w:rsidR="00000000" w:rsidRPr="00780837" w:rsidP="00780837">
            <w:pPr>
              <w:pStyle w:val="ListBullet"/>
            </w:pPr>
            <w:r w:rsidRPr="00780837">
              <w:t>Suitable work environment, facilities, equipment and materials to undertake actual work as prescribed by this competency standard unit.</w:t>
            </w:r>
          </w:p>
          <w:p w:rsidR="00000000" w:rsidRPr="00780837" w:rsidP="00780837">
            <w:pPr>
              <w:pStyle w:val="BodyText"/>
            </w:pPr>
            <w:r w:rsidRPr="00780837">
              <w:t>Resources required to assess this unit are listed above in context of a</w:t>
            </w:r>
            <w:r w:rsidRPr="00780837">
              <w:t>ssessment’, which should also be used in the formal learning/assessment environment.</w:t>
            </w:r>
          </w:p>
          <w:p w:rsidR="00000000" w:rsidRPr="00780837" w:rsidP="00780837">
            <w:pPr>
              <w:pStyle w:val="BodyText"/>
            </w:pPr>
            <w:r w:rsidRPr="00780837">
              <w:t>Note:</w:t>
            </w:r>
          </w:p>
          <w:p w:rsidR="00000000" w:rsidRPr="00780837" w:rsidP="00780837">
            <w:pPr>
              <w:pStyle w:val="BodyText"/>
            </w:pPr>
            <w:r w:rsidRPr="00780837">
              <w:t>Where simulation is considered a suitable strategy for assessment it must ensure that the conditions for assessment are authentic and as far as possible reproduce an</w:t>
            </w:r>
            <w:r w:rsidRPr="00780837">
              <w:t>d replicate the workplace and is consistent with the approved industry simulation policy.</w:t>
            </w:r>
          </w:p>
          <w:p w:rsidR="00000000" w:rsidRPr="00780837" w:rsidP="00780837">
            <w:pPr>
              <w:pStyle w:val="BodyText"/>
            </w:pPr>
            <w:r w:rsidRPr="00780837">
              <w:t>The resources used for assessment should reflect current industry practices in relation to designing and implementing internetworking systems.</w:t>
            </w:r>
          </w:p>
        </w:tc>
      </w:tr>
    </w:tbl>
    <w:p w:rsidR="00000000" w:rsidRPr="00780837" w:rsidP="00780837">
      <w:pPr>
        <w:pStyle w:val="BodyText"/>
      </w:pPr>
    </w:p>
    <w:tbl>
      <w:tblPr>
        <w:tblW w:w="0" w:type="auto"/>
        <w:tblLayout w:type="fixed"/>
        <w:tblCellMar>
          <w:left w:w="62" w:type="dxa"/>
          <w:right w:w="62" w:type="dxa"/>
        </w:tblCellMar>
        <w:tblLook w:val="0000"/>
      </w:tblPr>
      <w:tblGrid>
        <w:gridCol w:w="1890"/>
        <w:gridCol w:w="6570"/>
      </w:tblGrid>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9.4)</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This competency standard unit shall be assessed by methods given in Volume 1, Part 3 “Assessment Guidelines”.</w:t>
            </w:r>
          </w:p>
          <w:p w:rsidR="00000000" w:rsidRPr="00780837" w:rsidP="00780837">
            <w:pPr>
              <w:pStyle w:val="BodyText"/>
            </w:pPr>
            <w:r w:rsidRPr="00780837">
              <w:t xml:space="preserve">Note: </w:t>
            </w:r>
          </w:p>
          <w:p w:rsidR="00000000" w:rsidRPr="00780837" w:rsidP="00780837">
            <w:pPr>
              <w:pStyle w:val="BodyText"/>
            </w:pPr>
            <w:r w:rsidRPr="00780837">
              <w:t>Competent performance with inherent safe working practices is expected in the Industry to which this competency standard unit applies. This requires that the specified essential knowledge and associated skills are assessed in a structured environment which</w:t>
            </w:r>
            <w:r w:rsidRPr="00780837">
              <w:t xml:space="preserve"> is primarily intended for learning/assessment and incorporates all necessary equipment and facilities for learners to develop and demonstrate the essential knowledge and skills described in this unit.</w:t>
            </w:r>
          </w:p>
        </w:tc>
      </w:tr>
    </w:tbl>
    <w:p w:rsidR="00000000" w:rsidRPr="00780837" w:rsidP="00780837">
      <w:pPr>
        <w:pStyle w:val="BodyText"/>
      </w:pPr>
    </w:p>
    <w:tbl>
      <w:tblPr>
        <w:tblW w:w="0" w:type="auto"/>
        <w:tblLayout w:type="fixed"/>
        <w:tblCellMar>
          <w:left w:w="62" w:type="dxa"/>
          <w:right w:w="62" w:type="dxa"/>
        </w:tblCellMar>
        <w:tblLook w:val="0000"/>
      </w:tblPr>
      <w:tblGrid>
        <w:gridCol w:w="1890"/>
        <w:gridCol w:w="1530"/>
        <w:gridCol w:w="5040"/>
      </w:tblGrid>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Concurrent assessment and relationship with other un</w:t>
            </w:r>
            <w:r w:rsidRPr="00780837">
              <w:rPr>
                <w:rStyle w:val="SpecialBold"/>
              </w:rPr>
              <w:t>its</w:t>
            </w:r>
          </w:p>
        </w:tc>
        <w:tc>
          <w:tcPr>
            <w:tcW w:w="6570" w:type="dxa"/>
            <w:gridSpan w:val="2"/>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9.5)</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 xml:space="preserve">For optimisation of training and assessment effort, competency development in this unit may be arranged concurrently with unit: </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UEENEED119A</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Design and implement Internetworking systems — advanced routing</w:t>
            </w:r>
          </w:p>
        </w:tc>
      </w:tr>
      <w:tr w:rsidTr="00277CD3">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UEENEED120A</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Design and implement Internetworking systems — remote access</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UEENEED121A</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Design and implement Internetworking systems — multi-layer switching</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UEENEED122A</w:t>
            </w:r>
          </w:p>
        </w:tc>
        <w:tc>
          <w:tcPr>
            <w:tcW w:w="504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Design and implement Internetworking systems — security</w:t>
            </w:r>
          </w:p>
        </w:tc>
      </w:tr>
      <w:tr w:rsidTr="00277CD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t>UEENEED123A</w:t>
            </w:r>
          </w:p>
        </w:tc>
        <w:tc>
          <w:tcPr>
            <w:tcW w:w="504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Design and implement Internetworking systems — wireless LANs/WANs</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11" w:name="O_416548"/>
      <w:bookmarkEnd w:id="11"/>
      <w:r w:rsidRPr="00780837">
        <w:t>Range Statement</w:t>
      </w:r>
    </w:p>
    <w:tbl>
      <w:tblPr>
        <w:tblW w:w="0" w:type="auto"/>
        <w:tblLayout w:type="fixed"/>
        <w:tblCellMar>
          <w:left w:w="62" w:type="dxa"/>
          <w:right w:w="62" w:type="dxa"/>
        </w:tblCellMar>
        <w:tblLook w:val="0000"/>
      </w:tblPr>
      <w:tblGrid>
        <w:gridCol w:w="8460"/>
      </w:tblGrid>
      <w:tr w:rsidTr="00277CD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RANGE STATEMENT</w:t>
            </w:r>
          </w:p>
        </w:tc>
      </w:tr>
      <w:tr w:rsidTr="00277CD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10)</w:t>
            </w:r>
            <w:r w:rsidRPr="00780837">
              <w:t xml:space="preserve"> This relates to the unit of competency as a whole providing the range of contexts and conditions to which the performance criteria app</w:t>
            </w:r>
            <w:r w:rsidRPr="00780837">
              <w:t>ly. It allows for different work environments and situations that will affect performance.</w:t>
            </w:r>
          </w:p>
          <w:p w:rsidR="00000000" w:rsidRPr="00780837" w:rsidP="00780837">
            <w:pPr>
              <w:pStyle w:val="BodyText"/>
            </w:pPr>
            <w:r w:rsidRPr="00780837">
              <w:t xml:space="preserve">This competency standard unit shall be demonstrated in relation to designing and implementing internetworking systems between two Local Area Networks (LANs) to form </w:t>
            </w:r>
            <w:r w:rsidRPr="00780837">
              <w:t>a Wide Area Network (WAN) or a LAN and the Internet.</w:t>
            </w:r>
          </w:p>
          <w:p w:rsidR="00000000" w:rsidRPr="00780837" w:rsidP="00780837">
            <w:pPr>
              <w:pStyle w:val="BodyText"/>
            </w:pPr>
            <w:r w:rsidRPr="00780837">
              <w:t xml:space="preserve">Generic terms are used throughout this Vocational Standard shall be regarded as part of the Range of Variables in which competency is demonstrated. The definition of these and other terms that apply are </w:t>
            </w:r>
            <w:r w:rsidRPr="00780837">
              <w:t>given in Volume 2, Part 2.1.</w:t>
            </w:r>
          </w:p>
        </w:tc>
      </w:tr>
    </w:tbl>
    <w:p w:rsidR="00000000" w:rsidRPr="00780837" w:rsidP="00780837">
      <w:pPr>
        <w:pStyle w:val="BodyText"/>
      </w:pPr>
    </w:p>
    <w:p w:rsidR="00000000" w:rsidRPr="00780837" w:rsidP="00780837">
      <w:pPr>
        <w:pStyle w:val="AllowPageBreak"/>
      </w:pPr>
    </w:p>
    <w:p w:rsidR="00000000" w:rsidRPr="00780837" w:rsidP="00780837">
      <w:pPr>
        <w:pStyle w:val="Heading1"/>
      </w:pPr>
      <w:bookmarkStart w:id="12" w:name="O_416551"/>
      <w:bookmarkEnd w:id="12"/>
      <w:r w:rsidRPr="00780837">
        <w:t>Unit Sector(s)</w:t>
      </w:r>
    </w:p>
    <w:p w:rsidR="00000000" w:rsidRPr="00780837" w:rsidP="00780837">
      <w:pPr>
        <w:pStyle w:val="BodyText"/>
      </w:pPr>
      <w:r w:rsidRPr="00780837">
        <w:t>Not applicable.</w:t>
      </w:r>
    </w:p>
    <w:p w:rsidR="00000000" w:rsidRPr="00780837" w:rsidP="00780837">
      <w:pPr>
        <w:pStyle w:val="AllowPageBreak"/>
      </w:pPr>
    </w:p>
    <w:p w:rsidR="00000000" w:rsidRPr="00780837" w:rsidP="00780837">
      <w:pPr>
        <w:pStyle w:val="Heading1"/>
      </w:pPr>
      <w:bookmarkStart w:id="13" w:name="O_416540"/>
      <w:bookmarkEnd w:id="13"/>
      <w:r w:rsidRPr="00780837">
        <w:t>Competency Field</w:t>
      </w:r>
    </w:p>
    <w:tbl>
      <w:tblPr>
        <w:tblW w:w="0" w:type="auto"/>
        <w:tblLayout w:type="fixed"/>
        <w:tblCellMar>
          <w:left w:w="62" w:type="dxa"/>
          <w:right w:w="62" w:type="dxa"/>
        </w:tblCellMar>
        <w:tblLook w:val="0000"/>
      </w:tblPr>
      <w:tblGrid>
        <w:gridCol w:w="2700"/>
        <w:gridCol w:w="5760"/>
      </w:tblGrid>
      <w:tr w:rsidTr="00277CD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0837">
            <w:pPr>
              <w:pStyle w:val="BodyText"/>
              <w:rPr>
                <w:lang w:val="en-NZ"/>
              </w:rPr>
            </w:pPr>
            <w:r w:rsidRPr="00780837">
              <w:rPr>
                <w:rStyle w:val="SpecialBold"/>
              </w:rPr>
              <w:t xml:space="preserve">11) </w:t>
            </w:r>
          </w:p>
        </w:tc>
      </w:tr>
      <w:tr w:rsidTr="00277CD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0837" w:rsidP="00780837">
            <w:pPr>
              <w:pStyle w:val="BodyText"/>
            </w:pPr>
            <w:r w:rsidRPr="00780837">
              <w:t>Computer Systems</w:t>
            </w:r>
          </w:p>
        </w:tc>
      </w:tr>
    </w:tbl>
    <w:p w:rsidR="00000000" w:rsidRPr="00780837" w:rsidP="00780837">
      <w:pPr>
        <w:pStyle w:val="BodyText"/>
      </w:pPr>
    </w:p>
    <w:p w:rsidR="00000000" w:rsidRPr="00780837" w:rsidP="00780837"/>
    <w:sectPr w:rsidSect="00780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CD3" w:rsidP="00277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D3" w:rsidP="00780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7CD3" w:rsidP="00780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77CD3" w:rsidP="00780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7CD3" w:rsidP="00277C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CD3" w:rsidP="00780837">
    <w:pPr>
      <w:pStyle w:val="Header"/>
      <w:framePr w:wrap="around"/>
    </w:pPr>
    <w:r>
      <w:fldChar w:fldCharType="begin"/>
    </w:r>
    <w:r>
      <w:instrText xml:space="preserve"> TITLE   \* MERGEFORMAT </w:instrText>
    </w:r>
    <w:r>
      <w:fldChar w:fldCharType="separate"/>
    </w:r>
    <w:r>
      <w:t>UEENEED118A Design and implement network systems for internetworking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7CD3" w:rsidP="007808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A2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800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341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8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0837"/>
    <w:pPr>
      <w:spacing w:before="360" w:after="60"/>
      <w:outlineLvl w:val="0"/>
    </w:pPr>
    <w:rPr>
      <w:sz w:val="32"/>
    </w:rPr>
  </w:style>
  <w:style w:type="paragraph" w:styleId="Heading2">
    <w:name w:val="heading 2"/>
    <w:basedOn w:val="HeadingBase"/>
    <w:next w:val="BodyText"/>
    <w:link w:val="Heading2Char"/>
    <w:qFormat/>
    <w:rsid w:val="00780837"/>
    <w:pPr>
      <w:keepLines/>
      <w:spacing w:before="240" w:after="120"/>
      <w:outlineLvl w:val="1"/>
    </w:pPr>
    <w:rPr>
      <w:sz w:val="28"/>
      <w:szCs w:val="40"/>
    </w:rPr>
  </w:style>
  <w:style w:type="paragraph" w:styleId="Heading3">
    <w:name w:val="heading 3"/>
    <w:basedOn w:val="HeadingBase"/>
    <w:next w:val="BodyText"/>
    <w:link w:val="Heading3Char"/>
    <w:qFormat/>
    <w:rsid w:val="00780837"/>
    <w:pPr>
      <w:spacing w:before="180" w:after="120"/>
      <w:outlineLvl w:val="2"/>
    </w:pPr>
    <w:rPr>
      <w:spacing w:val="-10"/>
      <w:kern w:val="32"/>
    </w:rPr>
  </w:style>
  <w:style w:type="paragraph" w:styleId="Heading4">
    <w:name w:val="heading 4"/>
    <w:basedOn w:val="HeadingBase"/>
    <w:next w:val="BodyText"/>
    <w:link w:val="Heading4Char"/>
    <w:qFormat/>
    <w:rsid w:val="00780837"/>
    <w:pPr>
      <w:spacing w:before="160" w:after="120"/>
      <w:outlineLvl w:val="3"/>
    </w:pPr>
    <w:rPr>
      <w:sz w:val="22"/>
    </w:rPr>
  </w:style>
  <w:style w:type="paragraph" w:styleId="Heading5">
    <w:name w:val="heading 5"/>
    <w:basedOn w:val="HeadingBase"/>
    <w:next w:val="Normal"/>
    <w:link w:val="Heading5Char"/>
    <w:qFormat/>
    <w:rsid w:val="00780837"/>
    <w:pPr>
      <w:spacing w:before="80"/>
      <w:outlineLvl w:val="4"/>
    </w:pPr>
    <w:rPr>
      <w:color w:val="918585"/>
      <w:sz w:val="20"/>
    </w:rPr>
  </w:style>
  <w:style w:type="paragraph" w:styleId="Heading6">
    <w:name w:val="heading 6"/>
    <w:basedOn w:val="HeadingBase"/>
    <w:next w:val="Normal"/>
    <w:link w:val="Heading6Char"/>
    <w:qFormat/>
    <w:rsid w:val="00780837"/>
    <w:pPr>
      <w:spacing w:before="60"/>
      <w:outlineLvl w:val="5"/>
    </w:pPr>
    <w:rPr>
      <w:color w:val="918585"/>
      <w:sz w:val="20"/>
    </w:rPr>
  </w:style>
  <w:style w:type="paragraph" w:styleId="Heading7">
    <w:name w:val="heading 7"/>
    <w:basedOn w:val="Normal"/>
    <w:next w:val="Normal"/>
    <w:link w:val="Heading7Char"/>
    <w:qFormat/>
    <w:rsid w:val="00780837"/>
    <w:pPr>
      <w:ind w:left="720"/>
      <w:outlineLvl w:val="6"/>
    </w:pPr>
    <w:rPr>
      <w:i/>
    </w:rPr>
  </w:style>
  <w:style w:type="paragraph" w:styleId="Heading8">
    <w:name w:val="heading 8"/>
    <w:basedOn w:val="Normal"/>
    <w:next w:val="Normal"/>
    <w:link w:val="Heading8Char"/>
    <w:qFormat/>
    <w:rsid w:val="00780837"/>
    <w:pPr>
      <w:ind w:left="720"/>
      <w:outlineLvl w:val="7"/>
    </w:pPr>
    <w:rPr>
      <w:i/>
    </w:rPr>
  </w:style>
  <w:style w:type="paragraph" w:styleId="Heading9">
    <w:name w:val="heading 9"/>
    <w:basedOn w:val="Normal"/>
    <w:next w:val="Normal"/>
    <w:link w:val="Heading9Char"/>
    <w:qFormat/>
    <w:rsid w:val="00780837"/>
    <w:pPr>
      <w:ind w:left="720"/>
      <w:outlineLvl w:val="8"/>
    </w:pPr>
    <w:rPr>
      <w:i/>
    </w:rPr>
  </w:style>
  <w:style w:type="character" w:default="1" w:styleId="DefaultParagraphFont">
    <w:name w:val="Default Paragraph Font"/>
    <w:uiPriority w:val="1"/>
    <w:unhideWhenUsed/>
    <w:rsid w:val="00780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837"/>
  </w:style>
  <w:style w:type="character" w:customStyle="1" w:styleId="Heading1Char">
    <w:name w:val="Heading 1 Char"/>
    <w:basedOn w:val="DefaultParagraphFont"/>
    <w:link w:val="Heading1"/>
    <w:rsid w:val="00780837"/>
    <w:rPr>
      <w:rFonts w:ascii="Times New Roman" w:eastAsia="Times New Roman" w:hAnsi="Times New Roman" w:cs="Times New Roman"/>
      <w:b/>
      <w:sz w:val="32"/>
      <w:szCs w:val="20"/>
      <w:lang w:eastAsia="en-US"/>
    </w:rPr>
  </w:style>
  <w:style w:type="paragraph" w:styleId="BodyText">
    <w:name w:val="Body Text"/>
    <w:basedOn w:val="Normal"/>
    <w:link w:val="BodyTextChar"/>
    <w:rsid w:val="007808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837"/>
    <w:rPr>
      <w:rFonts w:ascii="Times New Roman" w:eastAsia="Times New Roman" w:hAnsi="Times New Roman" w:cs="Times New Roman"/>
      <w:sz w:val="24"/>
      <w:lang w:val="en-US" w:eastAsia="en-US"/>
    </w:rPr>
  </w:style>
  <w:style w:type="paragraph" w:styleId="Footer">
    <w:name w:val="footer"/>
    <w:basedOn w:val="Normal"/>
    <w:link w:val="FooterChar"/>
    <w:rsid w:val="00780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837"/>
    <w:rPr>
      <w:rFonts w:ascii="Times New Roman" w:eastAsia="Times New Roman" w:hAnsi="Times New Roman" w:cs="Times New Roman"/>
      <w:sz w:val="16"/>
      <w:lang w:val="en-US" w:eastAsia="en-US"/>
    </w:rPr>
  </w:style>
  <w:style w:type="paragraph" w:styleId="ListBullet">
    <w:name w:val="List Bullet"/>
    <w:basedOn w:val="List"/>
    <w:rsid w:val="00780837"/>
    <w:pPr>
      <w:numPr>
        <w:numId w:val="13"/>
      </w:numPr>
      <w:tabs>
        <w:tab w:val="clear" w:pos="340"/>
      </w:tabs>
      <w:spacing w:before="40" w:after="40"/>
    </w:pPr>
  </w:style>
  <w:style w:type="character" w:customStyle="1" w:styleId="SpecialBold">
    <w:name w:val="Special Bold"/>
    <w:basedOn w:val="DefaultParagraphFont"/>
    <w:rsid w:val="00780837"/>
    <w:rPr>
      <w:b/>
      <w:spacing w:val="0"/>
    </w:rPr>
  </w:style>
  <w:style w:type="paragraph" w:styleId="ListBullet2">
    <w:name w:val="List Bullet 2"/>
    <w:basedOn w:val="List2"/>
    <w:rsid w:val="00780837"/>
    <w:pPr>
      <w:numPr>
        <w:numId w:val="14"/>
      </w:numPr>
      <w:tabs>
        <w:tab w:val="clear" w:pos="680"/>
      </w:tabs>
    </w:pPr>
  </w:style>
  <w:style w:type="paragraph" w:styleId="Header">
    <w:name w:val="header"/>
    <w:basedOn w:val="Normal"/>
    <w:link w:val="HeaderChar"/>
    <w:rsid w:val="00780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8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0837"/>
    <w:pPr>
      <w:spacing w:before="240" w:after="120"/>
      <w:outlineLvl w:val="0"/>
    </w:pPr>
    <w:rPr>
      <w:rFonts w:ascii="Times New Roman" w:hAnsi="Times New Roman"/>
      <w:b/>
      <w:sz w:val="28"/>
    </w:rPr>
  </w:style>
  <w:style w:type="paragraph" w:customStyle="1" w:styleId="AllowPageBreak">
    <w:name w:val="AllowPageBreak"/>
    <w:rsid w:val="007808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08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8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8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8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8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08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0837"/>
    <w:rPr>
      <w:rFonts w:ascii="Courier New" w:eastAsia="Times New Roman" w:hAnsi="Courier New" w:cs="Times New Roman"/>
      <w:i/>
      <w:szCs w:val="20"/>
      <w:lang w:val="en-US" w:eastAsia="en-US"/>
    </w:rPr>
  </w:style>
  <w:style w:type="paragraph" w:customStyle="1" w:styleId="HeadingBase">
    <w:name w:val="Heading Base"/>
    <w:rsid w:val="00780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837"/>
    <w:pPr>
      <w:tabs>
        <w:tab w:val="right" w:leader="dot" w:pos="9072"/>
      </w:tabs>
      <w:ind w:left="567"/>
    </w:pPr>
    <w:rPr>
      <w:szCs w:val="22"/>
    </w:rPr>
  </w:style>
  <w:style w:type="paragraph" w:customStyle="1" w:styleId="TOCBase">
    <w:name w:val="TOC Base"/>
    <w:rsid w:val="00780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837"/>
    <w:pPr>
      <w:tabs>
        <w:tab w:val="right" w:leader="dot" w:pos="9072"/>
      </w:tabs>
      <w:spacing w:before="40" w:after="40"/>
      <w:ind w:left="284"/>
    </w:pPr>
    <w:rPr>
      <w:rFonts w:ascii="Times New Roman" w:hAnsi="Times New Roman"/>
    </w:rPr>
  </w:style>
  <w:style w:type="paragraph" w:styleId="TOC1">
    <w:name w:val="toc 1"/>
    <w:basedOn w:val="TOCBase"/>
    <w:next w:val="Normal"/>
    <w:rsid w:val="00780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0837"/>
    <w:pPr>
      <w:spacing w:before="5040"/>
      <w:jc w:val="center"/>
    </w:pPr>
    <w:rPr>
      <w:sz w:val="48"/>
      <w:szCs w:val="72"/>
      <w:lang w:val="en-US"/>
    </w:rPr>
  </w:style>
  <w:style w:type="character" w:customStyle="1" w:styleId="TitleChar">
    <w:name w:val="Title Char"/>
    <w:basedOn w:val="DefaultParagraphFont"/>
    <w:link w:val="Title"/>
    <w:rsid w:val="00780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837"/>
    <w:pPr>
      <w:tabs>
        <w:tab w:val="left" w:pos="3600"/>
        <w:tab w:val="left" w:pos="3958"/>
      </w:tabs>
    </w:pPr>
  </w:style>
  <w:style w:type="paragraph" w:styleId="List">
    <w:name w:val="List"/>
    <w:basedOn w:val="BodyText"/>
    <w:next w:val="BodyText"/>
    <w:rsid w:val="00780837"/>
    <w:pPr>
      <w:tabs>
        <w:tab w:val="left" w:pos="340"/>
      </w:tabs>
      <w:spacing w:before="60" w:after="60"/>
      <w:ind w:left="340" w:hanging="340"/>
    </w:pPr>
  </w:style>
  <w:style w:type="paragraph" w:customStyle="1" w:styleId="Note">
    <w:name w:val="Note"/>
    <w:basedOn w:val="BodyText"/>
    <w:rsid w:val="00780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837"/>
    <w:pPr>
      <w:framePr w:wrap="auto" w:hAnchor="text" w:y="6049"/>
    </w:pPr>
    <w:rPr>
      <w:color w:val="000000"/>
      <w:sz w:val="40"/>
    </w:rPr>
  </w:style>
  <w:style w:type="paragraph" w:customStyle="1" w:styleId="TOCTitle">
    <w:name w:val="TOCTitle"/>
    <w:basedOn w:val="Heading1"/>
    <w:rsid w:val="00780837"/>
    <w:pPr>
      <w:spacing w:after="240"/>
      <w:jc w:val="center"/>
      <w:outlineLvl w:val="9"/>
    </w:pPr>
    <w:rPr>
      <w:caps/>
    </w:rPr>
  </w:style>
  <w:style w:type="paragraph" w:customStyle="1" w:styleId="Version">
    <w:name w:val="Version"/>
    <w:rsid w:val="007808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837"/>
    <w:pPr>
      <w:keepNext w:val="0"/>
      <w:tabs>
        <w:tab w:val="right" w:pos="4176"/>
      </w:tabs>
      <w:ind w:left="198" w:hanging="198"/>
    </w:pPr>
    <w:rPr>
      <w:rFonts w:ascii="Garamond" w:hAnsi="Garamond"/>
    </w:rPr>
  </w:style>
  <w:style w:type="paragraph" w:styleId="IndexHeading">
    <w:name w:val="index heading"/>
    <w:basedOn w:val="Normal"/>
    <w:next w:val="Index1"/>
    <w:semiHidden/>
    <w:rsid w:val="00780837"/>
    <w:pPr>
      <w:spacing w:before="120" w:after="120"/>
    </w:pPr>
    <w:rPr>
      <w:rFonts w:ascii="Arial" w:hAnsi="Arial"/>
      <w:b/>
      <w:color w:val="918585"/>
      <w:sz w:val="24"/>
    </w:rPr>
  </w:style>
  <w:style w:type="paragraph" w:customStyle="1" w:styleId="Chapter">
    <w:name w:val="Chapter"/>
    <w:basedOn w:val="Normal"/>
    <w:rsid w:val="00780837"/>
    <w:pPr>
      <w:spacing w:before="240"/>
    </w:pPr>
    <w:rPr>
      <w:rFonts w:ascii="Times New Roman" w:hAnsi="Times New Roman"/>
      <w:smallCaps/>
      <w:spacing w:val="80"/>
      <w:sz w:val="28"/>
    </w:rPr>
  </w:style>
  <w:style w:type="paragraph" w:customStyle="1" w:styleId="InChapter">
    <w:name w:val="InChapter"/>
    <w:basedOn w:val="Heading3"/>
    <w:rsid w:val="00780837"/>
    <w:pPr>
      <w:spacing w:after="240"/>
      <w:outlineLvl w:val="9"/>
    </w:pPr>
    <w:rPr>
      <w:noProof/>
    </w:rPr>
  </w:style>
  <w:style w:type="paragraph" w:styleId="Index2">
    <w:name w:val="index 2"/>
    <w:basedOn w:val="Normal"/>
    <w:next w:val="Normal"/>
    <w:semiHidden/>
    <w:rsid w:val="00780837"/>
    <w:pPr>
      <w:tabs>
        <w:tab w:val="right" w:pos="4176"/>
      </w:tabs>
      <w:ind w:left="568" w:hanging="284"/>
    </w:pPr>
    <w:rPr>
      <w:rFonts w:ascii="Garamond" w:hAnsi="Garamond"/>
    </w:rPr>
  </w:style>
  <w:style w:type="paragraph" w:customStyle="1" w:styleId="Byline">
    <w:name w:val="Byline"/>
    <w:rsid w:val="00780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837"/>
    <w:pPr>
      <w:tabs>
        <w:tab w:val="clear" w:pos="3600"/>
        <w:tab w:val="clear" w:pos="3958"/>
      </w:tabs>
      <w:jc w:val="right"/>
    </w:pPr>
  </w:style>
  <w:style w:type="character" w:styleId="Emphasis">
    <w:name w:val="Emphasis"/>
    <w:basedOn w:val="DefaultParagraphFont"/>
    <w:qFormat/>
    <w:rsid w:val="00780837"/>
    <w:rPr>
      <w:i/>
    </w:rPr>
  </w:style>
  <w:style w:type="paragraph" w:styleId="Caption">
    <w:name w:val="caption"/>
    <w:basedOn w:val="BodyText"/>
    <w:next w:val="Normal"/>
    <w:qFormat/>
    <w:rsid w:val="00780837"/>
    <w:pPr>
      <w:framePr w:w="2268" w:hSpace="181" w:vSpace="181" w:wrap="around" w:vAnchor="text" w:hAnchor="page" w:x="1135" w:y="285" w:anchorLock="1"/>
    </w:pPr>
    <w:rPr>
      <w:i/>
    </w:rPr>
  </w:style>
  <w:style w:type="paragraph" w:customStyle="1" w:styleId="MiniTOCTitle">
    <w:name w:val="MiniTOCTitle"/>
    <w:basedOn w:val="Heading4"/>
    <w:rsid w:val="00780837"/>
    <w:pPr>
      <w:spacing w:before="240"/>
      <w:outlineLvl w:val="9"/>
    </w:pPr>
    <w:rPr>
      <w:noProof/>
      <w:sz w:val="24"/>
    </w:rPr>
  </w:style>
  <w:style w:type="paragraph" w:customStyle="1" w:styleId="MiniTOCItem">
    <w:name w:val="MiniTOCItem"/>
    <w:basedOn w:val="ListBullet"/>
    <w:rsid w:val="00780837"/>
    <w:pPr>
      <w:numPr>
        <w:numId w:val="0"/>
      </w:numPr>
      <w:tabs>
        <w:tab w:val="right" w:leader="dot" w:pos="6521"/>
      </w:tabs>
      <w:spacing w:before="0" w:after="0"/>
    </w:pPr>
  </w:style>
  <w:style w:type="paragraph" w:customStyle="1" w:styleId="TOFTitle">
    <w:name w:val="TOFTitle"/>
    <w:basedOn w:val="TOCTitle"/>
    <w:rsid w:val="00780837"/>
  </w:style>
  <w:style w:type="paragraph" w:styleId="TableofFigures">
    <w:name w:val="table of figures"/>
    <w:basedOn w:val="Normal"/>
    <w:next w:val="Normal"/>
    <w:semiHidden/>
    <w:rsid w:val="00780837"/>
    <w:pPr>
      <w:tabs>
        <w:tab w:val="right" w:leader="dot" w:pos="9072"/>
      </w:tabs>
      <w:ind w:left="970" w:hanging="403"/>
    </w:pPr>
    <w:rPr>
      <w:rFonts w:ascii="Times New Roman" w:hAnsi="Times New Roman"/>
      <w:b/>
    </w:rPr>
  </w:style>
  <w:style w:type="paragraph" w:styleId="ListNumber">
    <w:name w:val="List Number"/>
    <w:basedOn w:val="List"/>
    <w:rsid w:val="00780837"/>
    <w:pPr>
      <w:numPr>
        <w:numId w:val="11"/>
      </w:numPr>
    </w:pPr>
  </w:style>
  <w:style w:type="character" w:customStyle="1" w:styleId="WingdingSymbols">
    <w:name w:val="Wingding Symbols"/>
    <w:rsid w:val="00780837"/>
    <w:rPr>
      <w:rFonts w:ascii="Wingdings" w:hAnsi="Wingdings"/>
    </w:rPr>
  </w:style>
  <w:style w:type="paragraph" w:customStyle="1" w:styleId="TableHeading">
    <w:name w:val="Table Heading"/>
    <w:basedOn w:val="HeadingBase"/>
    <w:rsid w:val="00780837"/>
    <w:pPr>
      <w:keepLines/>
      <w:pBdr>
        <w:bottom w:val="single" w:sz="6" w:space="1" w:color="918585"/>
      </w:pBdr>
      <w:spacing w:before="240"/>
    </w:pPr>
  </w:style>
  <w:style w:type="character" w:customStyle="1" w:styleId="HotSpot">
    <w:name w:val="HotSpot"/>
    <w:rsid w:val="00780837"/>
    <w:rPr>
      <w:color w:val="0033CC"/>
      <w:u w:val="none"/>
    </w:rPr>
  </w:style>
  <w:style w:type="paragraph" w:customStyle="1" w:styleId="BodyTextRight">
    <w:name w:val="Body Text Right"/>
    <w:basedOn w:val="BodyText"/>
    <w:rsid w:val="00780837"/>
    <w:pPr>
      <w:spacing w:before="0" w:after="0"/>
      <w:jc w:val="right"/>
    </w:pPr>
  </w:style>
  <w:style w:type="paragraph" w:styleId="Index3">
    <w:name w:val="index 3"/>
    <w:basedOn w:val="ListNumber2"/>
    <w:next w:val="Normal"/>
    <w:semiHidden/>
    <w:rsid w:val="00780837"/>
    <w:pPr>
      <w:numPr>
        <w:numId w:val="0"/>
      </w:numPr>
      <w:tabs>
        <w:tab w:val="right" w:leader="dot" w:pos="4176"/>
      </w:tabs>
    </w:pPr>
  </w:style>
  <w:style w:type="paragraph" w:styleId="ListNumber2">
    <w:name w:val="List Number 2"/>
    <w:basedOn w:val="List2"/>
    <w:rsid w:val="00780837"/>
    <w:pPr>
      <w:numPr>
        <w:numId w:val="10"/>
      </w:numPr>
      <w:tabs>
        <w:tab w:val="clear" w:pos="1060"/>
      </w:tabs>
    </w:pPr>
  </w:style>
  <w:style w:type="paragraph" w:customStyle="1" w:styleId="MarginNote">
    <w:name w:val="Margin Note"/>
    <w:basedOn w:val="BodyText"/>
    <w:rsid w:val="00780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8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0837"/>
    <w:rPr>
      <w:sz w:val="32"/>
    </w:rPr>
  </w:style>
  <w:style w:type="paragraph" w:customStyle="1" w:styleId="HeadingProcedure">
    <w:name w:val="Heading Procedure"/>
    <w:basedOn w:val="HeadingBase"/>
    <w:next w:val="Normal"/>
    <w:rsid w:val="00780837"/>
    <w:pPr>
      <w:tabs>
        <w:tab w:val="left" w:pos="0"/>
      </w:tabs>
      <w:spacing w:before="120" w:after="60"/>
    </w:pPr>
    <w:rPr>
      <w:i/>
      <w:color w:val="918585"/>
      <w:sz w:val="22"/>
    </w:rPr>
  </w:style>
  <w:style w:type="paragraph" w:customStyle="1" w:styleId="TableBodyText">
    <w:name w:val="Table Body Text"/>
    <w:basedOn w:val="BodyText"/>
    <w:rsid w:val="00780837"/>
    <w:pPr>
      <w:spacing w:before="60" w:after="60"/>
    </w:pPr>
  </w:style>
  <w:style w:type="paragraph" w:styleId="ListContinue">
    <w:name w:val="List Continue"/>
    <w:basedOn w:val="List"/>
    <w:rsid w:val="00780837"/>
    <w:pPr>
      <w:ind w:firstLine="0"/>
    </w:pPr>
  </w:style>
  <w:style w:type="paragraph" w:customStyle="1" w:styleId="ListNote">
    <w:name w:val="List Note"/>
    <w:basedOn w:val="List"/>
    <w:rsid w:val="00780837"/>
    <w:pPr>
      <w:pBdr>
        <w:top w:val="single" w:sz="6" w:space="2" w:color="918585"/>
        <w:bottom w:val="single" w:sz="6" w:space="2" w:color="918585"/>
      </w:pBdr>
      <w:tabs>
        <w:tab w:val="left" w:pos="1021"/>
      </w:tabs>
      <w:ind w:firstLine="0"/>
    </w:pPr>
  </w:style>
  <w:style w:type="paragraph" w:customStyle="1" w:styleId="Warning">
    <w:name w:val="Warning"/>
    <w:basedOn w:val="BodyText"/>
    <w:rsid w:val="00780837"/>
    <w:pPr>
      <w:shd w:val="clear" w:color="auto" w:fill="D9D9D9"/>
      <w:tabs>
        <w:tab w:val="left" w:pos="992"/>
      </w:tabs>
      <w:ind w:left="119" w:right="119"/>
    </w:pPr>
    <w:rPr>
      <w:sz w:val="20"/>
    </w:rPr>
  </w:style>
  <w:style w:type="paragraph" w:customStyle="1" w:styleId="MarginIcons">
    <w:name w:val="Margin Icons"/>
    <w:basedOn w:val="BodyText"/>
    <w:rsid w:val="007808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837"/>
    <w:rPr>
      <w:rFonts w:ascii="Courier New" w:hAnsi="Courier New"/>
    </w:rPr>
  </w:style>
  <w:style w:type="paragraph" w:customStyle="1" w:styleId="NoteBullet">
    <w:name w:val="Note Bullet"/>
    <w:basedOn w:val="Note"/>
    <w:rsid w:val="00780837"/>
    <w:pPr>
      <w:tabs>
        <w:tab w:val="clear" w:pos="680"/>
      </w:tabs>
      <w:spacing w:before="60" w:after="60"/>
    </w:pPr>
  </w:style>
  <w:style w:type="paragraph" w:customStyle="1" w:styleId="SubHeading2">
    <w:name w:val="SubHeading2"/>
    <w:basedOn w:val="HeadingBase"/>
    <w:rsid w:val="00780837"/>
    <w:pPr>
      <w:spacing w:before="240" w:after="60"/>
    </w:pPr>
    <w:rPr>
      <w:sz w:val="20"/>
    </w:rPr>
  </w:style>
  <w:style w:type="paragraph" w:customStyle="1" w:styleId="SubHeading1">
    <w:name w:val="SubHeading1"/>
    <w:basedOn w:val="HeadingBase"/>
    <w:rsid w:val="00780837"/>
    <w:pPr>
      <w:spacing w:before="240" w:after="60"/>
    </w:pPr>
    <w:rPr>
      <w:color w:val="918585"/>
      <w:sz w:val="22"/>
    </w:rPr>
  </w:style>
  <w:style w:type="paragraph" w:customStyle="1" w:styleId="SideHeading">
    <w:name w:val="Side Heading"/>
    <w:basedOn w:val="HeadingBase"/>
    <w:rsid w:val="00780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837"/>
    <w:pPr>
      <w:numPr>
        <w:numId w:val="12"/>
      </w:numPr>
    </w:pPr>
  </w:style>
  <w:style w:type="paragraph" w:styleId="PlainText">
    <w:name w:val="Plain Text"/>
    <w:basedOn w:val="Normal"/>
    <w:link w:val="PlainTextChar"/>
    <w:rsid w:val="00780837"/>
    <w:rPr>
      <w:sz w:val="20"/>
    </w:rPr>
  </w:style>
  <w:style w:type="character" w:customStyle="1" w:styleId="PlainTextChar">
    <w:name w:val="Plain Text Char"/>
    <w:basedOn w:val="DefaultParagraphFont"/>
    <w:link w:val="PlainText"/>
    <w:rsid w:val="0078083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0837"/>
    <w:rPr>
      <w:b/>
      <w:smallCaps/>
    </w:rPr>
  </w:style>
  <w:style w:type="paragraph" w:customStyle="1" w:styleId="TableListNumber">
    <w:name w:val="Table List Number"/>
    <w:basedOn w:val="ListNumber"/>
    <w:rsid w:val="00780837"/>
    <w:pPr>
      <w:numPr>
        <w:numId w:val="0"/>
      </w:numPr>
    </w:pPr>
  </w:style>
  <w:style w:type="paragraph" w:styleId="TOC4">
    <w:name w:val="toc 4"/>
    <w:basedOn w:val="TOCBase"/>
    <w:next w:val="Normal"/>
    <w:semiHidden/>
    <w:rsid w:val="00780837"/>
    <w:pPr>
      <w:tabs>
        <w:tab w:val="right" w:leader="dot" w:pos="9071"/>
      </w:tabs>
      <w:ind w:left="1701"/>
    </w:pPr>
  </w:style>
  <w:style w:type="paragraph" w:customStyle="1" w:styleId="ListAlpha">
    <w:name w:val="List Alpha"/>
    <w:basedOn w:val="List"/>
    <w:rsid w:val="00780837"/>
    <w:pPr>
      <w:numPr>
        <w:numId w:val="9"/>
      </w:numPr>
    </w:pPr>
  </w:style>
  <w:style w:type="paragraph" w:customStyle="1" w:styleId="ListAlpha2">
    <w:name w:val="List Alpha 2"/>
    <w:basedOn w:val="List2"/>
    <w:rsid w:val="00780837"/>
    <w:pPr>
      <w:numPr>
        <w:numId w:val="8"/>
      </w:numPr>
    </w:pPr>
  </w:style>
  <w:style w:type="paragraph" w:styleId="List2">
    <w:name w:val="List 2"/>
    <w:basedOn w:val="BodyText"/>
    <w:rsid w:val="00780837"/>
    <w:pPr>
      <w:tabs>
        <w:tab w:val="left" w:pos="680"/>
      </w:tabs>
      <w:spacing w:before="60" w:after="60"/>
      <w:ind w:left="680" w:hanging="340"/>
    </w:pPr>
  </w:style>
  <w:style w:type="paragraph" w:styleId="List3">
    <w:name w:val="List 3"/>
    <w:basedOn w:val="BodyText"/>
    <w:rsid w:val="00780837"/>
    <w:pPr>
      <w:tabs>
        <w:tab w:val="left" w:pos="1021"/>
      </w:tabs>
      <w:spacing w:before="60" w:after="60"/>
      <w:ind w:left="1020" w:hanging="340"/>
    </w:pPr>
  </w:style>
  <w:style w:type="paragraph" w:styleId="List4">
    <w:name w:val="List 4"/>
    <w:basedOn w:val="BodyText"/>
    <w:rsid w:val="00780837"/>
    <w:pPr>
      <w:tabs>
        <w:tab w:val="left" w:pos="1361"/>
      </w:tabs>
      <w:spacing w:before="60" w:after="60"/>
      <w:ind w:left="1361" w:hanging="340"/>
    </w:pPr>
  </w:style>
  <w:style w:type="paragraph" w:styleId="List5">
    <w:name w:val="List 5"/>
    <w:basedOn w:val="BodyText"/>
    <w:rsid w:val="00780837"/>
    <w:pPr>
      <w:tabs>
        <w:tab w:val="left" w:pos="1701"/>
      </w:tabs>
      <w:spacing w:before="60" w:after="60"/>
      <w:ind w:left="1701" w:hanging="340"/>
    </w:pPr>
  </w:style>
  <w:style w:type="paragraph" w:styleId="ListBullet3">
    <w:name w:val="List Bullet 3"/>
    <w:basedOn w:val="List3"/>
    <w:rsid w:val="00780837"/>
    <w:pPr>
      <w:numPr>
        <w:numId w:val="15"/>
      </w:numPr>
      <w:tabs>
        <w:tab w:val="clear" w:pos="1021"/>
      </w:tabs>
      <w:ind w:left="1037" w:hanging="357"/>
    </w:pPr>
  </w:style>
  <w:style w:type="paragraph" w:styleId="ListBullet4">
    <w:name w:val="List Bullet 4"/>
    <w:basedOn w:val="List4"/>
    <w:rsid w:val="00780837"/>
    <w:pPr>
      <w:numPr>
        <w:numId w:val="3"/>
      </w:numPr>
    </w:pPr>
  </w:style>
  <w:style w:type="paragraph" w:styleId="ListBullet5">
    <w:name w:val="List Bullet 5"/>
    <w:basedOn w:val="List5"/>
    <w:rsid w:val="00780837"/>
    <w:pPr>
      <w:numPr>
        <w:numId w:val="4"/>
      </w:numPr>
    </w:pPr>
  </w:style>
  <w:style w:type="paragraph" w:styleId="ListContinue2">
    <w:name w:val="List Continue 2"/>
    <w:basedOn w:val="List2"/>
    <w:rsid w:val="00780837"/>
    <w:pPr>
      <w:ind w:firstLine="0"/>
    </w:pPr>
  </w:style>
  <w:style w:type="paragraph" w:styleId="ListContinue3">
    <w:name w:val="List Continue 3"/>
    <w:basedOn w:val="List3"/>
    <w:rsid w:val="00780837"/>
    <w:pPr>
      <w:ind w:left="1021" w:firstLine="0"/>
    </w:pPr>
  </w:style>
  <w:style w:type="paragraph" w:styleId="ListContinue4">
    <w:name w:val="List Continue 4"/>
    <w:basedOn w:val="List4"/>
    <w:rsid w:val="00780837"/>
    <w:pPr>
      <w:ind w:firstLine="0"/>
    </w:pPr>
  </w:style>
  <w:style w:type="paragraph" w:styleId="ListContinue5">
    <w:name w:val="List Continue 5"/>
    <w:basedOn w:val="List5"/>
    <w:rsid w:val="00780837"/>
    <w:pPr>
      <w:ind w:firstLine="0"/>
    </w:pPr>
  </w:style>
  <w:style w:type="paragraph" w:styleId="ListNumber3">
    <w:name w:val="List Number 3"/>
    <w:basedOn w:val="List3"/>
    <w:rsid w:val="00780837"/>
    <w:pPr>
      <w:numPr>
        <w:numId w:val="5"/>
      </w:numPr>
    </w:pPr>
  </w:style>
  <w:style w:type="paragraph" w:styleId="ListNumber4">
    <w:name w:val="List Number 4"/>
    <w:basedOn w:val="List4"/>
    <w:rsid w:val="00780837"/>
    <w:pPr>
      <w:numPr>
        <w:numId w:val="6"/>
      </w:numPr>
    </w:pPr>
  </w:style>
  <w:style w:type="paragraph" w:styleId="ListNumber5">
    <w:name w:val="List Number 5"/>
    <w:basedOn w:val="List5"/>
    <w:rsid w:val="00780837"/>
    <w:pPr>
      <w:numPr>
        <w:numId w:val="7"/>
      </w:numPr>
    </w:pPr>
  </w:style>
  <w:style w:type="paragraph" w:styleId="BlockText">
    <w:name w:val="Block Text"/>
    <w:basedOn w:val="Normal"/>
    <w:rsid w:val="00780837"/>
    <w:pPr>
      <w:spacing w:after="120"/>
      <w:ind w:left="1440" w:right="1440"/>
    </w:pPr>
  </w:style>
  <w:style w:type="character" w:customStyle="1" w:styleId="Subscript">
    <w:name w:val="Subscript"/>
    <w:basedOn w:val="DefaultParagraphFont"/>
    <w:rsid w:val="00780837"/>
    <w:rPr>
      <w:sz w:val="16"/>
      <w:vertAlign w:val="subscript"/>
    </w:rPr>
  </w:style>
  <w:style w:type="character" w:customStyle="1" w:styleId="Superscript">
    <w:name w:val="Superscript"/>
    <w:basedOn w:val="DefaultParagraphFont"/>
    <w:rsid w:val="00780837"/>
    <w:rPr>
      <w:sz w:val="16"/>
      <w:vertAlign w:val="superscript"/>
    </w:rPr>
  </w:style>
  <w:style w:type="character" w:customStyle="1" w:styleId="Symbols">
    <w:name w:val="Symbols"/>
    <w:basedOn w:val="DefaultParagraphFont"/>
    <w:rsid w:val="00780837"/>
    <w:rPr>
      <w:rFonts w:ascii="Symbol" w:hAnsi="Symbol"/>
    </w:rPr>
  </w:style>
  <w:style w:type="character" w:customStyle="1" w:styleId="MenuOptions">
    <w:name w:val="Menu Options"/>
    <w:basedOn w:val="DefaultParagraphFont"/>
    <w:rsid w:val="00780837"/>
    <w:rPr>
      <w:rFonts w:ascii="Arial Narrow" w:hAnsi="Arial Narrow"/>
      <w:smallCaps/>
    </w:rPr>
  </w:style>
  <w:style w:type="character" w:customStyle="1" w:styleId="Buttons">
    <w:name w:val="Buttons"/>
    <w:basedOn w:val="DefaultParagraphFont"/>
    <w:rsid w:val="00780837"/>
    <w:rPr>
      <w:b/>
    </w:rPr>
  </w:style>
  <w:style w:type="character" w:customStyle="1" w:styleId="Underlined">
    <w:name w:val="Underlined"/>
    <w:basedOn w:val="DefaultParagraphFont"/>
    <w:rsid w:val="00780837"/>
    <w:rPr>
      <w:u w:val="single"/>
    </w:rPr>
  </w:style>
  <w:style w:type="paragraph" w:customStyle="1" w:styleId="TableBodyTextRight">
    <w:name w:val="Table Body Text Right"/>
    <w:basedOn w:val="TableBodyText"/>
    <w:rsid w:val="00780837"/>
    <w:pPr>
      <w:widowControl w:val="0"/>
      <w:autoSpaceDE w:val="0"/>
      <w:autoSpaceDN w:val="0"/>
      <w:adjustRightInd w:val="0"/>
      <w:jc w:val="right"/>
    </w:pPr>
    <w:rPr>
      <w:rFonts w:cs="Arial"/>
      <w:szCs w:val="18"/>
    </w:rPr>
  </w:style>
  <w:style w:type="paragraph" w:customStyle="1" w:styleId="CopyrightText">
    <w:name w:val="Copyright Text"/>
    <w:basedOn w:val="BodyText"/>
    <w:rsid w:val="00780837"/>
    <w:rPr>
      <w:sz w:val="18"/>
    </w:rPr>
  </w:style>
  <w:style w:type="paragraph" w:customStyle="1" w:styleId="BodySmallRight">
    <w:name w:val="Body Small Right"/>
    <w:basedOn w:val="BodyTextRight"/>
    <w:rsid w:val="00780837"/>
    <w:rPr>
      <w:sz w:val="18"/>
      <w:szCs w:val="18"/>
    </w:rPr>
  </w:style>
  <w:style w:type="paragraph" w:customStyle="1" w:styleId="MarginEdition">
    <w:name w:val="Margin Edition"/>
    <w:basedOn w:val="MarginNote"/>
    <w:rsid w:val="00780837"/>
    <w:pPr>
      <w:spacing w:before="0" w:after="0"/>
    </w:pPr>
    <w:rPr>
      <w:rFonts w:ascii="Times New Roman" w:hAnsi="Times New Roman"/>
      <w:color w:val="999999"/>
    </w:rPr>
  </w:style>
  <w:style w:type="paragraph" w:customStyle="1" w:styleId="Spacer">
    <w:name w:val="Spacer"/>
    <w:basedOn w:val="Normal"/>
    <w:rsid w:val="00780837"/>
    <w:rPr>
      <w:sz w:val="2"/>
      <w:szCs w:val="2"/>
    </w:rPr>
  </w:style>
  <w:style w:type="character" w:customStyle="1" w:styleId="Small">
    <w:name w:val="Small"/>
    <w:basedOn w:val="DefaultParagraphFont"/>
    <w:rsid w:val="00780837"/>
    <w:rPr>
      <w:sz w:val="16"/>
    </w:rPr>
  </w:style>
  <w:style w:type="paragraph" w:customStyle="1" w:styleId="WideTable">
    <w:name w:val="Wide Table"/>
    <w:basedOn w:val="Normal"/>
    <w:rsid w:val="00780837"/>
    <w:pPr>
      <w:ind w:left="-1418"/>
    </w:pPr>
    <w:rPr>
      <w:sz w:val="2"/>
      <w:szCs w:val="2"/>
    </w:rPr>
  </w:style>
  <w:style w:type="character" w:styleId="PageNumber">
    <w:name w:val="page number"/>
    <w:basedOn w:val="DefaultParagraphFont"/>
    <w:rsid w:val="00780837"/>
  </w:style>
  <w:style w:type="paragraph" w:styleId="Quote">
    <w:name w:val="Quote"/>
    <w:basedOn w:val="Heading1"/>
    <w:link w:val="QuoteChar"/>
    <w:qFormat/>
    <w:rsid w:val="00780837"/>
    <w:rPr>
      <w:b w:val="0"/>
      <w:sz w:val="72"/>
      <w:szCs w:val="72"/>
      <w:lang w:val="en-NZ"/>
    </w:rPr>
  </w:style>
  <w:style w:type="character" w:customStyle="1" w:styleId="QuoteChar">
    <w:name w:val="Quote Char"/>
    <w:basedOn w:val="DefaultParagraphFont"/>
    <w:link w:val="Quote"/>
    <w:rsid w:val="00780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837"/>
    <w:pPr>
      <w:pageBreakBefore/>
    </w:pPr>
  </w:style>
  <w:style w:type="paragraph" w:customStyle="1" w:styleId="Border">
    <w:name w:val="Border"/>
    <w:basedOn w:val="Normal"/>
    <w:qFormat/>
    <w:rsid w:val="007808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837"/>
    <w:rPr>
      <w:b/>
      <w:bCs/>
      <w:i/>
      <w:iCs/>
      <w:color w:val="auto"/>
    </w:rPr>
  </w:style>
  <w:style w:type="paragraph" w:styleId="IntenseQuote">
    <w:name w:val="Intense Quote"/>
    <w:basedOn w:val="Normal"/>
    <w:next w:val="Normal"/>
    <w:link w:val="IntenseQuoteChar"/>
    <w:uiPriority w:val="30"/>
    <w:qFormat/>
    <w:rsid w:val="007808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83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0837"/>
    <w:rPr>
      <w:smallCaps/>
      <w:color w:val="auto"/>
      <w:u w:val="single"/>
    </w:rPr>
  </w:style>
  <w:style w:type="character" w:styleId="IntenseReference">
    <w:name w:val="Intense Reference"/>
    <w:basedOn w:val="DefaultParagraphFont"/>
    <w:uiPriority w:val="32"/>
    <w:qFormat/>
    <w:rsid w:val="00780837"/>
    <w:rPr>
      <w:b/>
      <w:bCs/>
      <w:smallCaps/>
      <w:color w:val="auto"/>
      <w:spacing w:val="5"/>
      <w:u w:val="single"/>
    </w:rPr>
  </w:style>
  <w:style w:type="paragraph" w:customStyle="1" w:styleId="2ColumnHeading">
    <w:name w:val="2Column Heading"/>
    <w:basedOn w:val="BodyText"/>
    <w:qFormat/>
    <w:rsid w:val="00780837"/>
    <w:pPr>
      <w:spacing w:after="60"/>
      <w:ind w:left="-2268"/>
    </w:pPr>
    <w:rPr>
      <w:b/>
    </w:rPr>
  </w:style>
  <w:style w:type="paragraph" w:customStyle="1" w:styleId="Heading1TOC">
    <w:name w:val="Heading1 TOC"/>
    <w:basedOn w:val="Normal"/>
    <w:qFormat/>
    <w:rsid w:val="00780837"/>
    <w:pPr>
      <w:spacing w:before="240" w:after="120"/>
    </w:pPr>
    <w:rPr>
      <w:rFonts w:ascii="Times New Roman" w:hAnsi="Times New Roman"/>
      <w:b/>
      <w:sz w:val="32"/>
    </w:rPr>
  </w:style>
  <w:style w:type="paragraph" w:customStyle="1" w:styleId="Heading2TOC">
    <w:name w:val="Heading2 TOC"/>
    <w:basedOn w:val="Normal"/>
    <w:qFormat/>
    <w:rsid w:val="00780837"/>
    <w:pPr>
      <w:spacing w:before="240" w:after="60"/>
    </w:pPr>
    <w:rPr>
      <w:rFonts w:ascii="Times New Roman" w:hAnsi="Times New Roman"/>
      <w:b/>
      <w:sz w:val="28"/>
    </w:rPr>
  </w:style>
  <w:style w:type="character" w:customStyle="1" w:styleId="Underline">
    <w:name w:val="Underline"/>
    <w:basedOn w:val="DefaultParagraphFont"/>
    <w:qFormat/>
    <w:rsid w:val="00780837"/>
    <w:rPr>
      <w:u w:val="single"/>
    </w:rPr>
  </w:style>
  <w:style w:type="character" w:customStyle="1" w:styleId="BoldandItalics">
    <w:name w:val="Bold and Italics"/>
    <w:qFormat/>
    <w:rsid w:val="00780837"/>
    <w:rPr>
      <w:b/>
      <w:i/>
      <w:u w:val="none"/>
    </w:rPr>
  </w:style>
  <w:style w:type="paragraph" w:styleId="BalloonText">
    <w:name w:val="Balloon Text"/>
    <w:basedOn w:val="Normal"/>
    <w:link w:val="BalloonTextChar"/>
    <w:rsid w:val="00780837"/>
    <w:rPr>
      <w:rFonts w:ascii="Tahoma" w:hAnsi="Tahoma" w:cs="Tahoma"/>
      <w:sz w:val="16"/>
      <w:szCs w:val="16"/>
    </w:rPr>
  </w:style>
  <w:style w:type="character" w:customStyle="1" w:styleId="BalloonTextChar">
    <w:name w:val="Balloon Text Char"/>
    <w:basedOn w:val="DefaultParagraphFont"/>
    <w:link w:val="BalloonText"/>
    <w:rsid w:val="007808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08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83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1947</Words>
  <Characters>11987</Characters>
  <Application>Microsoft Office Word</Application>
  <DocSecurity>0</DocSecurity>
  <Lines>489</Lines>
  <Paragraphs>199</Paragraphs>
  <ScaleCrop>false</ScaleCrop>
  <Company>Author-it Software Corporation Ltd.</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UEENEED118A Design and implement network systems for internetworking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2012-05-26T10:46:00Z</dcterms:created>
  <dcterms:modified xsi:type="dcterms:W3CDTF">2012-05-26T10:46:00Z</dcterms:modified>
</cp:coreProperties>
</file>