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800" w:rsidP="00B64800">
      <w:pPr>
        <w:pStyle w:val="Title"/>
      </w:pPr>
      <w:r>
        <w:fldChar w:fldCharType="begin"/>
      </w:r>
      <w:r>
        <w:instrText xml:space="preserve"> TITLE   \* MERGEFORMAT </w:instrText>
      </w:r>
      <w:r>
        <w:fldChar w:fldCharType="separate"/>
      </w:r>
      <w:r>
        <w:t>UEENEED111A Develop, implement and test object oriented code</w:t>
      </w:r>
      <w:r>
        <w:fldChar w:fldCharType="end"/>
      </w:r>
    </w:p>
    <w:p w:rsidR="00B64800" w:rsidP="00B64800">
      <w:pPr>
        <w:pStyle w:val="Version"/>
        <w:sectPr w:rsidSect="00DC40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40FA" w:rsidP="00DC40FA">
      <w:pPr>
        <w:pStyle w:val="SuperHeading"/>
      </w:pPr>
      <w:r w:rsidRPr="00DC40FA">
        <w:t>UEENEED111A Develop, implement and test object oriented code</w:t>
      </w:r>
    </w:p>
    <w:p w:rsidR="00000000" w:rsidRPr="00DC40FA" w:rsidP="00DC40FA">
      <w:pPr>
        <w:pStyle w:val="Heading1"/>
      </w:pPr>
      <w:bookmarkStart w:id="1" w:name="O_584187"/>
      <w:bookmarkEnd w:id="1"/>
      <w:r w:rsidRPr="00DC40FA">
        <w:t>Modification History</w:t>
      </w:r>
    </w:p>
    <w:p w:rsidR="00000000" w:rsidRPr="00DC40FA" w:rsidP="00DC40FA">
      <w:pPr>
        <w:pStyle w:val="BodyText"/>
      </w:pPr>
      <w:r w:rsidRPr="00DC40FA">
        <w:t>Not applicable.</w:t>
      </w:r>
    </w:p>
    <w:p w:rsidR="00000000" w:rsidRPr="00DC40FA" w:rsidP="00DC40FA">
      <w:pPr>
        <w:pStyle w:val="AllowPageBreak"/>
      </w:pPr>
    </w:p>
    <w:p w:rsidR="00000000" w:rsidRPr="00DC40FA" w:rsidP="00DC40FA">
      <w:pPr>
        <w:pStyle w:val="Heading1"/>
      </w:pPr>
      <w:bookmarkStart w:id="2" w:name="O_584186"/>
      <w:bookmarkEnd w:id="2"/>
      <w:r w:rsidRPr="00DC40FA">
        <w:t>Unit Descriptor</w:t>
      </w:r>
    </w:p>
    <w:tbl>
      <w:tblPr>
        <w:tblW w:w="0" w:type="auto"/>
        <w:tblLayout w:type="fixed"/>
        <w:tblCellMar>
          <w:left w:w="62" w:type="dxa"/>
          <w:right w:w="62" w:type="dxa"/>
        </w:tblCellMar>
        <w:tblLook w:val="0000"/>
      </w:tblPr>
      <w:tblGrid>
        <w:gridCol w:w="2700"/>
        <w:gridCol w:w="5760"/>
      </w:tblGrid>
      <w:tr w:rsidTr="00B648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rPr>
                <w:rStyle w:val="SpecialBold"/>
              </w:rPr>
              <w:t>1)</w:t>
            </w:r>
            <w:r w:rsidRPr="00DC40FA">
              <w:t xml:space="preserve"> </w:t>
            </w:r>
            <w:r w:rsidRPr="00DC40FA">
              <w:rPr>
                <w:rStyle w:val="SpecialBold"/>
              </w:rPr>
              <w:t>Scope:</w:t>
            </w:r>
          </w:p>
        </w:tc>
      </w:tr>
      <w:tr w:rsidTr="00B64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C40F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rPr>
                <w:rStyle w:val="SpecialBold"/>
              </w:rPr>
              <w:t>1.1) Descriptor</w:t>
            </w:r>
          </w:p>
        </w:tc>
      </w:tr>
      <w:tr w:rsidTr="00B64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t>This competency standard unit covers developing, implementing and testing object oriented programming solutions using object</w:t>
            </w:r>
            <w:r w:rsidRPr="00DC40FA">
              <w:t xml:space="preserve"> orientated programming language. It encompasses following development brief, using appropriate development software, writing code that features classes, inheritance, arrays, and advanced library components and documenting development activities.</w:t>
            </w:r>
          </w:p>
          <w:p w:rsidR="00000000" w:rsidRPr="00DC40FA" w:rsidP="00DC40FA">
            <w:pPr>
              <w:pStyle w:val="BodyText"/>
            </w:pPr>
            <w:r w:rsidRPr="00DC40FA">
              <w:t xml:space="preserve">Note: </w:t>
            </w:r>
          </w:p>
          <w:p w:rsidR="00000000" w:rsidRPr="00DC40FA" w:rsidP="00DC40FA">
            <w:pPr>
              <w:pStyle w:val="BodyText"/>
            </w:pPr>
            <w:r w:rsidRPr="00DC40FA">
              <w:t>Th</w:t>
            </w:r>
            <w:r w:rsidRPr="00DC40FA">
              <w:t>is unit applies to all aspects of Electrotechnology - engineering applications only.  For general competencies related Information Technologies refer to the latest endorsed IT Training Package.</w:t>
            </w:r>
          </w:p>
        </w:tc>
      </w:tr>
    </w:tbl>
    <w:p w:rsidR="00000000" w:rsidRPr="00DC40FA" w:rsidP="00DC40FA">
      <w:pPr>
        <w:pStyle w:val="BodyText"/>
      </w:pPr>
    </w:p>
    <w:p w:rsidR="00000000" w:rsidRPr="00DC40FA" w:rsidP="00DC40FA">
      <w:pPr>
        <w:pStyle w:val="AllowPageBreak"/>
      </w:pPr>
    </w:p>
    <w:p w:rsidR="00000000" w:rsidRPr="00DC40FA" w:rsidP="00DC40FA">
      <w:pPr>
        <w:pStyle w:val="Heading1"/>
      </w:pPr>
      <w:bookmarkStart w:id="3" w:name="O_584185"/>
      <w:bookmarkEnd w:id="3"/>
      <w:r w:rsidRPr="00DC40FA">
        <w:t>Application of the Unit</w:t>
      </w:r>
    </w:p>
    <w:tbl>
      <w:tblPr>
        <w:tblW w:w="0" w:type="auto"/>
        <w:tblLayout w:type="fixed"/>
        <w:tblCellMar>
          <w:left w:w="62" w:type="dxa"/>
          <w:right w:w="62" w:type="dxa"/>
        </w:tblCellMar>
        <w:tblLook w:val="0000"/>
      </w:tblPr>
      <w:tblGrid>
        <w:gridCol w:w="2672"/>
        <w:gridCol w:w="5699"/>
      </w:tblGrid>
      <w:tr w:rsidTr="00B6480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rPr>
                <w:rStyle w:val="SpecialBold"/>
              </w:rPr>
              <w:t>2)</w:t>
            </w:r>
          </w:p>
        </w:tc>
      </w:tr>
      <w:tr w:rsidTr="00B6480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t>This competency standard unit is intended to apply to any recognised development program that leads to the acquisition of a formal award at AQF level 5 or higher.</w:t>
            </w:r>
          </w:p>
        </w:tc>
      </w:tr>
    </w:tbl>
    <w:p w:rsidR="00000000" w:rsidRPr="00DC40FA" w:rsidP="00DC40FA">
      <w:pPr>
        <w:pStyle w:val="BodyText"/>
      </w:pPr>
    </w:p>
    <w:p w:rsidR="00000000" w:rsidRPr="00DC40FA" w:rsidP="00DC40FA">
      <w:pPr>
        <w:pStyle w:val="AllowPageBreak"/>
      </w:pPr>
    </w:p>
    <w:p w:rsidR="00000000" w:rsidRPr="00DC40FA" w:rsidP="00DC40FA">
      <w:pPr>
        <w:pStyle w:val="Heading1"/>
      </w:pPr>
      <w:bookmarkStart w:id="4" w:name="O_584184"/>
      <w:bookmarkEnd w:id="4"/>
      <w:r w:rsidRPr="00DC40FA">
        <w:t>Licensing/Regulatory Information</w:t>
      </w:r>
    </w:p>
    <w:tbl>
      <w:tblPr>
        <w:tblW w:w="0" w:type="auto"/>
        <w:tblLayout w:type="fixed"/>
        <w:tblCellMar>
          <w:left w:w="62" w:type="dxa"/>
          <w:right w:w="62" w:type="dxa"/>
        </w:tblCellMar>
        <w:tblLook w:val="0000"/>
      </w:tblPr>
      <w:tblGrid>
        <w:gridCol w:w="2700"/>
        <w:gridCol w:w="5760"/>
      </w:tblGrid>
      <w:tr w:rsidTr="00B648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rPr>
                <w:rStyle w:val="SpecialBold"/>
              </w:rPr>
              <w:t>License to p</w:t>
            </w:r>
            <w:r w:rsidRPr="00DC40FA">
              <w:rPr>
                <w:rStyle w:val="SpecialBold"/>
              </w:rPr>
              <w:t>ractice</w:t>
            </w:r>
          </w:p>
        </w:tc>
        <w:tc>
          <w:tcPr>
            <w:tcW w:w="57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rPr>
                <w:rStyle w:val="SpecialBold"/>
              </w:rPr>
              <w:t xml:space="preserve">3) </w:t>
            </w:r>
          </w:p>
        </w:tc>
      </w:tr>
      <w:tr w:rsidTr="00B64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t xml:space="preserve">The skills and knowledge described in this unit do not require a licence to practice in the workplace. However, practice in this unit is subject </w:t>
            </w:r>
            <w:r w:rsidRPr="00DC40FA">
              <w:t xml:space="preserve">to regulations directly </w:t>
            </w:r>
            <w:r w:rsidRPr="00DC40FA">
              <w:t>related to occupational health and safety and where applicable contracts of training such as apprenticeships and the like.</w:t>
            </w:r>
          </w:p>
        </w:tc>
      </w:tr>
    </w:tbl>
    <w:p w:rsidR="00000000" w:rsidRPr="00DC40FA" w:rsidP="00DC40FA">
      <w:pPr>
        <w:pStyle w:val="BodyText"/>
      </w:pPr>
    </w:p>
    <w:p w:rsidR="00000000" w:rsidRPr="00DC40FA" w:rsidP="00DC40FA">
      <w:pPr>
        <w:pStyle w:val="AllowPageBreak"/>
      </w:pPr>
    </w:p>
    <w:p w:rsidR="00000000" w:rsidRPr="00DC40FA" w:rsidP="00DC40FA">
      <w:pPr>
        <w:pStyle w:val="Heading1"/>
      </w:pPr>
      <w:bookmarkStart w:id="5" w:name="O_584183"/>
      <w:bookmarkEnd w:id="5"/>
      <w:r w:rsidRPr="00DC40FA">
        <w:t>Pre-Requisites</w:t>
      </w:r>
    </w:p>
    <w:tbl>
      <w:tblPr>
        <w:tblW w:w="0" w:type="auto"/>
        <w:tblLayout w:type="fixed"/>
        <w:tblCellMar>
          <w:left w:w="62" w:type="dxa"/>
          <w:right w:w="62" w:type="dxa"/>
        </w:tblCellMar>
        <w:tblLook w:val="0000"/>
      </w:tblPr>
      <w:tblGrid>
        <w:gridCol w:w="2700"/>
        <w:gridCol w:w="1440"/>
        <w:gridCol w:w="4320"/>
      </w:tblGrid>
      <w:tr w:rsidTr="00B648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rPr>
                <w:rStyle w:val="SpecialBold"/>
              </w:rPr>
              <w:t xml:space="preserve">4) </w:t>
            </w:r>
          </w:p>
        </w:tc>
      </w:tr>
      <w:tr w:rsidTr="00B64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rPr>
                <w:rStyle w:val="SpecialBold"/>
              </w:rPr>
              <w:t>4.1)</w:t>
            </w:r>
          </w:p>
        </w:tc>
      </w:tr>
      <w:tr w:rsidTr="00B64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Granting competency in this unit shall be made only after competency in the following unit(s) has/have been confirmed.</w:t>
            </w:r>
          </w:p>
        </w:tc>
      </w:tr>
      <w:tr w:rsidTr="00B6480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 xml:space="preserve">UEENEED101A </w:t>
            </w:r>
          </w:p>
        </w:tc>
        <w:tc>
          <w:tcPr>
            <w:tcW w:w="432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Use basic computer applications relevant to a energy sector workplace</w:t>
            </w:r>
          </w:p>
        </w:tc>
      </w:tr>
      <w:tr w:rsidTr="00B64800">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UEENEEE101A</w:t>
            </w:r>
          </w:p>
        </w:tc>
        <w:tc>
          <w:tcPr>
            <w:tcW w:w="432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t>Apply Occupational Health Safety regulations, codes and practices in the workplace</w:t>
            </w:r>
          </w:p>
        </w:tc>
      </w:tr>
    </w:tbl>
    <w:p w:rsidR="00000000" w:rsidRPr="00DC40FA" w:rsidP="00DC40F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6480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rPr>
                <w:rStyle w:val="SpecialBold"/>
              </w:rPr>
              <w:t xml:space="preserve">4.2) </w:t>
            </w:r>
          </w:p>
        </w:tc>
      </w:tr>
      <w:tr w:rsidTr="00B64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Participants are best equipped to</w:t>
            </w:r>
            <w:r w:rsidRPr="00DC40FA">
              <w:t xml:space="preserve"> achieve this unit if they have reading, writing and numeracy skills indicated by the following scales. Description of each scale is given in Volume 2, Part 3 “Literacy and Numeracy”</w:t>
            </w:r>
          </w:p>
        </w:tc>
      </w:tr>
      <w:tr w:rsidTr="00B64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Reading</w:t>
            </w:r>
          </w:p>
        </w:tc>
        <w:tc>
          <w:tcPr>
            <w:tcW w:w="81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5</w:t>
            </w:r>
          </w:p>
        </w:tc>
        <w:tc>
          <w:tcPr>
            <w:tcW w:w="99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Writing</w:t>
            </w:r>
          </w:p>
        </w:tc>
        <w:tc>
          <w:tcPr>
            <w:tcW w:w="90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5</w:t>
            </w:r>
          </w:p>
        </w:tc>
        <w:tc>
          <w:tcPr>
            <w:tcW w:w="12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Numeracy</w:t>
            </w:r>
          </w:p>
        </w:tc>
        <w:tc>
          <w:tcPr>
            <w:tcW w:w="72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t>5</w:t>
            </w:r>
          </w:p>
        </w:tc>
      </w:tr>
    </w:tbl>
    <w:p w:rsidR="00000000" w:rsidRPr="00DC40FA" w:rsidP="00DC40FA">
      <w:pPr>
        <w:pStyle w:val="BodyText"/>
      </w:pPr>
    </w:p>
    <w:p w:rsidR="00000000" w:rsidRPr="00DC40FA" w:rsidP="00DC40FA">
      <w:pPr>
        <w:pStyle w:val="AllowPageBreak"/>
      </w:pPr>
    </w:p>
    <w:p w:rsidR="00000000" w:rsidRPr="00DC40FA" w:rsidP="00DC40FA">
      <w:pPr>
        <w:pStyle w:val="Heading1"/>
      </w:pPr>
      <w:bookmarkStart w:id="6" w:name="O_584182"/>
      <w:bookmarkEnd w:id="6"/>
      <w:r w:rsidRPr="00DC40FA">
        <w:t>Employability Skills Information</w:t>
      </w:r>
    </w:p>
    <w:tbl>
      <w:tblPr>
        <w:tblW w:w="0" w:type="auto"/>
        <w:tblLayout w:type="fixed"/>
        <w:tblCellMar>
          <w:left w:w="62" w:type="dxa"/>
          <w:right w:w="62" w:type="dxa"/>
        </w:tblCellMar>
        <w:tblLook w:val="0000"/>
      </w:tblPr>
      <w:tblGrid>
        <w:gridCol w:w="2700"/>
        <w:gridCol w:w="5760"/>
      </w:tblGrid>
      <w:tr w:rsidTr="00B648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rPr>
                <w:rStyle w:val="SpecialBold"/>
              </w:rPr>
              <w:t xml:space="preserve">5) </w:t>
            </w:r>
          </w:p>
        </w:tc>
      </w:tr>
      <w:tr w:rsidTr="00B64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t>The required outcomes described in this unit of competency contain applicable facets of Employability Skills. The Employability Skills Summary of the qualification in which this unit of competency</w:t>
            </w:r>
            <w:r w:rsidRPr="00DC40FA">
              <w:t xml:space="preserve"> is packaged will assist in identifying Employability Skill requirements.</w:t>
            </w:r>
          </w:p>
        </w:tc>
      </w:tr>
    </w:tbl>
    <w:p w:rsidR="00000000" w:rsidRPr="00DC40FA" w:rsidP="00DC40FA">
      <w:pPr>
        <w:pStyle w:val="BodyText"/>
      </w:pPr>
    </w:p>
    <w:p w:rsidR="00000000" w:rsidRPr="00DC40FA" w:rsidP="00DC40FA">
      <w:pPr>
        <w:pStyle w:val="AllowPageBreak"/>
      </w:pPr>
    </w:p>
    <w:p w:rsidR="00000000" w:rsidRPr="00DC40FA" w:rsidP="00DC40FA">
      <w:pPr>
        <w:pStyle w:val="Heading1"/>
      </w:pPr>
      <w:bookmarkStart w:id="7" w:name="O_584181"/>
      <w:bookmarkEnd w:id="7"/>
      <w:r w:rsidRPr="00DC40FA">
        <w:t>Elements and Performance Criteria Pre-Content</w:t>
      </w:r>
    </w:p>
    <w:tbl>
      <w:tblPr>
        <w:tblW w:w="0" w:type="auto"/>
        <w:tblLayout w:type="fixed"/>
        <w:tblCellMar>
          <w:left w:w="62" w:type="dxa"/>
          <w:right w:w="62" w:type="dxa"/>
        </w:tblCellMar>
        <w:tblLook w:val="0000"/>
      </w:tblPr>
      <w:tblGrid>
        <w:gridCol w:w="2700"/>
        <w:gridCol w:w="5760"/>
      </w:tblGrid>
      <w:tr w:rsidTr="00B64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rPr>
                <w:rStyle w:val="SpecialBold"/>
              </w:rPr>
              <w:t>6)</w:t>
            </w:r>
            <w:r w:rsidRPr="00DC40F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t>Performance Criteria describe the required performance needed to demonstrate achievement of the element. Assessment of performance is to be consistent with the Evidence Guide.</w:t>
            </w:r>
          </w:p>
        </w:tc>
      </w:tr>
    </w:tbl>
    <w:p w:rsidR="00000000" w:rsidRPr="00DC40FA" w:rsidP="00DC40FA">
      <w:pPr>
        <w:pStyle w:val="BodyText"/>
      </w:pPr>
    </w:p>
    <w:p w:rsidR="00000000" w:rsidRPr="00DC40FA" w:rsidP="00DC40FA">
      <w:pPr>
        <w:pStyle w:val="AllowPageBreak"/>
      </w:pPr>
    </w:p>
    <w:p w:rsidR="00000000" w:rsidRPr="00DC40FA" w:rsidP="00DC40FA">
      <w:pPr>
        <w:pStyle w:val="Heading1"/>
      </w:pPr>
      <w:bookmarkStart w:id="8" w:name="O_584180"/>
      <w:bookmarkEnd w:id="8"/>
      <w:r w:rsidRPr="00DC40F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6480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rPr>
                <w:rStyle w:val="SpecialBold"/>
              </w:rPr>
              <w:t>PERFORMANCE CRITER</w:t>
            </w:r>
            <w:r w:rsidRPr="00DC40FA">
              <w:rPr>
                <w:rStyle w:val="SpecialBold"/>
              </w:rPr>
              <w:t>IA</w:t>
            </w:r>
          </w:p>
        </w:tc>
      </w:tr>
      <w:tr w:rsidTr="00B64800">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1</w:t>
            </w:r>
          </w:p>
        </w:tc>
        <w:tc>
          <w:tcPr>
            <w:tcW w:w="2296"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Prepare to develop object oriented code.</w:t>
            </w:r>
          </w:p>
        </w:tc>
        <w:tc>
          <w:tcPr>
            <w:tcW w:w="90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1.1</w:t>
            </w:r>
          </w:p>
        </w:tc>
        <w:tc>
          <w:tcPr>
            <w:tcW w:w="48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 xml:space="preserve">OHS processes and procedures for a given work area are obtained and understood. </w:t>
            </w:r>
          </w:p>
        </w:tc>
      </w:tr>
      <w:tr w:rsidTr="00B648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1.2</w:t>
            </w:r>
          </w:p>
        </w:tc>
        <w:tc>
          <w:tcPr>
            <w:tcW w:w="48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Established OHS risk control measures and procedures in preparation for the work are followed.</w:t>
            </w:r>
          </w:p>
        </w:tc>
      </w:tr>
      <w:tr w:rsidTr="00B648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1.3</w:t>
            </w:r>
          </w:p>
        </w:tc>
        <w:tc>
          <w:tcPr>
            <w:tcW w:w="48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The extent of code development work is determined from job performance specifications and in consultations with relevant persons.</w:t>
            </w:r>
          </w:p>
        </w:tc>
      </w:tr>
      <w:tr w:rsidTr="00B648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1.4</w:t>
            </w:r>
          </w:p>
        </w:tc>
        <w:tc>
          <w:tcPr>
            <w:tcW w:w="48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Activities are planned to meet scheduled timelines in consultation with others involved on the work.</w:t>
            </w:r>
          </w:p>
        </w:tc>
      </w:tr>
      <w:tr w:rsidTr="00B648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1.5</w:t>
            </w:r>
          </w:p>
        </w:tc>
        <w:tc>
          <w:tcPr>
            <w:tcW w:w="48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Appropriate</w:t>
            </w:r>
            <w:r w:rsidRPr="00DC40FA">
              <w:t xml:space="preserve"> development kit and software are selected based on specified requirements and performance standard.</w:t>
            </w:r>
          </w:p>
        </w:tc>
      </w:tr>
      <w:tr w:rsidTr="00B648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1.6</w:t>
            </w:r>
          </w:p>
        </w:tc>
        <w:tc>
          <w:tcPr>
            <w:tcW w:w="48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Strategies are implemented to ensure programming is carried out efficiently.</w:t>
            </w:r>
          </w:p>
        </w:tc>
      </w:tr>
      <w:tr w:rsidTr="00B648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2</w:t>
            </w:r>
          </w:p>
        </w:tc>
        <w:tc>
          <w:tcPr>
            <w:tcW w:w="2296"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Develop code.</w:t>
            </w:r>
          </w:p>
        </w:tc>
        <w:tc>
          <w:tcPr>
            <w:tcW w:w="90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2.1</w:t>
            </w:r>
          </w:p>
        </w:tc>
        <w:tc>
          <w:tcPr>
            <w:tcW w:w="48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OHS risk control measures and procedures for carrying out the work are followed.</w:t>
            </w:r>
          </w:p>
        </w:tc>
      </w:tr>
      <w:tr w:rsidTr="00B64800">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2.2</w:t>
            </w:r>
          </w:p>
        </w:tc>
        <w:tc>
          <w:tcPr>
            <w:tcW w:w="48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Correct syntax is applied when developing code.</w:t>
            </w:r>
          </w:p>
        </w:tc>
      </w:tr>
      <w:tr w:rsidTr="00B648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2.3</w:t>
            </w:r>
          </w:p>
        </w:tc>
        <w:tc>
          <w:tcPr>
            <w:tcW w:w="486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t>Key features of the object orientated programming language are applied to develop and test solutions.</w:t>
            </w:r>
          </w:p>
          <w:p w:rsidR="00000000" w:rsidRPr="00DC40FA" w:rsidP="00DC40FA">
            <w:pPr>
              <w:pStyle w:val="BodyText"/>
            </w:pPr>
            <w:r w:rsidRPr="00DC40FA">
              <w:t xml:space="preserve">Note: </w:t>
            </w:r>
          </w:p>
          <w:p w:rsidR="00000000" w:rsidP="00DC40FA">
            <w:pPr>
              <w:pStyle w:val="BodyText"/>
              <w:rPr>
                <w:lang w:val="en-NZ"/>
              </w:rPr>
            </w:pPr>
            <w:r w:rsidRPr="00DC40FA">
              <w:t xml:space="preserve">Key </w:t>
            </w:r>
            <w:r w:rsidRPr="00DC40FA">
              <w:t>feature include object; class; instance; member data/fields; member attributes / methods and variables.</w:t>
            </w:r>
          </w:p>
        </w:tc>
      </w:tr>
      <w:tr w:rsidTr="00B648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2.4</w:t>
            </w:r>
          </w:p>
        </w:tc>
        <w:tc>
          <w:tcPr>
            <w:tcW w:w="48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Code is written that features data encapsulation, inheritance and libraries.</w:t>
            </w:r>
          </w:p>
        </w:tc>
      </w:tr>
      <w:tr w:rsidTr="00B648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2.5</w:t>
            </w:r>
          </w:p>
        </w:tc>
        <w:tc>
          <w:tcPr>
            <w:tcW w:w="48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Approaches to issues/problems are analysed to provide most effective solutions.</w:t>
            </w:r>
          </w:p>
        </w:tc>
      </w:tr>
      <w:tr w:rsidTr="00B648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2.6</w:t>
            </w:r>
          </w:p>
        </w:tc>
        <w:tc>
          <w:tcPr>
            <w:tcW w:w="48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Quality of work is monitored against personal performance agreement and/or established organizational or professional standards.</w:t>
            </w:r>
          </w:p>
        </w:tc>
      </w:tr>
      <w:tr w:rsidTr="00B648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3</w:t>
            </w:r>
          </w:p>
        </w:tc>
        <w:tc>
          <w:tcPr>
            <w:tcW w:w="2296"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 xml:space="preserve">Test and document the development of </w:t>
            </w:r>
            <w:r w:rsidRPr="00DC40FA">
              <w:t>object oriented code.</w:t>
            </w:r>
          </w:p>
        </w:tc>
        <w:tc>
          <w:tcPr>
            <w:tcW w:w="90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3.1</w:t>
            </w:r>
          </w:p>
        </w:tc>
        <w:tc>
          <w:tcPr>
            <w:tcW w:w="48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 xml:space="preserve">Testing procedures are developed to analyse code. </w:t>
            </w:r>
          </w:p>
        </w:tc>
      </w:tr>
      <w:tr w:rsidTr="00B648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3.2</w:t>
            </w:r>
          </w:p>
        </w:tc>
        <w:tc>
          <w:tcPr>
            <w:tcW w:w="48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Problems and bugs in code are rectified to ensure specifications are met.</w:t>
            </w:r>
          </w:p>
        </w:tc>
      </w:tr>
      <w:tr w:rsidTr="00B648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3.3</w:t>
            </w:r>
          </w:p>
        </w:tc>
        <w:tc>
          <w:tcPr>
            <w:tcW w:w="486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t>Intermediate and final documentation is written in accordance with professional standards and presented to appropriate person or persons.</w:t>
            </w:r>
          </w:p>
        </w:tc>
      </w:tr>
    </w:tbl>
    <w:p w:rsidR="00000000" w:rsidRPr="00DC40FA" w:rsidP="00DC40FA">
      <w:pPr>
        <w:pStyle w:val="BodyText"/>
      </w:pPr>
    </w:p>
    <w:p w:rsidR="00000000" w:rsidRPr="00DC40FA" w:rsidP="00DC40FA">
      <w:pPr>
        <w:pStyle w:val="AllowPageBreak"/>
      </w:pPr>
    </w:p>
    <w:p w:rsidR="00000000" w:rsidRPr="00DC40FA" w:rsidP="00DC40FA">
      <w:pPr>
        <w:pStyle w:val="Heading1"/>
      </w:pPr>
      <w:bookmarkStart w:id="9" w:name="O_584179"/>
      <w:bookmarkEnd w:id="9"/>
      <w:r w:rsidRPr="00DC40FA">
        <w:t>Required Skills and Knowledge</w:t>
      </w:r>
    </w:p>
    <w:tbl>
      <w:tblPr>
        <w:tblW w:w="0" w:type="auto"/>
        <w:tblLayout w:type="fixed"/>
        <w:tblCellMar>
          <w:left w:w="62" w:type="dxa"/>
          <w:right w:w="62" w:type="dxa"/>
        </w:tblCellMar>
        <w:tblLook w:val="0000"/>
      </w:tblPr>
      <w:tblGrid>
        <w:gridCol w:w="8460"/>
      </w:tblGrid>
      <w:tr w:rsidTr="00B6480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rPr>
                <w:rStyle w:val="SpecialBold"/>
              </w:rPr>
              <w:t>REQUIRED SKILLS AND KNOWLEDGE</w:t>
            </w:r>
          </w:p>
        </w:tc>
      </w:tr>
      <w:tr w:rsidTr="00B6480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rPr>
                <w:rStyle w:val="SpecialBold"/>
              </w:rPr>
              <w:t>8)</w:t>
            </w:r>
            <w:r w:rsidRPr="00DC40FA">
              <w:t xml:space="preserve"> This describes the essential skills and knowledge and their level, required for this unit.</w:t>
            </w:r>
          </w:p>
          <w:p w:rsidR="00000000" w:rsidRPr="00DC40FA" w:rsidP="00DC40FA">
            <w:pPr>
              <w:pStyle w:val="BodyText"/>
            </w:pPr>
            <w:r w:rsidRPr="00DC40FA">
              <w:t>Evidence shall show that knowledge has been acquired of safe working practices and developing object oriented code.</w:t>
            </w:r>
          </w:p>
          <w:p w:rsidR="00000000" w:rsidRPr="00DC40FA" w:rsidP="00DC40FA">
            <w:pPr>
              <w:pStyle w:val="BodyText"/>
            </w:pPr>
            <w:r w:rsidRPr="00DC40FA">
              <w:t>All knowledge and skills detailed in this unit should be contextualised to current industry practices and technologies.</w:t>
            </w:r>
          </w:p>
          <w:p w:rsidR="00000000" w:rsidRPr="00DC40FA" w:rsidP="00DC40FA">
            <w:pPr>
              <w:pStyle w:val="BodyText"/>
            </w:pPr>
            <w:r w:rsidRPr="00DC40FA">
              <w:rPr>
                <w:rStyle w:val="SpecialBold"/>
              </w:rPr>
              <w:t>KS01-ED111A</w:t>
            </w:r>
            <w:r w:rsidRPr="00DC40FA">
              <w:rPr>
                <w:rStyle w:val="SpecialBold"/>
              </w:rPr>
              <w:tab/>
              <w:t xml:space="preserve">              Object orientated programming</w:t>
            </w:r>
          </w:p>
          <w:p w:rsidR="00000000" w:rsidRPr="00DC40FA" w:rsidP="00DC40FA">
            <w:pPr>
              <w:pStyle w:val="BodyText"/>
            </w:pPr>
            <w:r w:rsidRPr="00DC40FA">
              <w:t>Evidence shall show an understanding of object orientated programming to an exte</w:t>
            </w:r>
            <w:r w:rsidRPr="00DC40FA">
              <w:t>nt indicated by the following aspects:</w:t>
            </w:r>
          </w:p>
          <w:p w:rsidR="00000000" w:rsidRPr="00DC40FA" w:rsidP="00DC40FA">
            <w:pPr>
              <w:pStyle w:val="BodyText"/>
            </w:pPr>
            <w:r w:rsidRPr="00DC40FA">
              <w:t>T1</w:t>
            </w:r>
            <w:r w:rsidRPr="00DC40FA">
              <w:tab/>
              <w:t xml:space="preserve">OO programming language elements </w:t>
            </w:r>
          </w:p>
          <w:p w:rsidR="00000000" w:rsidRPr="00DC40FA" w:rsidP="00DC40FA">
            <w:pPr>
              <w:pStyle w:val="BodyText"/>
            </w:pPr>
            <w:r w:rsidRPr="00DC40FA">
              <w:t>T2</w:t>
            </w:r>
            <w:r w:rsidRPr="00DC40FA">
              <w:tab/>
              <w:t xml:space="preserve">OO programming language operators and control structures </w:t>
            </w:r>
          </w:p>
          <w:p w:rsidR="00000000" w:rsidRPr="00DC40FA" w:rsidP="00DC40FA">
            <w:pPr>
              <w:pStyle w:val="BodyText"/>
            </w:pPr>
            <w:r w:rsidRPr="00DC40FA">
              <w:t>T3</w:t>
            </w:r>
            <w:r w:rsidRPr="00DC40FA">
              <w:tab/>
              <w:t>Creating new classes</w:t>
            </w:r>
          </w:p>
          <w:p w:rsidR="00000000" w:rsidRPr="00DC40FA" w:rsidP="00DC40FA">
            <w:pPr>
              <w:pStyle w:val="BodyText"/>
            </w:pPr>
            <w:r w:rsidRPr="00DC40FA">
              <w:t>T4</w:t>
            </w:r>
            <w:r w:rsidRPr="00DC40FA">
              <w:tab/>
              <w:t xml:space="preserve">Using system libraries </w:t>
            </w:r>
          </w:p>
          <w:p w:rsidR="00000000" w:rsidRPr="00DC40FA" w:rsidP="00DC40FA">
            <w:pPr>
              <w:pStyle w:val="ListContinue"/>
            </w:pPr>
            <w:r w:rsidRPr="00DC40FA">
              <w:t xml:space="preserve">      Note: Examples may include: </w:t>
            </w:r>
          </w:p>
          <w:p w:rsidR="00000000" w:rsidRPr="00DC40FA" w:rsidP="00DC40FA">
            <w:pPr>
              <w:pStyle w:val="ListContinue"/>
            </w:pPr>
            <w:r w:rsidRPr="00DC40FA">
              <w:t xml:space="preserve">      System, Strings, String Bu</w:t>
            </w:r>
            <w:r w:rsidRPr="00DC40FA">
              <w:t>ffer, Math and Wrapper classes.</w:t>
            </w:r>
          </w:p>
          <w:p w:rsidR="00000000" w:rsidRPr="00DC40FA" w:rsidP="00DC40FA">
            <w:pPr>
              <w:pStyle w:val="BodyText"/>
            </w:pPr>
            <w:r w:rsidRPr="00DC40FA">
              <w:t>T5</w:t>
            </w:r>
            <w:r w:rsidRPr="00DC40FA">
              <w:tab/>
              <w:t>Inheritance encompassing:</w:t>
            </w:r>
          </w:p>
          <w:p w:rsidR="00000000" w:rsidRPr="00DC40FA" w:rsidP="00DC40FA">
            <w:pPr>
              <w:pStyle w:val="ListBullet"/>
            </w:pPr>
            <w:r w:rsidRPr="00DC40FA">
              <w:t>Inheritance and object orientated programming</w:t>
            </w:r>
          </w:p>
          <w:p w:rsidR="00000000" w:rsidRPr="00DC40FA" w:rsidP="00DC40FA">
            <w:pPr>
              <w:pStyle w:val="ListBullet"/>
            </w:pPr>
            <w:r w:rsidRPr="00DC40FA">
              <w:t>Support for inheritance</w:t>
            </w:r>
          </w:p>
          <w:p w:rsidR="00000000" w:rsidRPr="00DC40FA" w:rsidP="00DC40FA">
            <w:pPr>
              <w:pStyle w:val="ListBullet"/>
            </w:pPr>
            <w:r w:rsidRPr="00DC40FA">
              <w:t>Access modifiers and inheritance</w:t>
            </w:r>
          </w:p>
          <w:p w:rsidR="00000000" w:rsidRPr="00DC40FA" w:rsidP="00DC40FA">
            <w:pPr>
              <w:pStyle w:val="ListBullet"/>
            </w:pPr>
            <w:r w:rsidRPr="00DC40FA">
              <w:t>Overriding</w:t>
            </w:r>
          </w:p>
          <w:p w:rsidR="00000000" w:rsidRPr="00DC40FA" w:rsidP="00DC40FA">
            <w:pPr>
              <w:pStyle w:val="ListBullet"/>
            </w:pPr>
            <w:r w:rsidRPr="00DC40FA">
              <w:t>Use of this and super</w:t>
            </w:r>
          </w:p>
          <w:p w:rsidR="00000000" w:rsidRPr="00DC40FA" w:rsidP="00DC40FA">
            <w:pPr>
              <w:pStyle w:val="ListBullet"/>
            </w:pPr>
            <w:r w:rsidRPr="00DC40FA">
              <w:t>Inheritance and constructors</w:t>
            </w:r>
          </w:p>
          <w:p w:rsidR="00000000" w:rsidRPr="00DC40FA" w:rsidP="00DC40FA">
            <w:pPr>
              <w:pStyle w:val="ListBullet"/>
            </w:pPr>
            <w:r w:rsidRPr="00DC40FA">
              <w:t>Extending classes</w:t>
            </w:r>
          </w:p>
          <w:p w:rsidR="00000000" w:rsidRPr="00DC40FA" w:rsidP="00DC40FA">
            <w:pPr>
              <w:pStyle w:val="ListBullet"/>
            </w:pPr>
            <w:r w:rsidRPr="00DC40FA">
              <w:t>Interfaces</w:t>
            </w:r>
          </w:p>
          <w:p w:rsidR="00000000" w:rsidRPr="00DC40FA" w:rsidP="00DC40FA">
            <w:pPr>
              <w:pStyle w:val="ListBullet"/>
            </w:pPr>
            <w:r w:rsidRPr="00DC40FA">
              <w:t>Polymorphism and dynamic binding</w:t>
            </w:r>
          </w:p>
          <w:p w:rsidR="00000000" w:rsidRPr="00DC40FA" w:rsidP="00DC40FA">
            <w:pPr>
              <w:pStyle w:val="BodyText"/>
            </w:pPr>
            <w:r w:rsidRPr="00DC40FA">
              <w:t>T6</w:t>
            </w:r>
            <w:r w:rsidRPr="00DC40FA">
              <w:tab/>
              <w:t xml:space="preserve">Defining and using arrays </w:t>
            </w:r>
          </w:p>
          <w:p w:rsidR="00000000" w:rsidRPr="00DC40FA" w:rsidP="00DC40FA">
            <w:pPr>
              <w:pStyle w:val="BodyText"/>
            </w:pPr>
            <w:r w:rsidRPr="00DC40FA">
              <w:t>T7</w:t>
            </w:r>
            <w:r w:rsidRPr="00DC40FA">
              <w:tab/>
              <w:t xml:space="preserve">Creating Graphical User Interfaces (GUI) applications using  library classes </w:t>
            </w:r>
          </w:p>
          <w:p w:rsidR="00000000" w:rsidRPr="00DC40FA" w:rsidP="00DC40FA">
            <w:pPr>
              <w:pStyle w:val="BodyText"/>
            </w:pPr>
            <w:r w:rsidRPr="00DC40FA">
              <w:t>T8</w:t>
            </w:r>
            <w:r w:rsidRPr="00DC40FA">
              <w:tab/>
              <w:t xml:space="preserve">Using GUI components and event-driven programming </w:t>
            </w:r>
          </w:p>
          <w:p w:rsidR="00000000" w:rsidRPr="00DC40FA" w:rsidP="00DC40FA">
            <w:pPr>
              <w:pStyle w:val="BodyText"/>
            </w:pPr>
            <w:r w:rsidRPr="00DC40FA">
              <w:t>T9</w:t>
            </w:r>
            <w:r w:rsidRPr="00DC40FA">
              <w:tab/>
              <w:t>Exception handling</w:t>
            </w:r>
          </w:p>
          <w:p w:rsidR="00000000" w:rsidRPr="00DC40FA" w:rsidP="00DC40FA">
            <w:pPr>
              <w:pStyle w:val="BodyText"/>
            </w:pPr>
            <w:r w:rsidRPr="00DC40FA">
              <w:t>T10</w:t>
            </w:r>
            <w:r w:rsidRPr="00DC40FA">
              <w:tab/>
              <w:t>File I/O</w:t>
            </w:r>
          </w:p>
          <w:p w:rsidR="00000000" w:rsidRPr="00DC40FA" w:rsidP="00DC40FA">
            <w:pPr>
              <w:pStyle w:val="BodyText"/>
            </w:pPr>
            <w:r w:rsidRPr="00DC40FA">
              <w:t>T11</w:t>
            </w:r>
            <w:r w:rsidRPr="00DC40FA">
              <w:tab/>
              <w:t>Collections and col</w:t>
            </w:r>
            <w:r w:rsidRPr="00DC40FA">
              <w:t>lection framework</w:t>
            </w:r>
          </w:p>
          <w:p w:rsidR="00000000" w:rsidRPr="00DC40FA" w:rsidP="00DC40FA">
            <w:pPr>
              <w:pStyle w:val="BodyText"/>
            </w:pPr>
            <w:r w:rsidRPr="00DC40FA">
              <w:t>T12</w:t>
            </w:r>
            <w:r w:rsidRPr="00DC40FA">
              <w:tab/>
              <w:t>Multithreading</w:t>
            </w:r>
          </w:p>
        </w:tc>
      </w:tr>
    </w:tbl>
    <w:p w:rsidR="00000000" w:rsidRPr="00DC40FA" w:rsidP="00DC40FA">
      <w:pPr>
        <w:pStyle w:val="BodyText"/>
      </w:pPr>
    </w:p>
    <w:p w:rsidR="00000000" w:rsidRPr="00DC40FA" w:rsidP="00DC40FA">
      <w:pPr>
        <w:pStyle w:val="AllowPageBreak"/>
      </w:pPr>
    </w:p>
    <w:p w:rsidR="00000000" w:rsidRPr="00DC40FA" w:rsidP="00DC40FA">
      <w:pPr>
        <w:pStyle w:val="Heading1"/>
      </w:pPr>
      <w:bookmarkStart w:id="10" w:name="O_584178"/>
      <w:bookmarkEnd w:id="10"/>
      <w:r w:rsidRPr="00DC40FA">
        <w:t>Evidence Guide</w:t>
      </w:r>
    </w:p>
    <w:tbl>
      <w:tblPr>
        <w:tblW w:w="0" w:type="auto"/>
        <w:tblLayout w:type="fixed"/>
        <w:tblCellMar>
          <w:left w:w="62" w:type="dxa"/>
          <w:right w:w="62" w:type="dxa"/>
        </w:tblCellMar>
        <w:tblLook w:val="0000"/>
      </w:tblPr>
      <w:tblGrid>
        <w:gridCol w:w="8460"/>
      </w:tblGrid>
      <w:tr w:rsidTr="00B6480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rPr>
                <w:rStyle w:val="SpecialBold"/>
              </w:rPr>
              <w:t>EVIDENCE GUIDE</w:t>
            </w:r>
          </w:p>
        </w:tc>
      </w:tr>
      <w:tr w:rsidTr="00B6480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rPr>
                <w:rStyle w:val="SpecialBold"/>
              </w:rPr>
              <w:t>9)</w:t>
            </w:r>
            <w:r w:rsidRPr="00DC40FA">
              <w:t xml:space="preserve"> This provides essential advice for assessment of the unit of competency and must be read in conjunction </w:t>
            </w:r>
            <w:r w:rsidRPr="00DC40FA">
              <w:t>with the performance criteria and the range statement of the unit of competency and the Training Package Assessment Guidelines.</w:t>
            </w:r>
          </w:p>
          <w:p w:rsidR="00000000" w:rsidRPr="00DC40FA" w:rsidP="00DC40FA">
            <w:pPr>
              <w:pStyle w:val="BodyText"/>
            </w:pPr>
            <w:r w:rsidRPr="00DC40FA">
              <w:t xml:space="preserve">The Evidence Guide forms an integral part of this Competency Standard Unit and shall be used in conjunction with all components </w:t>
            </w:r>
            <w:r w:rsidRPr="00DC40FA">
              <w:t>parts of this unit and, performed in accordance with the Assessment Guidelines of this Training Package.</w:t>
            </w:r>
          </w:p>
        </w:tc>
      </w:tr>
    </w:tbl>
    <w:p w:rsidR="00000000" w:rsidRPr="00DC40FA" w:rsidP="00DC40FA">
      <w:pPr>
        <w:pStyle w:val="BodyText"/>
      </w:pPr>
    </w:p>
    <w:tbl>
      <w:tblPr>
        <w:tblW w:w="0" w:type="auto"/>
        <w:tblLayout w:type="fixed"/>
        <w:tblCellMar>
          <w:left w:w="62" w:type="dxa"/>
          <w:right w:w="62" w:type="dxa"/>
        </w:tblCellMar>
        <w:tblLook w:val="0000"/>
      </w:tblPr>
      <w:tblGrid>
        <w:gridCol w:w="1890"/>
        <w:gridCol w:w="6570"/>
      </w:tblGrid>
      <w:tr w:rsidTr="00B648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rPr>
                <w:rStyle w:val="SpecialBold"/>
              </w:rPr>
              <w:t>9.1)</w:t>
            </w:r>
          </w:p>
        </w:tc>
      </w:tr>
      <w:tr w:rsidTr="00B648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t>Longitudinal competency development approaches to assessment, such as Profiling, require data to be reliably gathered in a form that can be consistently interpreted over time. This approach is best utilised in Apprenticeship programs and reduces assessment</w:t>
            </w:r>
            <w:r w:rsidRPr="00DC40F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C40FA">
              <w:t>tency in a realistically simulated work environment. It is recognised that, in some circumstances, assessment in part or full can occur outside the workplace. However, it must be in accord with Industry and, Regulatory policy in this regard.</w:t>
            </w:r>
          </w:p>
          <w:p w:rsidR="00000000" w:rsidRPr="00DC40FA" w:rsidP="00DC40FA">
            <w:pPr>
              <w:pStyle w:val="BodyText"/>
            </w:pPr>
            <w:r w:rsidRPr="00DC40FA">
              <w:t>Methods chosen</w:t>
            </w:r>
            <w:r w:rsidRPr="00DC40FA">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DC40FA">
              <w:t>equired and the critical nature of the competencies being assessed.</w:t>
            </w:r>
          </w:p>
          <w:p w:rsidR="00000000" w:rsidRPr="00DC40FA" w:rsidP="00DC40FA">
            <w:pPr>
              <w:pStyle w:val="BodyText"/>
            </w:pPr>
            <w:r w:rsidRPr="00DC40FA">
              <w:t>The critical safety nature of working with electricity, electrical equipment, gas or any other hazardous substance/material carries risk in deeming a person competent. Hence, sources of ev</w:t>
            </w:r>
            <w:r w:rsidRPr="00DC40FA">
              <w:t>idence need to be ‘rich’ in nature so as to minimise error in judgment.</w:t>
            </w:r>
          </w:p>
          <w:p w:rsidR="00000000" w:rsidRPr="00DC40FA" w:rsidP="00DC40FA">
            <w:pPr>
              <w:pStyle w:val="BodyText"/>
            </w:pPr>
            <w:r w:rsidRPr="00DC40FA">
              <w:t>Activities associated with normal every day work have a bearing on the decision as to how much and how detailed the data gathered will contribute to its ‘richness’. Some skills are mor</w:t>
            </w:r>
            <w:r w:rsidRPr="00DC40FA">
              <w:t>e critical to safety and operational requirements while the same skills may be more or less frequently practiced. These points are raised for the assessors to consider when choosing an assessment method and developing assessment instruments. Sample assessm</w:t>
            </w:r>
            <w:r w:rsidRPr="00DC40FA">
              <w:t>ent instruments are included for Assessors in the Assessment Guidelines of this Training Package.</w:t>
            </w:r>
          </w:p>
        </w:tc>
      </w:tr>
    </w:tbl>
    <w:p w:rsidR="00000000" w:rsidRPr="00DC40FA" w:rsidP="00DC40FA">
      <w:pPr>
        <w:pStyle w:val="BodyText"/>
      </w:pPr>
    </w:p>
    <w:tbl>
      <w:tblPr>
        <w:tblW w:w="0" w:type="auto"/>
        <w:tblLayout w:type="fixed"/>
        <w:tblCellMar>
          <w:left w:w="62" w:type="dxa"/>
          <w:right w:w="62" w:type="dxa"/>
        </w:tblCellMar>
        <w:tblLook w:val="0000"/>
      </w:tblPr>
      <w:tblGrid>
        <w:gridCol w:w="1890"/>
        <w:gridCol w:w="1530"/>
        <w:gridCol w:w="5040"/>
      </w:tblGrid>
      <w:tr w:rsidTr="00B648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rPr>
                <w:rStyle w:val="SpecialBold"/>
              </w:rPr>
              <w:t>9.2)</w:t>
            </w:r>
          </w:p>
        </w:tc>
      </w:tr>
      <w:tr w:rsidTr="00B648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t>Before the critical aspects of evidence are considered all prerequisite</w:t>
            </w:r>
            <w:r w:rsidRPr="00DC40FA">
              <w:t>s shall be met.</w:t>
            </w:r>
          </w:p>
          <w:p w:rsidR="00000000" w:rsidRPr="00DC40FA" w:rsidP="00DC40FA">
            <w:pPr>
              <w:pStyle w:val="BodyText"/>
            </w:pPr>
            <w:r w:rsidRPr="00DC40FA">
              <w:t>Evidence for competence in this unit shall be considered holistically.  Each element and associated performance criteria shall be demonstrated on at least two occasions in accordance with the “Assessment Guidelines – UEE11”.  Evidence shall</w:t>
            </w:r>
            <w:r w:rsidRPr="00DC40FA">
              <w:t xml:space="preserve"> also comprise:</w:t>
            </w:r>
          </w:p>
          <w:p w:rsidR="00000000" w:rsidRPr="00DC40FA" w:rsidP="00DC40FA">
            <w:pPr>
              <w:pStyle w:val="ListBullet"/>
            </w:pPr>
            <w:r w:rsidRPr="00DC40FA">
              <w:t>A representative body of work performance demonstrated within the timeframes typically expected of the discipline, work function and industrial environment. In particular this shall incorporate evidence that shows a candidate is able to:</w:t>
            </w:r>
          </w:p>
          <w:p w:rsidR="00000000" w:rsidRPr="00DC40FA" w:rsidP="00DC40FA">
            <w:pPr>
              <w:pStyle w:val="ListBullet2"/>
            </w:pPr>
            <w:r w:rsidRPr="00DC40FA">
              <w:t>Implement Occupational Health and Safety workplace procedures and practices including the use of risk control measures as specified in the performance criteria and range; and</w:t>
            </w:r>
          </w:p>
          <w:p w:rsidR="00000000" w:rsidRPr="00DC40FA" w:rsidP="00DC40FA">
            <w:pPr>
              <w:pStyle w:val="ListBullet2"/>
            </w:pPr>
            <w:r w:rsidRPr="00DC40FA">
              <w:t>Apply sustainable energy principles and practices as specified in the performance</w:t>
            </w:r>
            <w:r w:rsidRPr="00DC40FA">
              <w:t xml:space="preserve"> criteria and range; and</w:t>
            </w:r>
          </w:p>
          <w:p w:rsidR="00000000" w:rsidRPr="00DC40FA" w:rsidP="00DC40FA">
            <w:pPr>
              <w:pStyle w:val="ListBullet2"/>
            </w:pPr>
            <w:r w:rsidRPr="00DC40FA">
              <w:t>Demonstrate an understanding of the essential knowledge and associated skills as described in this unit.  It may be required by some jurisdictions that RTOs provide a percentile graded result for the purpose of regulatory or licens</w:t>
            </w:r>
            <w:r w:rsidRPr="00DC40FA">
              <w:t>ing requirements; and</w:t>
            </w:r>
          </w:p>
          <w:p w:rsidR="00000000" w:rsidRPr="00DC40FA" w:rsidP="00DC40FA">
            <w:pPr>
              <w:pStyle w:val="ListBullet2"/>
            </w:pPr>
            <w:r w:rsidRPr="00DC40FA">
              <w:t>Demonstrate an appropriate level of skills enabling employment; and</w:t>
            </w:r>
          </w:p>
          <w:p w:rsidR="00000000" w:rsidRPr="00DC40FA" w:rsidP="00DC40FA">
            <w:pPr>
              <w:pStyle w:val="ListBullet2"/>
            </w:pPr>
            <w:r w:rsidRPr="00DC40FA">
              <w:t>Conduct work observing the relevant Anti Discrimination legislation, regulations, polices and workplace procedures; and</w:t>
            </w:r>
          </w:p>
          <w:p w:rsidR="00000000" w:rsidRPr="00DC40FA" w:rsidP="00DC40FA">
            <w:pPr>
              <w:pStyle w:val="ListBullet"/>
            </w:pPr>
            <w:r w:rsidRPr="00DC40FA">
              <w:t xml:space="preserve">Demonstrated consistent performance across a </w:t>
            </w:r>
            <w:r w:rsidRPr="00DC40FA">
              <w:t>representative range of contexts from the prescribed items below:</w:t>
            </w:r>
          </w:p>
          <w:p w:rsidR="00000000" w:rsidP="00DC40FA">
            <w:pPr>
              <w:pStyle w:val="ListBullet2"/>
              <w:rPr>
                <w:lang w:val="en-NZ"/>
              </w:rPr>
            </w:pPr>
            <w:r w:rsidRPr="00DC40FA">
              <w:t>Develop object oriented code as described in 8) and including:</w:t>
            </w:r>
          </w:p>
        </w:tc>
      </w:tr>
      <w:tr w:rsidTr="00B64800">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A</w:t>
            </w:r>
          </w:p>
        </w:tc>
        <w:tc>
          <w:tcPr>
            <w:tcW w:w="504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Using all key features of object oriented programming.</w:t>
            </w:r>
          </w:p>
        </w:tc>
      </w:tr>
      <w:tr w:rsidTr="00B648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B</w:t>
            </w:r>
          </w:p>
        </w:tc>
        <w:tc>
          <w:tcPr>
            <w:tcW w:w="504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Developing testing procedures.</w:t>
            </w:r>
          </w:p>
        </w:tc>
      </w:tr>
      <w:tr w:rsidTr="00B648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C</w:t>
            </w:r>
          </w:p>
        </w:tc>
        <w:tc>
          <w:tcPr>
            <w:tcW w:w="504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Identifying problems and bugs in code.</w:t>
            </w:r>
          </w:p>
        </w:tc>
      </w:tr>
      <w:tr w:rsidTr="00B648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D</w:t>
            </w:r>
          </w:p>
        </w:tc>
        <w:tc>
          <w:tcPr>
            <w:tcW w:w="504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Rectifying and documenting problems and bugs in code.</w:t>
            </w:r>
          </w:p>
        </w:tc>
      </w:tr>
      <w:tr w:rsidTr="00B648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t>E</w:t>
            </w:r>
          </w:p>
        </w:tc>
        <w:tc>
          <w:tcPr>
            <w:tcW w:w="504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t>Dealing with unplanned events by drawing on essential knowledge and skills to provide appropriate solutions incorporated in the holistic assessment with th</w:t>
            </w:r>
            <w:r w:rsidRPr="00DC40FA">
              <w:t>e above listed items.</w:t>
            </w:r>
          </w:p>
        </w:tc>
      </w:tr>
    </w:tbl>
    <w:p w:rsidR="00000000" w:rsidRPr="00DC40FA" w:rsidP="00DC40FA">
      <w:pPr>
        <w:pStyle w:val="BodyText"/>
      </w:pPr>
    </w:p>
    <w:tbl>
      <w:tblPr>
        <w:tblW w:w="0" w:type="auto"/>
        <w:tblLayout w:type="fixed"/>
        <w:tblCellMar>
          <w:left w:w="62" w:type="dxa"/>
          <w:right w:w="62" w:type="dxa"/>
        </w:tblCellMar>
        <w:tblLook w:val="0000"/>
      </w:tblPr>
      <w:tblGrid>
        <w:gridCol w:w="1890"/>
        <w:gridCol w:w="6570"/>
      </w:tblGrid>
      <w:tr w:rsidTr="00B6480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rPr>
                <w:rStyle w:val="SpecialBold"/>
              </w:rPr>
              <w:t>9.3)</w:t>
            </w:r>
          </w:p>
        </w:tc>
      </w:tr>
      <w:tr w:rsidTr="00B6480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t>This unit should be assessed as it relates to normal work practice using procedures, information and resources typical of a workplace. This should include:</w:t>
            </w:r>
          </w:p>
          <w:p w:rsidR="00000000" w:rsidRPr="00DC40FA" w:rsidP="00DC40FA">
            <w:pPr>
              <w:pStyle w:val="ListBullet"/>
            </w:pPr>
            <w:r w:rsidRPr="00DC40FA">
              <w:t>OHS policy and work procedures and instructions.</w:t>
            </w:r>
          </w:p>
          <w:p w:rsidR="00000000" w:rsidRPr="00DC40FA" w:rsidP="00DC40FA">
            <w:pPr>
              <w:pStyle w:val="ListBullet"/>
            </w:pPr>
            <w:r w:rsidRPr="00DC40FA">
              <w:t>Suitable work environment, facilities, equipment and materials to undertake actual work as prescribed by this competency standard unit.</w:t>
            </w:r>
          </w:p>
          <w:p w:rsidR="00000000" w:rsidRPr="00DC40FA" w:rsidP="00DC40FA">
            <w:pPr>
              <w:pStyle w:val="BodyText"/>
            </w:pPr>
            <w:r w:rsidRPr="00DC40FA">
              <w:t>Resources required to assess this unit are listed above in context of a</w:t>
            </w:r>
            <w:r w:rsidRPr="00DC40FA">
              <w:t>ssessment’, which should also be used in the formal learning/assessment environment.</w:t>
            </w:r>
          </w:p>
          <w:p w:rsidR="00000000" w:rsidRPr="00DC40FA" w:rsidP="00DC40FA">
            <w:pPr>
              <w:pStyle w:val="BodyText"/>
            </w:pPr>
            <w:r w:rsidRPr="00DC40FA">
              <w:t>Note:</w:t>
            </w:r>
          </w:p>
          <w:p w:rsidR="00000000" w:rsidRPr="00DC40FA" w:rsidP="00DC40FA">
            <w:pPr>
              <w:pStyle w:val="BodyText"/>
            </w:pPr>
            <w:r w:rsidRPr="00DC40FA">
              <w:t>Where simulation is considered a suitable strategy for assessment it must ensure that the conditions for assessment are authentic and as far as possible reproduce an</w:t>
            </w:r>
            <w:r w:rsidRPr="00DC40FA">
              <w:t>d replicate the workplace and is consistent with the approved industry simulation policy.</w:t>
            </w:r>
          </w:p>
          <w:p w:rsidR="00000000" w:rsidRPr="00DC40FA" w:rsidP="00DC40FA">
            <w:pPr>
              <w:pStyle w:val="BodyText"/>
            </w:pPr>
            <w:r w:rsidRPr="00DC40FA">
              <w:t>The resources used for assessment should reflect current industry practices in relation to developing object oriented code.</w:t>
            </w:r>
          </w:p>
        </w:tc>
      </w:tr>
    </w:tbl>
    <w:p w:rsidR="00000000" w:rsidRPr="00DC40FA" w:rsidP="00DC40FA">
      <w:pPr>
        <w:pStyle w:val="BodyText"/>
      </w:pPr>
    </w:p>
    <w:tbl>
      <w:tblPr>
        <w:tblW w:w="0" w:type="auto"/>
        <w:tblLayout w:type="fixed"/>
        <w:tblCellMar>
          <w:left w:w="62" w:type="dxa"/>
          <w:right w:w="62" w:type="dxa"/>
        </w:tblCellMar>
        <w:tblLook w:val="0000"/>
      </w:tblPr>
      <w:tblGrid>
        <w:gridCol w:w="1890"/>
        <w:gridCol w:w="6570"/>
      </w:tblGrid>
      <w:tr w:rsidTr="00B648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rPr>
                <w:rStyle w:val="SpecialBold"/>
              </w:rPr>
              <w:t>9.4)</w:t>
            </w:r>
          </w:p>
        </w:tc>
      </w:tr>
      <w:tr w:rsidTr="00B648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t>This competency standard unit shall be assessed by methods given in Volume 1, Part 3 “Assessment Guidelines”.</w:t>
            </w:r>
          </w:p>
          <w:p w:rsidR="00000000" w:rsidRPr="00DC40FA" w:rsidP="00DC40FA">
            <w:pPr>
              <w:pStyle w:val="BodyText"/>
            </w:pPr>
            <w:r w:rsidRPr="00DC40FA">
              <w:t xml:space="preserve">Note: </w:t>
            </w:r>
          </w:p>
          <w:p w:rsidR="00000000" w:rsidRPr="00DC40FA" w:rsidP="00DC40FA">
            <w:pPr>
              <w:pStyle w:val="BodyText"/>
            </w:pPr>
            <w:r w:rsidRPr="00DC40FA">
              <w:t>Competent performance with inherent safe working practices is expected in the Industry to which this competency standard unit applies. This</w:t>
            </w:r>
            <w:r w:rsidRPr="00DC40FA">
              <w:t xml:space="preserve"> requires that the specified essential knowledge and associated skills are assessed in a structured environment which is primarily intended for learning/assessment and incorporates all necessary equipment and facilities for learners to develop and demonstr</w:t>
            </w:r>
            <w:r w:rsidRPr="00DC40FA">
              <w:t>ate the essential knowledge and skills described in this unit.</w:t>
            </w:r>
          </w:p>
        </w:tc>
      </w:tr>
    </w:tbl>
    <w:p w:rsidR="00000000" w:rsidRPr="00DC40FA" w:rsidP="00DC40FA">
      <w:pPr>
        <w:pStyle w:val="BodyText"/>
      </w:pPr>
    </w:p>
    <w:tbl>
      <w:tblPr>
        <w:tblW w:w="0" w:type="auto"/>
        <w:tblLayout w:type="fixed"/>
        <w:tblCellMar>
          <w:left w:w="62" w:type="dxa"/>
          <w:right w:w="62" w:type="dxa"/>
        </w:tblCellMar>
        <w:tblLook w:val="0000"/>
      </w:tblPr>
      <w:tblGrid>
        <w:gridCol w:w="1890"/>
        <w:gridCol w:w="6570"/>
      </w:tblGrid>
      <w:tr w:rsidTr="00B648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rPr>
                <w:rStyle w:val="SpecialBold"/>
              </w:rPr>
              <w:t>9.5)</w:t>
            </w:r>
          </w:p>
        </w:tc>
      </w:tr>
      <w:tr w:rsidTr="00B648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t>There are no concurrent assessment recommendations for this unit.</w:t>
            </w:r>
          </w:p>
        </w:tc>
      </w:tr>
    </w:tbl>
    <w:p w:rsidR="00000000" w:rsidRPr="00DC40FA" w:rsidP="00DC40FA">
      <w:pPr>
        <w:pStyle w:val="BodyText"/>
      </w:pPr>
    </w:p>
    <w:p w:rsidR="00000000" w:rsidRPr="00DC40FA" w:rsidP="00DC40FA">
      <w:pPr>
        <w:pStyle w:val="AllowPageBreak"/>
      </w:pPr>
    </w:p>
    <w:p w:rsidR="00000000" w:rsidRPr="00DC40FA" w:rsidP="00DC40FA">
      <w:pPr>
        <w:pStyle w:val="Heading1"/>
      </w:pPr>
      <w:bookmarkStart w:id="11" w:name="O_584177"/>
      <w:bookmarkEnd w:id="11"/>
      <w:r w:rsidRPr="00DC40FA">
        <w:t>Range Statement</w:t>
      </w:r>
    </w:p>
    <w:tbl>
      <w:tblPr>
        <w:tblW w:w="0" w:type="auto"/>
        <w:tblLayout w:type="fixed"/>
        <w:tblCellMar>
          <w:left w:w="62" w:type="dxa"/>
          <w:right w:w="62" w:type="dxa"/>
        </w:tblCellMar>
        <w:tblLook w:val="0000"/>
      </w:tblPr>
      <w:tblGrid>
        <w:gridCol w:w="8460"/>
      </w:tblGrid>
      <w:tr w:rsidTr="00B6480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rPr>
                <w:rStyle w:val="SpecialBold"/>
              </w:rPr>
              <w:t>RANGE STATEMENT</w:t>
            </w:r>
          </w:p>
        </w:tc>
      </w:tr>
      <w:tr w:rsidTr="00B6480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rPr>
                <w:rStyle w:val="SpecialBold"/>
              </w:rPr>
              <w:t>10)</w:t>
            </w:r>
            <w:r w:rsidRPr="00DC40FA">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DC40FA" w:rsidP="00DC40FA">
            <w:pPr>
              <w:pStyle w:val="BodyText"/>
            </w:pPr>
            <w:r w:rsidRPr="00DC40FA">
              <w:t>This unit shall be demonstrate</w:t>
            </w:r>
            <w:r w:rsidRPr="00DC40FA">
              <w:t>d in relation to developing object oriented code will consist of multiple user-classes with each of the following items occurring on at least two occasions:</w:t>
            </w:r>
          </w:p>
          <w:p w:rsidR="00000000" w:rsidRPr="00DC40FA" w:rsidP="00DC40FA">
            <w:pPr>
              <w:pStyle w:val="ListBullet"/>
            </w:pPr>
            <w:r w:rsidRPr="00DC40FA">
              <w:t>Inheritance</w:t>
            </w:r>
          </w:p>
          <w:p w:rsidR="00000000" w:rsidRPr="00DC40FA" w:rsidP="00DC40FA">
            <w:pPr>
              <w:pStyle w:val="ListBullet"/>
            </w:pPr>
            <w:r w:rsidRPr="00DC40FA">
              <w:t>Arrays</w:t>
            </w:r>
          </w:p>
          <w:p w:rsidR="00000000" w:rsidRPr="00DC40FA" w:rsidP="00DC40FA">
            <w:pPr>
              <w:pStyle w:val="ListBullet"/>
            </w:pPr>
            <w:r w:rsidRPr="00DC40FA">
              <w:t>GUI Components</w:t>
            </w:r>
          </w:p>
          <w:p w:rsidR="00000000" w:rsidRPr="00DC40FA" w:rsidP="00DC40FA">
            <w:pPr>
              <w:pStyle w:val="ListBullet"/>
            </w:pPr>
            <w:r w:rsidRPr="00DC40FA">
              <w:t>Exceptions</w:t>
            </w:r>
          </w:p>
          <w:p w:rsidR="00000000" w:rsidRPr="00DC40FA" w:rsidP="00DC40FA">
            <w:pPr>
              <w:pStyle w:val="ListBullet"/>
            </w:pPr>
            <w:r w:rsidRPr="00DC40FA">
              <w:t>File/I/O</w:t>
            </w:r>
          </w:p>
          <w:p w:rsidR="00000000" w:rsidRPr="00DC40FA" w:rsidP="00DC40FA">
            <w:pPr>
              <w:pStyle w:val="ListBullet"/>
            </w:pPr>
            <w:r w:rsidRPr="00DC40FA">
              <w:t>Event handling</w:t>
            </w:r>
          </w:p>
          <w:p w:rsidR="00000000" w:rsidRPr="00DC40FA" w:rsidP="00DC40FA">
            <w:pPr>
              <w:pStyle w:val="BodyText"/>
            </w:pPr>
            <w:r w:rsidRPr="00DC40FA">
              <w:t>Generic terms are used throug</w:t>
            </w:r>
            <w:r w:rsidRPr="00DC40FA">
              <w:t>hout this Vocational Standard shall be regarded as part of the Range of Variables in which competency is demonstrated. The definition of these and other terms that apply are given in Volume 2, Part 2.1.</w:t>
            </w:r>
          </w:p>
        </w:tc>
      </w:tr>
    </w:tbl>
    <w:p w:rsidR="00000000" w:rsidRPr="00DC40FA" w:rsidP="00DC40FA">
      <w:pPr>
        <w:pStyle w:val="BodyText"/>
      </w:pPr>
    </w:p>
    <w:p w:rsidR="00000000" w:rsidRPr="00DC40FA" w:rsidP="00DC40FA">
      <w:pPr>
        <w:pStyle w:val="AllowPageBreak"/>
      </w:pPr>
    </w:p>
    <w:p w:rsidR="00000000" w:rsidRPr="00DC40FA" w:rsidP="00DC40FA">
      <w:pPr>
        <w:pStyle w:val="Heading1"/>
      </w:pPr>
      <w:bookmarkStart w:id="12" w:name="O_584176"/>
      <w:bookmarkEnd w:id="12"/>
      <w:r w:rsidRPr="00DC40FA">
        <w:t>Unit Sector(s)</w:t>
      </w:r>
    </w:p>
    <w:p w:rsidR="00000000" w:rsidRPr="00DC40FA" w:rsidP="00DC40FA">
      <w:pPr>
        <w:pStyle w:val="BodyText"/>
      </w:pPr>
      <w:r w:rsidRPr="00DC40FA">
        <w:t>Not applicable.</w:t>
      </w:r>
    </w:p>
    <w:p w:rsidR="00000000" w:rsidRPr="00DC40FA" w:rsidP="00DC40FA">
      <w:pPr>
        <w:pStyle w:val="AllowPageBreak"/>
      </w:pPr>
    </w:p>
    <w:p w:rsidR="00000000" w:rsidRPr="00DC40FA" w:rsidP="00DC40FA">
      <w:pPr>
        <w:pStyle w:val="Heading1"/>
      </w:pPr>
      <w:bookmarkStart w:id="13" w:name="O_584175"/>
      <w:bookmarkEnd w:id="13"/>
      <w:r w:rsidRPr="00DC40FA">
        <w:t>Competency Field</w:t>
      </w:r>
    </w:p>
    <w:tbl>
      <w:tblPr>
        <w:tblW w:w="0" w:type="auto"/>
        <w:tblLayout w:type="fixed"/>
        <w:tblCellMar>
          <w:left w:w="62" w:type="dxa"/>
          <w:right w:w="62" w:type="dxa"/>
        </w:tblCellMar>
        <w:tblLook w:val="0000"/>
      </w:tblPr>
      <w:tblGrid>
        <w:gridCol w:w="2700"/>
        <w:gridCol w:w="5760"/>
      </w:tblGrid>
      <w:tr w:rsidTr="00B648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C40FA">
            <w:pPr>
              <w:pStyle w:val="BodyText"/>
              <w:rPr>
                <w:lang w:val="en-NZ"/>
              </w:rPr>
            </w:pPr>
            <w:r w:rsidRPr="00DC40FA">
              <w:rPr>
                <w:rStyle w:val="SpecialBold"/>
              </w:rPr>
              <w:t xml:space="preserve">11) </w:t>
            </w:r>
          </w:p>
        </w:tc>
      </w:tr>
      <w:tr w:rsidTr="00B64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40FA" w:rsidP="00DC40FA">
            <w:pPr>
              <w:pStyle w:val="BodyText"/>
            </w:pPr>
            <w:r w:rsidRPr="00DC40FA">
              <w:t>Computer Systems</w:t>
            </w:r>
          </w:p>
        </w:tc>
      </w:tr>
    </w:tbl>
    <w:p w:rsidR="00000000" w:rsidRPr="00DC40FA" w:rsidP="00DC40FA">
      <w:pPr>
        <w:pStyle w:val="BodyText"/>
      </w:pPr>
    </w:p>
    <w:p w:rsidR="00000000" w:rsidRPr="00DC40FA" w:rsidP="00DC40FA"/>
    <w:sectPr w:rsidSect="00DC40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0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0FA" w:rsidRPr="00B64800" w:rsidP="00B64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0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800" w:rsidP="00DC40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64800" w:rsidP="00DC40F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64800" w:rsidP="00DC40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0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0FA" w:rsidRPr="00B64800" w:rsidP="00B648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0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800" w:rsidRPr="002D2AF8" w:rsidP="00DC40FA">
    <w:pPr>
      <w:pStyle w:val="Header"/>
      <w:framePr w:wrap="around"/>
    </w:pPr>
    <w:r>
      <w:fldChar w:fldCharType="begin"/>
    </w:r>
    <w:r>
      <w:instrText xml:space="preserve"> TITLE   \* MERGEFORMAT </w:instrText>
    </w:r>
    <w:r>
      <w:fldChar w:fldCharType="separate"/>
    </w:r>
    <w:r>
      <w:t>UEENEED111A Develop, implement and test object oriented code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64800" w:rsidP="00DC40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2024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4070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18C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0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0FA"/>
    <w:pPr>
      <w:spacing w:before="360" w:after="60"/>
      <w:outlineLvl w:val="0"/>
    </w:pPr>
    <w:rPr>
      <w:sz w:val="32"/>
    </w:rPr>
  </w:style>
  <w:style w:type="paragraph" w:styleId="Heading2">
    <w:name w:val="heading 2"/>
    <w:basedOn w:val="HeadingBase"/>
    <w:next w:val="BodyText"/>
    <w:link w:val="Heading2Char"/>
    <w:qFormat/>
    <w:rsid w:val="00DC40FA"/>
    <w:pPr>
      <w:keepLines/>
      <w:spacing w:before="240" w:after="120"/>
      <w:outlineLvl w:val="1"/>
    </w:pPr>
    <w:rPr>
      <w:sz w:val="28"/>
      <w:szCs w:val="40"/>
    </w:rPr>
  </w:style>
  <w:style w:type="paragraph" w:styleId="Heading3">
    <w:name w:val="heading 3"/>
    <w:basedOn w:val="HeadingBase"/>
    <w:next w:val="BodyText"/>
    <w:link w:val="Heading3Char"/>
    <w:qFormat/>
    <w:rsid w:val="00DC40FA"/>
    <w:pPr>
      <w:spacing w:before="180" w:after="120"/>
      <w:outlineLvl w:val="2"/>
    </w:pPr>
    <w:rPr>
      <w:spacing w:val="-10"/>
      <w:kern w:val="32"/>
    </w:rPr>
  </w:style>
  <w:style w:type="paragraph" w:styleId="Heading4">
    <w:name w:val="heading 4"/>
    <w:basedOn w:val="HeadingBase"/>
    <w:next w:val="BodyText"/>
    <w:link w:val="Heading4Char"/>
    <w:qFormat/>
    <w:rsid w:val="00DC40FA"/>
    <w:pPr>
      <w:spacing w:before="160" w:after="120"/>
      <w:outlineLvl w:val="3"/>
    </w:pPr>
    <w:rPr>
      <w:sz w:val="22"/>
    </w:rPr>
  </w:style>
  <w:style w:type="paragraph" w:styleId="Heading5">
    <w:name w:val="heading 5"/>
    <w:basedOn w:val="HeadingBase"/>
    <w:next w:val="Normal"/>
    <w:link w:val="Heading5Char"/>
    <w:qFormat/>
    <w:rsid w:val="00DC40FA"/>
    <w:pPr>
      <w:spacing w:before="80"/>
      <w:outlineLvl w:val="4"/>
    </w:pPr>
    <w:rPr>
      <w:color w:val="918585"/>
      <w:sz w:val="20"/>
    </w:rPr>
  </w:style>
  <w:style w:type="paragraph" w:styleId="Heading6">
    <w:name w:val="heading 6"/>
    <w:basedOn w:val="HeadingBase"/>
    <w:next w:val="Normal"/>
    <w:link w:val="Heading6Char"/>
    <w:qFormat/>
    <w:rsid w:val="00DC40FA"/>
    <w:pPr>
      <w:spacing w:before="60"/>
      <w:outlineLvl w:val="5"/>
    </w:pPr>
    <w:rPr>
      <w:color w:val="918585"/>
      <w:sz w:val="20"/>
    </w:rPr>
  </w:style>
  <w:style w:type="paragraph" w:styleId="Heading7">
    <w:name w:val="heading 7"/>
    <w:basedOn w:val="Normal"/>
    <w:next w:val="Normal"/>
    <w:link w:val="Heading7Char"/>
    <w:qFormat/>
    <w:rsid w:val="00DC40FA"/>
    <w:pPr>
      <w:ind w:left="720"/>
      <w:outlineLvl w:val="6"/>
    </w:pPr>
    <w:rPr>
      <w:i/>
    </w:rPr>
  </w:style>
  <w:style w:type="paragraph" w:styleId="Heading8">
    <w:name w:val="heading 8"/>
    <w:basedOn w:val="Normal"/>
    <w:next w:val="Normal"/>
    <w:link w:val="Heading8Char"/>
    <w:qFormat/>
    <w:rsid w:val="00DC40FA"/>
    <w:pPr>
      <w:ind w:left="720"/>
      <w:outlineLvl w:val="7"/>
    </w:pPr>
    <w:rPr>
      <w:i/>
    </w:rPr>
  </w:style>
  <w:style w:type="paragraph" w:styleId="Heading9">
    <w:name w:val="heading 9"/>
    <w:basedOn w:val="Normal"/>
    <w:next w:val="Normal"/>
    <w:link w:val="Heading9Char"/>
    <w:qFormat/>
    <w:rsid w:val="00DC40FA"/>
    <w:pPr>
      <w:ind w:left="720"/>
      <w:outlineLvl w:val="8"/>
    </w:pPr>
    <w:rPr>
      <w:i/>
    </w:rPr>
  </w:style>
  <w:style w:type="character" w:default="1" w:styleId="DefaultParagraphFont">
    <w:name w:val="Default Paragraph Font"/>
    <w:uiPriority w:val="1"/>
    <w:unhideWhenUsed/>
    <w:rsid w:val="00DC40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0FA"/>
  </w:style>
  <w:style w:type="character" w:customStyle="1" w:styleId="Heading1Char">
    <w:name w:val="Heading 1 Char"/>
    <w:basedOn w:val="DefaultParagraphFont"/>
    <w:link w:val="Heading1"/>
    <w:rsid w:val="00DC40FA"/>
    <w:rPr>
      <w:rFonts w:ascii="Times New Roman" w:eastAsia="Times New Roman" w:hAnsi="Times New Roman" w:cs="Times New Roman"/>
      <w:b/>
      <w:sz w:val="32"/>
      <w:szCs w:val="20"/>
      <w:lang w:eastAsia="en-US"/>
    </w:rPr>
  </w:style>
  <w:style w:type="paragraph" w:styleId="BodyText">
    <w:name w:val="Body Text"/>
    <w:basedOn w:val="Normal"/>
    <w:link w:val="BodyTextChar"/>
    <w:rsid w:val="00DC40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40FA"/>
    <w:rPr>
      <w:rFonts w:ascii="Times New Roman" w:eastAsia="Times New Roman" w:hAnsi="Times New Roman" w:cs="Times New Roman"/>
      <w:sz w:val="24"/>
      <w:lang w:eastAsia="en-US"/>
    </w:rPr>
  </w:style>
  <w:style w:type="paragraph" w:styleId="ListBullet">
    <w:name w:val="List Bullet"/>
    <w:basedOn w:val="List"/>
    <w:rsid w:val="00DC40FA"/>
    <w:pPr>
      <w:numPr>
        <w:numId w:val="13"/>
      </w:numPr>
      <w:tabs>
        <w:tab w:val="clear" w:pos="340"/>
      </w:tabs>
      <w:spacing w:before="40" w:after="40"/>
    </w:pPr>
  </w:style>
  <w:style w:type="character" w:customStyle="1" w:styleId="SpecialBold">
    <w:name w:val="Special Bold"/>
    <w:basedOn w:val="DefaultParagraphFont"/>
    <w:rsid w:val="00DC40FA"/>
    <w:rPr>
      <w:b/>
      <w:spacing w:val="0"/>
    </w:rPr>
  </w:style>
  <w:style w:type="paragraph" w:styleId="ListBullet2">
    <w:name w:val="List Bullet 2"/>
    <w:basedOn w:val="List2"/>
    <w:rsid w:val="00DC40FA"/>
    <w:pPr>
      <w:numPr>
        <w:numId w:val="14"/>
      </w:numPr>
      <w:tabs>
        <w:tab w:val="clear" w:pos="680"/>
      </w:tabs>
    </w:pPr>
  </w:style>
  <w:style w:type="paragraph" w:customStyle="1" w:styleId="SuperHeading">
    <w:name w:val="SuperHeading"/>
    <w:basedOn w:val="Normal"/>
    <w:rsid w:val="00DC40FA"/>
    <w:pPr>
      <w:spacing w:before="240" w:after="120"/>
      <w:outlineLvl w:val="0"/>
    </w:pPr>
    <w:rPr>
      <w:rFonts w:ascii="Times New Roman" w:hAnsi="Times New Roman"/>
      <w:b/>
      <w:sz w:val="32"/>
    </w:rPr>
  </w:style>
  <w:style w:type="paragraph" w:customStyle="1" w:styleId="AllowPageBreak">
    <w:name w:val="AllowPageBreak"/>
    <w:rsid w:val="00DC40FA"/>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DC40FA"/>
    <w:pPr>
      <w:ind w:firstLine="0"/>
    </w:pPr>
  </w:style>
  <w:style w:type="character" w:customStyle="1" w:styleId="Heading2Char">
    <w:name w:val="Heading 2 Char"/>
    <w:basedOn w:val="DefaultParagraphFont"/>
    <w:link w:val="Heading2"/>
    <w:rsid w:val="00DC40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0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0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0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0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0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0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0FA"/>
    <w:rPr>
      <w:rFonts w:ascii="Courier New" w:eastAsia="Times New Roman" w:hAnsi="Courier New" w:cs="Times New Roman"/>
      <w:i/>
      <w:szCs w:val="20"/>
      <w:lang w:eastAsia="en-US"/>
    </w:rPr>
  </w:style>
  <w:style w:type="paragraph" w:customStyle="1" w:styleId="HeadingBase">
    <w:name w:val="Heading Base"/>
    <w:rsid w:val="00DC40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0FA"/>
    <w:pPr>
      <w:tabs>
        <w:tab w:val="right" w:leader="dot" w:pos="9072"/>
      </w:tabs>
      <w:ind w:left="567"/>
    </w:pPr>
    <w:rPr>
      <w:szCs w:val="22"/>
    </w:rPr>
  </w:style>
  <w:style w:type="paragraph" w:customStyle="1" w:styleId="TOCBase">
    <w:name w:val="TOC Base"/>
    <w:rsid w:val="00DC40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0FA"/>
    <w:pPr>
      <w:tabs>
        <w:tab w:val="right" w:leader="dot" w:pos="9072"/>
      </w:tabs>
      <w:spacing w:before="40" w:after="40"/>
      <w:ind w:left="284"/>
    </w:pPr>
    <w:rPr>
      <w:rFonts w:ascii="Times New Roman" w:hAnsi="Times New Roman"/>
    </w:rPr>
  </w:style>
  <w:style w:type="paragraph" w:styleId="TOC1">
    <w:name w:val="toc 1"/>
    <w:basedOn w:val="TOCBase"/>
    <w:next w:val="Normal"/>
    <w:rsid w:val="00DC40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40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0FA"/>
    <w:rPr>
      <w:rFonts w:ascii="Times New Roman" w:eastAsia="Times New Roman" w:hAnsi="Times New Roman" w:cs="Times New Roman"/>
      <w:sz w:val="16"/>
      <w:lang w:eastAsia="en-US"/>
    </w:rPr>
  </w:style>
  <w:style w:type="paragraph" w:styleId="Title">
    <w:name w:val="Title"/>
    <w:basedOn w:val="HeadingBase"/>
    <w:link w:val="TitleChar"/>
    <w:qFormat/>
    <w:rsid w:val="00DC40FA"/>
    <w:pPr>
      <w:spacing w:before="5040"/>
      <w:jc w:val="center"/>
    </w:pPr>
    <w:rPr>
      <w:sz w:val="48"/>
      <w:szCs w:val="72"/>
      <w:lang w:val="en-US"/>
    </w:rPr>
  </w:style>
  <w:style w:type="character" w:customStyle="1" w:styleId="TitleChar">
    <w:name w:val="Title Char"/>
    <w:basedOn w:val="DefaultParagraphFont"/>
    <w:link w:val="Title"/>
    <w:rsid w:val="00DC40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0FA"/>
    <w:pPr>
      <w:tabs>
        <w:tab w:val="left" w:pos="3600"/>
        <w:tab w:val="left" w:pos="3958"/>
      </w:tabs>
    </w:pPr>
  </w:style>
  <w:style w:type="paragraph" w:styleId="List">
    <w:name w:val="List"/>
    <w:basedOn w:val="BodyText"/>
    <w:next w:val="BodyText"/>
    <w:rsid w:val="00DC40FA"/>
    <w:pPr>
      <w:tabs>
        <w:tab w:val="left" w:pos="340"/>
      </w:tabs>
      <w:spacing w:before="60" w:after="60"/>
      <w:ind w:left="340" w:hanging="340"/>
    </w:pPr>
  </w:style>
  <w:style w:type="paragraph" w:customStyle="1" w:styleId="Note">
    <w:name w:val="Note"/>
    <w:basedOn w:val="BodyText"/>
    <w:rsid w:val="00DC40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0FA"/>
    <w:pPr>
      <w:framePr w:wrap="auto" w:hAnchor="text" w:y="6049"/>
    </w:pPr>
    <w:rPr>
      <w:color w:val="000000"/>
      <w:sz w:val="40"/>
    </w:rPr>
  </w:style>
  <w:style w:type="paragraph" w:customStyle="1" w:styleId="TOCTitle">
    <w:name w:val="TOCTitle"/>
    <w:basedOn w:val="Heading1"/>
    <w:rsid w:val="00DC40FA"/>
    <w:pPr>
      <w:spacing w:after="240"/>
      <w:jc w:val="center"/>
      <w:outlineLvl w:val="9"/>
    </w:pPr>
    <w:rPr>
      <w:caps/>
    </w:rPr>
  </w:style>
  <w:style w:type="paragraph" w:customStyle="1" w:styleId="Version">
    <w:name w:val="Version"/>
    <w:rsid w:val="00DC40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0FA"/>
    <w:pPr>
      <w:keepNext w:val="0"/>
      <w:tabs>
        <w:tab w:val="right" w:pos="4176"/>
      </w:tabs>
      <w:ind w:left="198" w:hanging="198"/>
    </w:pPr>
    <w:rPr>
      <w:rFonts w:ascii="Garamond" w:hAnsi="Garamond"/>
    </w:rPr>
  </w:style>
  <w:style w:type="paragraph" w:styleId="IndexHeading">
    <w:name w:val="index heading"/>
    <w:basedOn w:val="Normal"/>
    <w:next w:val="Index1"/>
    <w:semiHidden/>
    <w:rsid w:val="00DC40FA"/>
    <w:pPr>
      <w:spacing w:before="120" w:after="120"/>
    </w:pPr>
    <w:rPr>
      <w:rFonts w:ascii="Arial" w:hAnsi="Arial"/>
      <w:b/>
      <w:color w:val="918585"/>
      <w:sz w:val="24"/>
    </w:rPr>
  </w:style>
  <w:style w:type="paragraph" w:styleId="Header">
    <w:name w:val="header"/>
    <w:basedOn w:val="Normal"/>
    <w:link w:val="HeaderChar"/>
    <w:rsid w:val="00DC40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0FA"/>
    <w:rPr>
      <w:rFonts w:ascii="Times New Roman" w:eastAsia="Times New Roman" w:hAnsi="Times New Roman" w:cs="Times New Roman"/>
      <w:sz w:val="16"/>
      <w:szCs w:val="20"/>
      <w:lang w:val="en-GB" w:eastAsia="en-US"/>
    </w:rPr>
  </w:style>
  <w:style w:type="paragraph" w:customStyle="1" w:styleId="Chapter">
    <w:name w:val="Chapter"/>
    <w:basedOn w:val="Normal"/>
    <w:rsid w:val="00DC40FA"/>
    <w:pPr>
      <w:spacing w:before="240"/>
    </w:pPr>
    <w:rPr>
      <w:rFonts w:ascii="Times New Roman" w:hAnsi="Times New Roman"/>
      <w:smallCaps/>
      <w:spacing w:val="80"/>
      <w:sz w:val="28"/>
    </w:rPr>
  </w:style>
  <w:style w:type="paragraph" w:customStyle="1" w:styleId="InChapter">
    <w:name w:val="InChapter"/>
    <w:basedOn w:val="Heading3"/>
    <w:rsid w:val="00DC40FA"/>
    <w:pPr>
      <w:spacing w:after="240"/>
      <w:outlineLvl w:val="9"/>
    </w:pPr>
    <w:rPr>
      <w:noProof/>
    </w:rPr>
  </w:style>
  <w:style w:type="paragraph" w:styleId="Index2">
    <w:name w:val="index 2"/>
    <w:basedOn w:val="Normal"/>
    <w:next w:val="Normal"/>
    <w:semiHidden/>
    <w:rsid w:val="00DC40FA"/>
    <w:pPr>
      <w:tabs>
        <w:tab w:val="right" w:pos="4176"/>
      </w:tabs>
      <w:ind w:left="568" w:hanging="284"/>
    </w:pPr>
    <w:rPr>
      <w:rFonts w:ascii="Garamond" w:hAnsi="Garamond"/>
    </w:rPr>
  </w:style>
  <w:style w:type="paragraph" w:customStyle="1" w:styleId="Byline">
    <w:name w:val="Byline"/>
    <w:rsid w:val="00DC40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0FA"/>
    <w:pPr>
      <w:tabs>
        <w:tab w:val="clear" w:pos="3600"/>
        <w:tab w:val="clear" w:pos="3958"/>
      </w:tabs>
      <w:jc w:val="right"/>
    </w:pPr>
  </w:style>
  <w:style w:type="character" w:styleId="Emphasis">
    <w:name w:val="Emphasis"/>
    <w:basedOn w:val="DefaultParagraphFont"/>
    <w:qFormat/>
    <w:rsid w:val="00DC40FA"/>
    <w:rPr>
      <w:i/>
    </w:rPr>
  </w:style>
  <w:style w:type="paragraph" w:styleId="Caption">
    <w:name w:val="caption"/>
    <w:basedOn w:val="BodyText"/>
    <w:next w:val="Normal"/>
    <w:qFormat/>
    <w:rsid w:val="00DC40FA"/>
    <w:pPr>
      <w:framePr w:w="2268" w:hSpace="181" w:vSpace="181" w:wrap="around" w:vAnchor="text" w:hAnchor="page" w:x="1135" w:y="285" w:anchorLock="1"/>
    </w:pPr>
    <w:rPr>
      <w:i/>
    </w:rPr>
  </w:style>
  <w:style w:type="paragraph" w:customStyle="1" w:styleId="MiniTOCTitle">
    <w:name w:val="MiniTOCTitle"/>
    <w:basedOn w:val="Heading4"/>
    <w:rsid w:val="00DC40FA"/>
    <w:pPr>
      <w:spacing w:before="240"/>
      <w:outlineLvl w:val="9"/>
    </w:pPr>
    <w:rPr>
      <w:noProof/>
      <w:sz w:val="24"/>
    </w:rPr>
  </w:style>
  <w:style w:type="paragraph" w:customStyle="1" w:styleId="MiniTOCItem">
    <w:name w:val="MiniTOCItem"/>
    <w:basedOn w:val="ListBullet"/>
    <w:rsid w:val="00DC40FA"/>
    <w:pPr>
      <w:numPr>
        <w:numId w:val="0"/>
      </w:numPr>
      <w:tabs>
        <w:tab w:val="right" w:leader="dot" w:pos="6521"/>
      </w:tabs>
      <w:spacing w:before="0" w:after="0"/>
    </w:pPr>
  </w:style>
  <w:style w:type="paragraph" w:customStyle="1" w:styleId="TOFTitle">
    <w:name w:val="TOFTitle"/>
    <w:basedOn w:val="TOCTitle"/>
    <w:rsid w:val="00DC40FA"/>
  </w:style>
  <w:style w:type="paragraph" w:styleId="TableofFigures">
    <w:name w:val="table of figures"/>
    <w:basedOn w:val="Normal"/>
    <w:next w:val="Normal"/>
    <w:semiHidden/>
    <w:rsid w:val="00DC40FA"/>
    <w:pPr>
      <w:tabs>
        <w:tab w:val="right" w:leader="dot" w:pos="9072"/>
      </w:tabs>
      <w:ind w:left="970" w:hanging="403"/>
    </w:pPr>
    <w:rPr>
      <w:rFonts w:ascii="Times New Roman" w:hAnsi="Times New Roman"/>
      <w:b/>
    </w:rPr>
  </w:style>
  <w:style w:type="paragraph" w:styleId="ListNumber">
    <w:name w:val="List Number"/>
    <w:basedOn w:val="List"/>
    <w:rsid w:val="00DC40FA"/>
    <w:pPr>
      <w:numPr>
        <w:numId w:val="11"/>
      </w:numPr>
    </w:pPr>
  </w:style>
  <w:style w:type="character" w:customStyle="1" w:styleId="WingdingSymbols">
    <w:name w:val="Wingding Symbols"/>
    <w:rsid w:val="00DC40FA"/>
    <w:rPr>
      <w:rFonts w:ascii="Wingdings" w:hAnsi="Wingdings"/>
    </w:rPr>
  </w:style>
  <w:style w:type="paragraph" w:customStyle="1" w:styleId="TableHeading">
    <w:name w:val="Table Heading"/>
    <w:basedOn w:val="HeadingBase"/>
    <w:rsid w:val="00DC40FA"/>
    <w:pPr>
      <w:keepLines/>
      <w:pBdr>
        <w:bottom w:val="single" w:sz="6" w:space="1" w:color="918585"/>
      </w:pBdr>
      <w:spacing w:before="240"/>
    </w:pPr>
  </w:style>
  <w:style w:type="character" w:customStyle="1" w:styleId="HotSpot">
    <w:name w:val="HotSpot"/>
    <w:rsid w:val="00DC40FA"/>
    <w:rPr>
      <w:color w:val="0033CC"/>
      <w:u w:val="none"/>
    </w:rPr>
  </w:style>
  <w:style w:type="paragraph" w:customStyle="1" w:styleId="BodyTextRight">
    <w:name w:val="Body Text Right"/>
    <w:basedOn w:val="BodyText"/>
    <w:rsid w:val="00DC40FA"/>
    <w:pPr>
      <w:spacing w:before="0" w:after="0"/>
      <w:jc w:val="right"/>
    </w:pPr>
  </w:style>
  <w:style w:type="paragraph" w:styleId="Index3">
    <w:name w:val="index 3"/>
    <w:basedOn w:val="ListNumber2"/>
    <w:next w:val="Normal"/>
    <w:semiHidden/>
    <w:rsid w:val="00DC40FA"/>
    <w:pPr>
      <w:numPr>
        <w:numId w:val="0"/>
      </w:numPr>
      <w:tabs>
        <w:tab w:val="right" w:leader="dot" w:pos="4176"/>
      </w:tabs>
    </w:pPr>
  </w:style>
  <w:style w:type="paragraph" w:styleId="ListNumber2">
    <w:name w:val="List Number 2"/>
    <w:basedOn w:val="List2"/>
    <w:rsid w:val="00DC40FA"/>
    <w:pPr>
      <w:numPr>
        <w:numId w:val="10"/>
      </w:numPr>
      <w:tabs>
        <w:tab w:val="clear" w:pos="1060"/>
      </w:tabs>
    </w:pPr>
  </w:style>
  <w:style w:type="paragraph" w:customStyle="1" w:styleId="MarginNote">
    <w:name w:val="Margin Note"/>
    <w:basedOn w:val="BodyText"/>
    <w:rsid w:val="00DC40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0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0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0FA"/>
    <w:rPr>
      <w:sz w:val="32"/>
    </w:rPr>
  </w:style>
  <w:style w:type="paragraph" w:customStyle="1" w:styleId="HeadingProcedure">
    <w:name w:val="Heading Procedure"/>
    <w:basedOn w:val="HeadingBase"/>
    <w:next w:val="Normal"/>
    <w:rsid w:val="00DC40FA"/>
    <w:pPr>
      <w:tabs>
        <w:tab w:val="left" w:pos="0"/>
      </w:tabs>
      <w:spacing w:before="120" w:after="60"/>
    </w:pPr>
    <w:rPr>
      <w:i/>
      <w:color w:val="918585"/>
      <w:sz w:val="22"/>
    </w:rPr>
  </w:style>
  <w:style w:type="paragraph" w:customStyle="1" w:styleId="TableBodyText">
    <w:name w:val="Table Body Text"/>
    <w:basedOn w:val="BodyText"/>
    <w:rsid w:val="00DC40FA"/>
    <w:pPr>
      <w:spacing w:before="60" w:after="60"/>
    </w:pPr>
  </w:style>
  <w:style w:type="paragraph" w:customStyle="1" w:styleId="ListNote">
    <w:name w:val="List Note"/>
    <w:basedOn w:val="List"/>
    <w:rsid w:val="00DC40FA"/>
    <w:pPr>
      <w:pBdr>
        <w:top w:val="single" w:sz="6" w:space="2" w:color="918585"/>
        <w:bottom w:val="single" w:sz="6" w:space="2" w:color="918585"/>
      </w:pBdr>
      <w:tabs>
        <w:tab w:val="left" w:pos="1021"/>
      </w:tabs>
      <w:ind w:firstLine="0"/>
    </w:pPr>
  </w:style>
  <w:style w:type="paragraph" w:customStyle="1" w:styleId="Warning">
    <w:name w:val="Warning"/>
    <w:basedOn w:val="BodyText"/>
    <w:rsid w:val="00DC40FA"/>
    <w:pPr>
      <w:shd w:val="clear" w:color="auto" w:fill="D9D9D9"/>
      <w:tabs>
        <w:tab w:val="left" w:pos="992"/>
      </w:tabs>
      <w:ind w:left="119" w:right="119"/>
    </w:pPr>
    <w:rPr>
      <w:sz w:val="20"/>
    </w:rPr>
  </w:style>
  <w:style w:type="paragraph" w:customStyle="1" w:styleId="MarginIcons">
    <w:name w:val="Margin Icons"/>
    <w:basedOn w:val="BodyText"/>
    <w:rsid w:val="00DC40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0FA"/>
    <w:rPr>
      <w:rFonts w:ascii="Courier New" w:hAnsi="Courier New"/>
    </w:rPr>
  </w:style>
  <w:style w:type="paragraph" w:customStyle="1" w:styleId="NoteBullet">
    <w:name w:val="Note Bullet"/>
    <w:basedOn w:val="Note"/>
    <w:rsid w:val="00DC40FA"/>
    <w:pPr>
      <w:tabs>
        <w:tab w:val="clear" w:pos="680"/>
      </w:tabs>
      <w:spacing w:before="60" w:after="60"/>
    </w:pPr>
  </w:style>
  <w:style w:type="paragraph" w:customStyle="1" w:styleId="SubHeading2">
    <w:name w:val="SubHeading2"/>
    <w:basedOn w:val="HeadingBase"/>
    <w:rsid w:val="00DC40FA"/>
    <w:pPr>
      <w:spacing w:before="240" w:after="60"/>
    </w:pPr>
    <w:rPr>
      <w:sz w:val="20"/>
    </w:rPr>
  </w:style>
  <w:style w:type="paragraph" w:customStyle="1" w:styleId="SubHeading1">
    <w:name w:val="SubHeading1"/>
    <w:basedOn w:val="HeadingBase"/>
    <w:rsid w:val="00DC40FA"/>
    <w:pPr>
      <w:spacing w:before="240" w:after="60"/>
    </w:pPr>
    <w:rPr>
      <w:color w:val="918585"/>
      <w:sz w:val="22"/>
    </w:rPr>
  </w:style>
  <w:style w:type="paragraph" w:customStyle="1" w:styleId="SideHeading">
    <w:name w:val="Side Heading"/>
    <w:basedOn w:val="HeadingBase"/>
    <w:rsid w:val="00DC40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0FA"/>
    <w:pPr>
      <w:numPr>
        <w:numId w:val="12"/>
      </w:numPr>
    </w:pPr>
  </w:style>
  <w:style w:type="paragraph" w:styleId="PlainText">
    <w:name w:val="Plain Text"/>
    <w:basedOn w:val="Normal"/>
    <w:link w:val="PlainTextChar"/>
    <w:rsid w:val="00DC40FA"/>
    <w:rPr>
      <w:sz w:val="20"/>
    </w:rPr>
  </w:style>
  <w:style w:type="character" w:customStyle="1" w:styleId="PlainTextChar">
    <w:name w:val="Plain Text Char"/>
    <w:basedOn w:val="DefaultParagraphFont"/>
    <w:link w:val="PlainText"/>
    <w:rsid w:val="00DC40FA"/>
    <w:rPr>
      <w:rFonts w:ascii="Courier New" w:eastAsia="Times New Roman" w:hAnsi="Courier New" w:cs="Times New Roman"/>
      <w:sz w:val="20"/>
      <w:szCs w:val="20"/>
      <w:lang w:eastAsia="en-US"/>
    </w:rPr>
  </w:style>
  <w:style w:type="character" w:customStyle="1" w:styleId="MenuOption">
    <w:name w:val="Menu Option"/>
    <w:basedOn w:val="DefaultParagraphFont"/>
    <w:rsid w:val="00DC40FA"/>
    <w:rPr>
      <w:b/>
      <w:smallCaps/>
    </w:rPr>
  </w:style>
  <w:style w:type="paragraph" w:customStyle="1" w:styleId="TableListNumber">
    <w:name w:val="Table List Number"/>
    <w:basedOn w:val="ListNumber"/>
    <w:rsid w:val="00DC40FA"/>
    <w:pPr>
      <w:numPr>
        <w:numId w:val="0"/>
      </w:numPr>
    </w:pPr>
  </w:style>
  <w:style w:type="paragraph" w:styleId="TOC4">
    <w:name w:val="toc 4"/>
    <w:basedOn w:val="TOCBase"/>
    <w:next w:val="Normal"/>
    <w:semiHidden/>
    <w:rsid w:val="00DC40FA"/>
    <w:pPr>
      <w:tabs>
        <w:tab w:val="right" w:leader="dot" w:pos="9071"/>
      </w:tabs>
      <w:ind w:left="1701"/>
    </w:pPr>
  </w:style>
  <w:style w:type="paragraph" w:customStyle="1" w:styleId="ListAlpha">
    <w:name w:val="List Alpha"/>
    <w:basedOn w:val="List"/>
    <w:rsid w:val="00DC40FA"/>
    <w:pPr>
      <w:numPr>
        <w:numId w:val="9"/>
      </w:numPr>
    </w:pPr>
  </w:style>
  <w:style w:type="paragraph" w:customStyle="1" w:styleId="ListAlpha2">
    <w:name w:val="List Alpha 2"/>
    <w:basedOn w:val="List2"/>
    <w:rsid w:val="00DC40FA"/>
    <w:pPr>
      <w:numPr>
        <w:numId w:val="8"/>
      </w:numPr>
    </w:pPr>
  </w:style>
  <w:style w:type="paragraph" w:styleId="List2">
    <w:name w:val="List 2"/>
    <w:basedOn w:val="BodyText"/>
    <w:rsid w:val="00DC40FA"/>
    <w:pPr>
      <w:tabs>
        <w:tab w:val="left" w:pos="680"/>
      </w:tabs>
      <w:spacing w:before="60" w:after="60"/>
      <w:ind w:left="680" w:hanging="340"/>
    </w:pPr>
  </w:style>
  <w:style w:type="paragraph" w:styleId="List3">
    <w:name w:val="List 3"/>
    <w:basedOn w:val="BodyText"/>
    <w:rsid w:val="00DC40FA"/>
    <w:pPr>
      <w:tabs>
        <w:tab w:val="left" w:pos="1021"/>
      </w:tabs>
      <w:spacing w:before="60" w:after="60"/>
      <w:ind w:left="1020" w:hanging="340"/>
    </w:pPr>
  </w:style>
  <w:style w:type="paragraph" w:styleId="List4">
    <w:name w:val="List 4"/>
    <w:basedOn w:val="BodyText"/>
    <w:rsid w:val="00DC40FA"/>
    <w:pPr>
      <w:tabs>
        <w:tab w:val="left" w:pos="1361"/>
      </w:tabs>
      <w:spacing w:before="60" w:after="60"/>
      <w:ind w:left="1361" w:hanging="340"/>
    </w:pPr>
  </w:style>
  <w:style w:type="paragraph" w:styleId="List5">
    <w:name w:val="List 5"/>
    <w:basedOn w:val="BodyText"/>
    <w:rsid w:val="00DC40FA"/>
    <w:pPr>
      <w:tabs>
        <w:tab w:val="left" w:pos="1701"/>
      </w:tabs>
      <w:spacing w:before="60" w:after="60"/>
      <w:ind w:left="1701" w:hanging="340"/>
    </w:pPr>
  </w:style>
  <w:style w:type="paragraph" w:styleId="ListBullet3">
    <w:name w:val="List Bullet 3"/>
    <w:basedOn w:val="List3"/>
    <w:rsid w:val="00DC40FA"/>
    <w:pPr>
      <w:numPr>
        <w:numId w:val="15"/>
      </w:numPr>
      <w:tabs>
        <w:tab w:val="clear" w:pos="1021"/>
      </w:tabs>
      <w:ind w:left="1037" w:hanging="357"/>
    </w:pPr>
  </w:style>
  <w:style w:type="paragraph" w:styleId="ListBullet4">
    <w:name w:val="List Bullet 4"/>
    <w:basedOn w:val="List4"/>
    <w:rsid w:val="00DC40FA"/>
    <w:pPr>
      <w:numPr>
        <w:numId w:val="3"/>
      </w:numPr>
    </w:pPr>
  </w:style>
  <w:style w:type="paragraph" w:styleId="ListBullet5">
    <w:name w:val="List Bullet 5"/>
    <w:basedOn w:val="List5"/>
    <w:rsid w:val="00DC40FA"/>
    <w:pPr>
      <w:numPr>
        <w:numId w:val="4"/>
      </w:numPr>
    </w:pPr>
  </w:style>
  <w:style w:type="paragraph" w:styleId="ListContinue2">
    <w:name w:val="List Continue 2"/>
    <w:basedOn w:val="List2"/>
    <w:rsid w:val="00DC40FA"/>
    <w:pPr>
      <w:ind w:firstLine="0"/>
    </w:pPr>
  </w:style>
  <w:style w:type="paragraph" w:styleId="ListContinue3">
    <w:name w:val="List Continue 3"/>
    <w:basedOn w:val="List3"/>
    <w:rsid w:val="00DC40FA"/>
    <w:pPr>
      <w:ind w:left="1021" w:firstLine="0"/>
    </w:pPr>
  </w:style>
  <w:style w:type="paragraph" w:styleId="ListContinue4">
    <w:name w:val="List Continue 4"/>
    <w:basedOn w:val="List4"/>
    <w:rsid w:val="00DC40FA"/>
    <w:pPr>
      <w:ind w:firstLine="0"/>
    </w:pPr>
  </w:style>
  <w:style w:type="paragraph" w:styleId="ListContinue5">
    <w:name w:val="List Continue 5"/>
    <w:basedOn w:val="List5"/>
    <w:rsid w:val="00DC40FA"/>
    <w:pPr>
      <w:ind w:firstLine="0"/>
    </w:pPr>
  </w:style>
  <w:style w:type="paragraph" w:styleId="ListNumber3">
    <w:name w:val="List Number 3"/>
    <w:basedOn w:val="List3"/>
    <w:rsid w:val="00DC40FA"/>
    <w:pPr>
      <w:numPr>
        <w:numId w:val="5"/>
      </w:numPr>
    </w:pPr>
  </w:style>
  <w:style w:type="paragraph" w:styleId="ListNumber4">
    <w:name w:val="List Number 4"/>
    <w:basedOn w:val="List4"/>
    <w:rsid w:val="00DC40FA"/>
    <w:pPr>
      <w:numPr>
        <w:numId w:val="6"/>
      </w:numPr>
    </w:pPr>
  </w:style>
  <w:style w:type="paragraph" w:styleId="ListNumber5">
    <w:name w:val="List Number 5"/>
    <w:basedOn w:val="List5"/>
    <w:rsid w:val="00DC40FA"/>
    <w:pPr>
      <w:numPr>
        <w:numId w:val="7"/>
      </w:numPr>
    </w:pPr>
  </w:style>
  <w:style w:type="paragraph" w:styleId="BlockText">
    <w:name w:val="Block Text"/>
    <w:basedOn w:val="Normal"/>
    <w:rsid w:val="00DC40FA"/>
    <w:pPr>
      <w:spacing w:after="120"/>
      <w:ind w:left="1440" w:right="1440"/>
    </w:pPr>
  </w:style>
  <w:style w:type="character" w:customStyle="1" w:styleId="Subscript">
    <w:name w:val="Subscript"/>
    <w:basedOn w:val="DefaultParagraphFont"/>
    <w:rsid w:val="00DC40FA"/>
    <w:rPr>
      <w:sz w:val="16"/>
      <w:vertAlign w:val="subscript"/>
    </w:rPr>
  </w:style>
  <w:style w:type="character" w:customStyle="1" w:styleId="Superscript">
    <w:name w:val="Superscript"/>
    <w:basedOn w:val="DefaultParagraphFont"/>
    <w:rsid w:val="00DC40FA"/>
    <w:rPr>
      <w:sz w:val="16"/>
      <w:vertAlign w:val="superscript"/>
    </w:rPr>
  </w:style>
  <w:style w:type="character" w:customStyle="1" w:styleId="Symbols">
    <w:name w:val="Symbols"/>
    <w:basedOn w:val="DefaultParagraphFont"/>
    <w:rsid w:val="00DC40FA"/>
    <w:rPr>
      <w:rFonts w:ascii="Symbol" w:hAnsi="Symbol"/>
    </w:rPr>
  </w:style>
  <w:style w:type="character" w:customStyle="1" w:styleId="MenuOptions">
    <w:name w:val="Menu Options"/>
    <w:basedOn w:val="DefaultParagraphFont"/>
    <w:rsid w:val="00DC40FA"/>
    <w:rPr>
      <w:rFonts w:ascii="Arial Narrow" w:hAnsi="Arial Narrow"/>
      <w:smallCaps/>
    </w:rPr>
  </w:style>
  <w:style w:type="character" w:customStyle="1" w:styleId="Buttons">
    <w:name w:val="Buttons"/>
    <w:basedOn w:val="DefaultParagraphFont"/>
    <w:rsid w:val="00DC40FA"/>
    <w:rPr>
      <w:b/>
    </w:rPr>
  </w:style>
  <w:style w:type="character" w:customStyle="1" w:styleId="Underlined">
    <w:name w:val="Underlined"/>
    <w:basedOn w:val="DefaultParagraphFont"/>
    <w:rsid w:val="00DC40FA"/>
    <w:rPr>
      <w:u w:val="single"/>
    </w:rPr>
  </w:style>
  <w:style w:type="paragraph" w:customStyle="1" w:styleId="TableBodyTextRight">
    <w:name w:val="Table Body Text Right"/>
    <w:basedOn w:val="TableBodyText"/>
    <w:rsid w:val="00DC40FA"/>
    <w:pPr>
      <w:widowControl w:val="0"/>
      <w:autoSpaceDE w:val="0"/>
      <w:autoSpaceDN w:val="0"/>
      <w:adjustRightInd w:val="0"/>
      <w:jc w:val="right"/>
    </w:pPr>
    <w:rPr>
      <w:rFonts w:cs="Arial"/>
      <w:szCs w:val="18"/>
    </w:rPr>
  </w:style>
  <w:style w:type="paragraph" w:customStyle="1" w:styleId="CopyrightText">
    <w:name w:val="Copyright Text"/>
    <w:basedOn w:val="BodyText"/>
    <w:rsid w:val="00DC40FA"/>
    <w:rPr>
      <w:sz w:val="18"/>
    </w:rPr>
  </w:style>
  <w:style w:type="paragraph" w:customStyle="1" w:styleId="BodySmallRight">
    <w:name w:val="Body Small Right"/>
    <w:basedOn w:val="BodyTextRight"/>
    <w:rsid w:val="00DC40FA"/>
    <w:rPr>
      <w:sz w:val="18"/>
      <w:szCs w:val="18"/>
    </w:rPr>
  </w:style>
  <w:style w:type="paragraph" w:customStyle="1" w:styleId="MarginEdition">
    <w:name w:val="Margin Edition"/>
    <w:basedOn w:val="MarginNote"/>
    <w:rsid w:val="00DC40FA"/>
    <w:pPr>
      <w:spacing w:before="0" w:after="0"/>
    </w:pPr>
    <w:rPr>
      <w:rFonts w:ascii="Times New Roman" w:hAnsi="Times New Roman"/>
      <w:color w:val="999999"/>
    </w:rPr>
  </w:style>
  <w:style w:type="paragraph" w:customStyle="1" w:styleId="Spacer">
    <w:name w:val="Spacer"/>
    <w:basedOn w:val="Normal"/>
    <w:rsid w:val="00DC40FA"/>
    <w:rPr>
      <w:sz w:val="2"/>
      <w:szCs w:val="2"/>
    </w:rPr>
  </w:style>
  <w:style w:type="character" w:customStyle="1" w:styleId="Small">
    <w:name w:val="Small"/>
    <w:basedOn w:val="DefaultParagraphFont"/>
    <w:rsid w:val="00DC40FA"/>
    <w:rPr>
      <w:sz w:val="16"/>
    </w:rPr>
  </w:style>
  <w:style w:type="paragraph" w:customStyle="1" w:styleId="WideTable">
    <w:name w:val="Wide Table"/>
    <w:basedOn w:val="Normal"/>
    <w:rsid w:val="00DC40FA"/>
    <w:pPr>
      <w:ind w:left="-1418"/>
    </w:pPr>
    <w:rPr>
      <w:sz w:val="2"/>
      <w:szCs w:val="2"/>
    </w:rPr>
  </w:style>
  <w:style w:type="character" w:styleId="PageNumber">
    <w:name w:val="page number"/>
    <w:basedOn w:val="DefaultParagraphFont"/>
    <w:rsid w:val="00DC40FA"/>
  </w:style>
  <w:style w:type="paragraph" w:styleId="Quote">
    <w:name w:val="Quote"/>
    <w:basedOn w:val="Heading1"/>
    <w:link w:val="QuoteChar"/>
    <w:qFormat/>
    <w:rsid w:val="00DC40FA"/>
    <w:rPr>
      <w:b w:val="0"/>
      <w:sz w:val="72"/>
      <w:szCs w:val="72"/>
      <w:lang w:val="en-NZ"/>
    </w:rPr>
  </w:style>
  <w:style w:type="character" w:customStyle="1" w:styleId="QuoteChar">
    <w:name w:val="Quote Char"/>
    <w:basedOn w:val="DefaultParagraphFont"/>
    <w:link w:val="Quote"/>
    <w:rsid w:val="00DC40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0FA"/>
    <w:pPr>
      <w:pageBreakBefore/>
    </w:pPr>
  </w:style>
  <w:style w:type="paragraph" w:customStyle="1" w:styleId="Border">
    <w:name w:val="Border"/>
    <w:basedOn w:val="Normal"/>
    <w:qFormat/>
    <w:rsid w:val="00DC40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0FA"/>
    <w:rPr>
      <w:b/>
      <w:bCs/>
      <w:i/>
      <w:iCs/>
      <w:color w:val="auto"/>
    </w:rPr>
  </w:style>
  <w:style w:type="paragraph" w:styleId="IntenseQuote">
    <w:name w:val="Intense Quote"/>
    <w:basedOn w:val="Normal"/>
    <w:next w:val="Normal"/>
    <w:link w:val="IntenseQuoteChar"/>
    <w:uiPriority w:val="30"/>
    <w:qFormat/>
    <w:rsid w:val="00DC40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0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0FA"/>
    <w:rPr>
      <w:smallCaps/>
      <w:color w:val="auto"/>
      <w:u w:val="single"/>
    </w:rPr>
  </w:style>
  <w:style w:type="character" w:styleId="IntenseReference">
    <w:name w:val="Intense Reference"/>
    <w:basedOn w:val="DefaultParagraphFont"/>
    <w:uiPriority w:val="32"/>
    <w:qFormat/>
    <w:rsid w:val="00DC40FA"/>
    <w:rPr>
      <w:b/>
      <w:bCs/>
      <w:smallCaps/>
      <w:color w:val="auto"/>
      <w:spacing w:val="5"/>
      <w:u w:val="single"/>
    </w:rPr>
  </w:style>
  <w:style w:type="paragraph" w:customStyle="1" w:styleId="2ColumnHeading">
    <w:name w:val="2Column Heading"/>
    <w:basedOn w:val="BodyText"/>
    <w:qFormat/>
    <w:rsid w:val="00DC40FA"/>
    <w:pPr>
      <w:spacing w:after="60"/>
      <w:ind w:left="-2268"/>
    </w:pPr>
    <w:rPr>
      <w:b/>
    </w:rPr>
  </w:style>
  <w:style w:type="paragraph" w:customStyle="1" w:styleId="Heading1TOC">
    <w:name w:val="Heading1 TOC"/>
    <w:basedOn w:val="Normal"/>
    <w:qFormat/>
    <w:rsid w:val="00DC40FA"/>
    <w:pPr>
      <w:spacing w:before="240" w:after="120"/>
    </w:pPr>
    <w:rPr>
      <w:rFonts w:ascii="Times New Roman" w:hAnsi="Times New Roman"/>
      <w:b/>
      <w:sz w:val="32"/>
    </w:rPr>
  </w:style>
  <w:style w:type="paragraph" w:customStyle="1" w:styleId="Heading2TOC">
    <w:name w:val="Heading2 TOC"/>
    <w:basedOn w:val="Normal"/>
    <w:qFormat/>
    <w:rsid w:val="00DC40FA"/>
    <w:pPr>
      <w:spacing w:before="240" w:after="60"/>
    </w:pPr>
    <w:rPr>
      <w:rFonts w:ascii="Times New Roman" w:hAnsi="Times New Roman"/>
      <w:b/>
      <w:sz w:val="28"/>
    </w:rPr>
  </w:style>
  <w:style w:type="character" w:customStyle="1" w:styleId="Underline">
    <w:name w:val="Underline"/>
    <w:basedOn w:val="DefaultParagraphFont"/>
    <w:qFormat/>
    <w:rsid w:val="00DC40FA"/>
    <w:rPr>
      <w:u w:val="single"/>
    </w:rPr>
  </w:style>
  <w:style w:type="character" w:customStyle="1" w:styleId="BoldandItalics">
    <w:name w:val="Bold and Italics"/>
    <w:qFormat/>
    <w:rsid w:val="00DC40FA"/>
    <w:rPr>
      <w:b/>
      <w:i/>
      <w:u w:val="none"/>
    </w:rPr>
  </w:style>
  <w:style w:type="paragraph" w:styleId="BalloonText">
    <w:name w:val="Balloon Text"/>
    <w:basedOn w:val="Normal"/>
    <w:link w:val="BalloonTextChar"/>
    <w:rsid w:val="00DC40FA"/>
    <w:rPr>
      <w:rFonts w:ascii="Tahoma" w:hAnsi="Tahoma" w:cs="Tahoma"/>
      <w:sz w:val="16"/>
      <w:szCs w:val="16"/>
    </w:rPr>
  </w:style>
  <w:style w:type="character" w:customStyle="1" w:styleId="BalloonTextChar">
    <w:name w:val="Balloon Text Char"/>
    <w:basedOn w:val="DefaultParagraphFont"/>
    <w:link w:val="BalloonText"/>
    <w:rsid w:val="00DC40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0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40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0FA"/>
    <w:rPr>
      <w:b/>
      <w:color w:val="660033"/>
      <w:spacing w:val="0"/>
    </w:rPr>
  </w:style>
  <w:style w:type="paragraph" w:customStyle="1" w:styleId="Nameditemlist">
    <w:name w:val="Named item list"/>
    <w:basedOn w:val="BodyText"/>
    <w:qFormat/>
    <w:rsid w:val="00DC40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1793</Words>
  <Characters>10710</Characters>
  <Application>Microsoft Office Word</Application>
  <DocSecurity>0</DocSecurity>
  <Lines>419</Lines>
  <Paragraphs>183</Paragraphs>
  <ScaleCrop>false</ScaleCrop>
  <Company>Author-it Software Corporation Ltd.</Company>
  <LinksUpToDate>false</LinksUpToDate>
  <CharactersWithSpaces>12395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UEENEED111A Develop, implement and test object oriented code</dc:title>
  <dc:subject>Approved</dc:subject>
  <dc:creator>E-OZ Training Standards</dc:creator>
  <cp:keywords>Release 2</cp:keywords>
  <dc:description>Review Date: 12 April 2008</dc:description>
  <cp:lastModifiedBy>HSD_TPCMSd.prod</cp:lastModifiedBy>
  <cp:revision>3</cp:revision>
  <dcterms:created xsi:type="dcterms:W3CDTF">2013-08-14T00:36:00Z</dcterms:created>
  <dcterms:modified xsi:type="dcterms:W3CDTF">2013-08-14T00:36:00Z</dcterms:modified>
</cp:coreProperties>
</file>