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0B" w:rsidP="00E0370B">
      <w:pPr>
        <w:pStyle w:val="Title"/>
      </w:pPr>
      <w:r>
        <w:fldChar w:fldCharType="begin"/>
      </w:r>
      <w:r>
        <w:instrText xml:space="preserve"> TITLE   \* MERGEFORMAT </w:instrText>
      </w:r>
      <w:r>
        <w:fldChar w:fldCharType="separate"/>
      </w:r>
      <w:r>
        <w:t>UEENEED110A Set up, create and implement content for a web server</w:t>
      </w:r>
      <w:r>
        <w:fldChar w:fldCharType="end"/>
      </w:r>
    </w:p>
    <w:p w:rsidR="00E0370B" w:rsidP="00E0370B">
      <w:pPr>
        <w:pStyle w:val="Version"/>
        <w:sectPr w:rsidSect="00876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517" w:rsidP="00876517">
      <w:pPr>
        <w:pStyle w:val="SuperHeading"/>
      </w:pPr>
      <w:r w:rsidRPr="00876517">
        <w:t>UEENEED110A Set up, create and implement content for a web server</w:t>
      </w:r>
    </w:p>
    <w:p w:rsidR="00000000" w:rsidRPr="00876517" w:rsidP="00876517">
      <w:pPr>
        <w:pStyle w:val="Heading1"/>
      </w:pPr>
      <w:bookmarkStart w:id="1" w:name="O_416241"/>
      <w:bookmarkEnd w:id="1"/>
      <w:r w:rsidRPr="00876517">
        <w:t>Modification History</w:t>
      </w:r>
    </w:p>
    <w:p w:rsidR="00000000" w:rsidRPr="00876517" w:rsidP="00876517">
      <w:pPr>
        <w:pStyle w:val="BodyText"/>
      </w:pPr>
      <w:r w:rsidRPr="00876517">
        <w:t>Not applicable.</w:t>
      </w:r>
    </w:p>
    <w:p w:rsidR="00000000" w:rsidRPr="00876517" w:rsidP="00876517">
      <w:pPr>
        <w:pStyle w:val="AllowPageBreak"/>
      </w:pPr>
    </w:p>
    <w:p w:rsidR="00000000" w:rsidRPr="00876517" w:rsidP="00876517">
      <w:pPr>
        <w:pStyle w:val="Heading1"/>
      </w:pPr>
      <w:bookmarkStart w:id="2" w:name="O_416239"/>
      <w:bookmarkEnd w:id="2"/>
      <w:r w:rsidRPr="00876517">
        <w:t>Unit Descriptor</w:t>
      </w:r>
    </w:p>
    <w:tbl>
      <w:tblPr>
        <w:tblW w:w="0" w:type="auto"/>
        <w:tblLayout w:type="fixed"/>
        <w:tblCellMar>
          <w:left w:w="62" w:type="dxa"/>
          <w:right w:w="62" w:type="dxa"/>
        </w:tblCellMar>
        <w:tblLook w:val="0000"/>
      </w:tblPr>
      <w:tblGrid>
        <w:gridCol w:w="2700"/>
        <w:gridCol w:w="5760"/>
      </w:tblGrid>
      <w:tr w:rsidTr="00E037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Unit Descripto</w:t>
            </w:r>
            <w:r w:rsidRPr="00876517">
              <w:rPr>
                <w:rStyle w:val="SpecialBold"/>
              </w:rPr>
              <w:t>r</w:t>
            </w:r>
          </w:p>
        </w:tc>
        <w:tc>
          <w:tcPr>
            <w:tcW w:w="57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1)</w:t>
            </w:r>
            <w:r w:rsidRPr="00876517">
              <w:t xml:space="preserve"> </w:t>
            </w:r>
            <w:r w:rsidRPr="00876517">
              <w:rPr>
                <w:rStyle w:val="SpecialBold"/>
              </w:rPr>
              <w:t>Scope:</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65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1.1) Descriptor</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 xml:space="preserve">This unit covers installation, set up, implementation and provision of on-going support of web services. It encompasses working safely, installing </w:t>
            </w:r>
            <w:r w:rsidRPr="00876517">
              <w:t>and administering server software and databases, server side scripting, configuring access and security and documenting work activities.</w:t>
            </w:r>
          </w:p>
          <w:p w:rsidR="00000000" w:rsidRPr="00876517" w:rsidP="00876517">
            <w:pPr>
              <w:pStyle w:val="BodyText"/>
            </w:pPr>
            <w:r w:rsidRPr="00876517">
              <w:t xml:space="preserve">Note: </w:t>
            </w:r>
          </w:p>
          <w:p w:rsidR="00000000" w:rsidRPr="00876517" w:rsidP="00876517">
            <w:pPr>
              <w:pStyle w:val="BodyText"/>
            </w:pPr>
            <w:r w:rsidRPr="00876517">
              <w:t xml:space="preserve">This unit applies to all aspects of Electrotechnology – engineering applications only. For general competencies </w:t>
            </w:r>
            <w:r w:rsidRPr="00876517">
              <w:t xml:space="preserve">related to Information Technologies refer to the latest endorsed IT Training Package. </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3" w:name="O_416228"/>
      <w:bookmarkEnd w:id="3"/>
      <w:r w:rsidRPr="00876517">
        <w:t>Application of the Unit</w:t>
      </w:r>
    </w:p>
    <w:tbl>
      <w:tblPr>
        <w:tblW w:w="0" w:type="auto"/>
        <w:tblLayout w:type="fixed"/>
        <w:tblCellMar>
          <w:left w:w="62" w:type="dxa"/>
          <w:right w:w="62" w:type="dxa"/>
        </w:tblCellMar>
        <w:tblLook w:val="0000"/>
      </w:tblPr>
      <w:tblGrid>
        <w:gridCol w:w="2672"/>
        <w:gridCol w:w="5699"/>
      </w:tblGrid>
      <w:tr w:rsidTr="00E0370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2)</w:t>
            </w:r>
          </w:p>
        </w:tc>
      </w:tr>
      <w:tr w:rsidTr="00E0370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This</w:t>
            </w:r>
            <w:r w:rsidRPr="00876517">
              <w:t xml:space="preserve"> unit applies to any recognised development program that leads to the acquisition of a formal award at AQF level 5 or higher.</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4" w:name="O_416235"/>
      <w:bookmarkEnd w:id="4"/>
      <w:r w:rsidRPr="00876517">
        <w:t>Licensing/Regulatory Information</w:t>
      </w:r>
    </w:p>
    <w:tbl>
      <w:tblPr>
        <w:tblW w:w="0" w:type="auto"/>
        <w:tblLayout w:type="fixed"/>
        <w:tblCellMar>
          <w:left w:w="62" w:type="dxa"/>
          <w:right w:w="62" w:type="dxa"/>
        </w:tblCellMar>
        <w:tblLook w:val="0000"/>
      </w:tblPr>
      <w:tblGrid>
        <w:gridCol w:w="2700"/>
        <w:gridCol w:w="5760"/>
      </w:tblGrid>
      <w:tr w:rsidTr="00E037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 xml:space="preserve">3) </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 xml:space="preserve">The skills and knowledge described in this unit do not require a license to practice in the workplace. However, practice in this unit is subject to regulations directly related to occupational health and safety and where </w:t>
            </w:r>
            <w:r w:rsidRPr="00876517">
              <w:t>applicable contracts of training su</w:t>
            </w:r>
            <w:r w:rsidRPr="00876517">
              <w:t>ch as apprenticeships.</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5" w:name="O_416236"/>
      <w:bookmarkEnd w:id="5"/>
      <w:r w:rsidRPr="00876517">
        <w:t>Pre-Requisites</w:t>
      </w:r>
    </w:p>
    <w:tbl>
      <w:tblPr>
        <w:tblW w:w="0" w:type="auto"/>
        <w:tblLayout w:type="fixed"/>
        <w:tblCellMar>
          <w:left w:w="62" w:type="dxa"/>
          <w:right w:w="62" w:type="dxa"/>
        </w:tblCellMar>
        <w:tblLook w:val="0000"/>
      </w:tblPr>
      <w:tblGrid>
        <w:gridCol w:w="2700"/>
        <w:gridCol w:w="1440"/>
        <w:gridCol w:w="4320"/>
      </w:tblGrid>
      <w:tr w:rsidTr="00E037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 xml:space="preserve">4) </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4.1)</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Granting competency in this unit shall be made only after competency in the following unit(s) has/have been confirmed.</w:t>
            </w:r>
          </w:p>
        </w:tc>
      </w:tr>
      <w:tr w:rsidTr="00E0370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UEENEEE101A</w:t>
            </w:r>
          </w:p>
        </w:tc>
        <w:tc>
          <w:tcPr>
            <w:tcW w:w="432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Apply Occupational Health Safety regulations, codes and practices in the workplace</w:t>
            </w:r>
          </w:p>
        </w:tc>
      </w:tr>
    </w:tbl>
    <w:p w:rsidR="00000000" w:rsidRPr="00876517" w:rsidP="008765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0370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 xml:space="preserve">4.2) </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Participants are best equipped to achieve competency in this unit if they have reading, writing and numeracy skills indicated by the following scales. Description of each scale is given in Volume 2, Part 3 ‘Literacy and Numeracy’</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Reading</w:t>
            </w:r>
          </w:p>
        </w:tc>
        <w:tc>
          <w:tcPr>
            <w:tcW w:w="81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5</w:t>
            </w:r>
          </w:p>
        </w:tc>
        <w:tc>
          <w:tcPr>
            <w:tcW w:w="99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Writing</w:t>
            </w: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5</w:t>
            </w:r>
          </w:p>
        </w:tc>
        <w:tc>
          <w:tcPr>
            <w:tcW w:w="12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Numeracy</w:t>
            </w:r>
          </w:p>
        </w:tc>
        <w:tc>
          <w:tcPr>
            <w:tcW w:w="72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5</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6" w:name="O_416232"/>
      <w:bookmarkEnd w:id="6"/>
      <w:r w:rsidRPr="00876517">
        <w:t>Employability Skills Information</w:t>
      </w:r>
    </w:p>
    <w:tbl>
      <w:tblPr>
        <w:tblW w:w="0" w:type="auto"/>
        <w:tblLayout w:type="fixed"/>
        <w:tblCellMar>
          <w:left w:w="62" w:type="dxa"/>
          <w:right w:w="62" w:type="dxa"/>
        </w:tblCellMar>
        <w:tblLook w:val="0000"/>
      </w:tblPr>
      <w:tblGrid>
        <w:gridCol w:w="2700"/>
        <w:gridCol w:w="5760"/>
      </w:tblGrid>
      <w:tr w:rsidTr="00E037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 xml:space="preserve">5) </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 xml:space="preserve">The required outcomes described in this unit of competency contain applicable facets of Employability Skills. The Employability Skills Summary </w:t>
            </w:r>
            <w:r w:rsidRPr="00876517">
              <w:t>of the qualification in which this unit of competency is packaged will assist in identifying Employability Skill requirements.</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7" w:name="O_416231"/>
      <w:bookmarkEnd w:id="7"/>
      <w:r w:rsidRPr="00876517">
        <w:t>Elements and Performance Criteria Pre-Content</w:t>
      </w:r>
    </w:p>
    <w:tbl>
      <w:tblPr>
        <w:tblW w:w="0" w:type="auto"/>
        <w:tblLayout w:type="fixed"/>
        <w:tblCellMar>
          <w:left w:w="62" w:type="dxa"/>
          <w:right w:w="62" w:type="dxa"/>
        </w:tblCellMar>
        <w:tblLook w:val="0000"/>
      </w:tblPr>
      <w:tblGrid>
        <w:gridCol w:w="2700"/>
        <w:gridCol w:w="5760"/>
      </w:tblGrid>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6)</w:t>
            </w:r>
            <w:r w:rsidRPr="0087651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Performance Criteria describe the required performance needed to demonstrate achievement of the element. Assessment of performance is to be consistent with the Evidence Guide.</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8" w:name="O_416230"/>
      <w:bookmarkEnd w:id="8"/>
      <w:r w:rsidRPr="00876517">
        <w:t>Elements and Performance Criteria</w:t>
      </w:r>
    </w:p>
    <w:tbl>
      <w:tblPr>
        <w:tblW w:w="0" w:type="auto"/>
        <w:tblLayout w:type="fixed"/>
        <w:tblCellMar>
          <w:left w:w="62" w:type="dxa"/>
          <w:right w:w="62" w:type="dxa"/>
        </w:tblCellMar>
        <w:tblLook w:val="0000"/>
      </w:tblPr>
      <w:tblGrid>
        <w:gridCol w:w="404"/>
        <w:gridCol w:w="2296"/>
        <w:gridCol w:w="900"/>
        <w:gridCol w:w="630"/>
        <w:gridCol w:w="4230"/>
      </w:tblGrid>
      <w:tr w:rsidTr="00E0370B">
        <w:tblPrEx>
          <w:tblW w:w="0" w:type="auto"/>
          <w:tblLayout w:type="fixed"/>
          <w:tblCellMar>
            <w:left w:w="62" w:type="dxa"/>
            <w:right w:w="62" w:type="dxa"/>
          </w:tblCellMar>
          <w:tblLook w:val="0000"/>
        </w:tblPrEx>
        <w:trPr>
          <w:tblHeader/>
        </w:trPr>
        <w:tc>
          <w:tcPr>
            <w:tcW w:w="4230" w:type="dxa"/>
            <w:gridSpan w:val="4"/>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ELEMENT</w:t>
            </w:r>
          </w:p>
        </w:tc>
        <w:tc>
          <w:tcPr>
            <w:tcW w:w="42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PERFORMANCE CRITERIA</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w:t>
            </w:r>
          </w:p>
        </w:tc>
        <w:tc>
          <w:tcPr>
            <w:tcW w:w="2296"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Prepare to develop and implement web based server.</w:t>
            </w: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1.1</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OHS processes and procedures for a given work area are identified, obtained and understood.</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1.2</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Established OHS risk control measures and procedures are followed in preparation for the work.</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1.3</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The extent of development work is determined from server performance specifications and in consultation with relevant persons.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1.4</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Activities are planned to meet scheduled timelines in consultation with others involved in the work.</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1.5</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Appropriate development tools and software are selected based on specified requirements and performance standards.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1.6</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Strategies are implement</w:t>
            </w:r>
            <w:r w:rsidRPr="00876517">
              <w:t xml:space="preserve">ed to ensure development work is carried out efficiently. </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w:t>
            </w:r>
          </w:p>
        </w:tc>
        <w:tc>
          <w:tcPr>
            <w:tcW w:w="2296"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Develop web services.</w:t>
            </w: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2.1</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OHS risk control measures and procedures for carrying out the work are followed.</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2.2</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Server software is installed and configured to ensure effective functionality and security. (See Note 1)</w:t>
            </w:r>
          </w:p>
        </w:tc>
      </w:tr>
      <w:tr w:rsidTr="00E0370B">
        <w:tblPrEx>
          <w:tblW w:w="0" w:type="auto"/>
          <w:tblLayout w:type="fixed"/>
          <w:tblCellMar>
            <w:left w:w="62" w:type="dxa"/>
            <w:right w:w="62" w:type="dxa"/>
          </w:tblCellMar>
          <w:tblLook w:val="0000"/>
        </w:tblPrEx>
        <w:trPr>
          <w:trHeight w:val="93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2.3</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 xml:space="preserve">Knowledge of syntax functions and features of mark-up languages scripts in current use are applied to developing client-side programming. (See </w:t>
            </w:r>
            <w:r w:rsidRPr="00876517">
              <w:t>Notes 2 and 3)</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2.4</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Pages are created and rendered with relative and absolute links, images and table formatting using cascaded styles sheets.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2.5</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Forms are created with a variety of appropriate elements and element groupings to make forms easy to follow.</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2.6</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 xml:space="preserve">Knowledge of server scripting languages in current use is applied to scripting to developing client-side programming and validations. (See </w:t>
            </w:r>
            <w:r w:rsidRPr="00876517">
              <w:t>Note 4)</w:t>
            </w:r>
          </w:p>
        </w:tc>
      </w:tr>
      <w:tr w:rsidTr="00E0370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2.7</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Scripts are written to provide web functionality and management of relation databases. (See Notes 5 and 6</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2.8</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Scripts are written to provide web functionality and management of browser windows, security, web application deployment and a</w:t>
            </w:r>
            <w:r w:rsidRPr="00876517">
              <w:t>dministration consoles.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2.9</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A number of individual solutions are integrated to meet the specifications of a web application project.</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2.10</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Approaches to issues/problems are analysed to provide most effective solutions.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2.11</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Quality of work is monitored against personal performance agreement and/or established organisational or professional standards.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3</w:t>
            </w:r>
          </w:p>
        </w:tc>
        <w:tc>
          <w:tcPr>
            <w:tcW w:w="2296"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Test, evaluate, implement and document the developed web services.</w:t>
            </w: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3.1</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Testing and procedures are developed to evaluate client-side programming and web applications and services.</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3.2</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Problems and bugs in client-side programming, and web services functionality are identified and rectified to ensure specification are met.</w:t>
            </w:r>
          </w:p>
        </w:tc>
      </w:tr>
      <w:tr w:rsidTr="00E037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3.3</w:t>
            </w:r>
          </w:p>
        </w:tc>
        <w:tc>
          <w:tcPr>
            <w:tcW w:w="486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Intermediate and final work reports are written in accordance with professional standards and presented to appropriate person(s).</w:t>
            </w:r>
          </w:p>
        </w:tc>
      </w:tr>
      <w:tr w:rsidTr="00E0370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Notes.</w:t>
            </w:r>
          </w:p>
          <w:p w:rsidR="00000000" w:rsidRPr="00876517" w:rsidP="00876517">
            <w:pPr>
              <w:pStyle w:val="BodyText"/>
            </w:pPr>
            <w:r w:rsidRPr="00876517">
              <w:t>1. Examples of web software are Apache, IIS.</w:t>
            </w:r>
          </w:p>
          <w:p w:rsidR="00000000" w:rsidRPr="00876517" w:rsidP="00876517">
            <w:pPr>
              <w:pStyle w:val="BodyText"/>
            </w:pPr>
            <w:r w:rsidRPr="00876517">
              <w:t>2. Examples of mark-up languages are HTML, XML and XSL.</w:t>
            </w:r>
          </w:p>
          <w:p w:rsidR="00000000" w:rsidRPr="00876517" w:rsidP="00876517">
            <w:pPr>
              <w:pStyle w:val="BodyText"/>
            </w:pPr>
            <w:r w:rsidRPr="00876517">
              <w:t>3. Example of scripts are JavaScript and VB script.</w:t>
            </w:r>
          </w:p>
          <w:p w:rsidR="00000000" w:rsidRPr="00876517" w:rsidP="00876517">
            <w:pPr>
              <w:pStyle w:val="BodyText"/>
            </w:pPr>
            <w:r w:rsidRPr="00876517">
              <w:t>4. Examples of server scripting languages are JSP, ASP, PHP and Perl</w:t>
            </w:r>
          </w:p>
          <w:p w:rsidR="00000000" w:rsidRPr="00876517" w:rsidP="00876517">
            <w:pPr>
              <w:pStyle w:val="BodyText"/>
            </w:pPr>
            <w:r w:rsidRPr="00876517">
              <w:t>5. Examples of relational databases are SQL variants and Access</w:t>
            </w:r>
          </w:p>
          <w:p w:rsidR="00000000" w:rsidRPr="00876517" w:rsidP="00876517">
            <w:pPr>
              <w:pStyle w:val="BodyText"/>
            </w:pPr>
            <w:r w:rsidRPr="00876517">
              <w:t>6. Examples of database connectivity components are ODBC, JDBC and ADO</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9" w:name="O_416238"/>
      <w:bookmarkEnd w:id="9"/>
      <w:r w:rsidRPr="00876517">
        <w:t>Required Skills and Knowledge</w:t>
      </w:r>
    </w:p>
    <w:tbl>
      <w:tblPr>
        <w:tblW w:w="0" w:type="auto"/>
        <w:tblLayout w:type="fixed"/>
        <w:tblCellMar>
          <w:left w:w="62" w:type="dxa"/>
          <w:right w:w="62" w:type="dxa"/>
        </w:tblCellMar>
        <w:tblLook w:val="0000"/>
      </w:tblPr>
      <w:tblGrid>
        <w:gridCol w:w="8460"/>
      </w:tblGrid>
      <w:tr w:rsidTr="00E037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REQUIRED SKILLS AND KNOWLEDGE</w:t>
            </w:r>
          </w:p>
        </w:tc>
      </w:tr>
      <w:tr w:rsidTr="00E0370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8)</w:t>
            </w:r>
            <w:r w:rsidRPr="00876517">
              <w:t xml:space="preserve"> This describes the essential skills and knowledge and their level, required for this unit.</w:t>
            </w:r>
          </w:p>
          <w:p w:rsidR="00000000" w:rsidRPr="00876517" w:rsidP="00876517">
            <w:pPr>
              <w:pStyle w:val="BodyText"/>
            </w:pPr>
            <w:r w:rsidRPr="00876517">
              <w:t>Evidence shall show that knowledge has been acquired of safe working practices and setting up and creating content for a web server.</w:t>
            </w:r>
          </w:p>
          <w:p w:rsidR="00000000" w:rsidRPr="00876517" w:rsidP="00876517">
            <w:pPr>
              <w:pStyle w:val="BodyText"/>
            </w:pPr>
            <w:r w:rsidRPr="00876517">
              <w:t>All knowledge and skills detailed in this unit should be contextualised to current industry practices and technologies.</w:t>
            </w:r>
          </w:p>
          <w:p w:rsidR="00000000" w:rsidRPr="00876517" w:rsidP="00876517">
            <w:pPr>
              <w:pStyle w:val="BodyText"/>
            </w:pPr>
            <w:r w:rsidRPr="00876517">
              <w:rPr>
                <w:rStyle w:val="SpecialBold"/>
              </w:rPr>
              <w:t>KS0</w:t>
            </w:r>
            <w:r w:rsidRPr="00876517">
              <w:rPr>
                <w:rStyle w:val="SpecialBold"/>
              </w:rPr>
              <w:t>1-ED110A</w:t>
            </w:r>
            <w:r w:rsidRPr="00876517">
              <w:rPr>
                <w:rStyle w:val="SpecialBold"/>
              </w:rPr>
              <w:tab/>
              <w:t xml:space="preserve">           Web application server and services</w:t>
            </w:r>
          </w:p>
          <w:p w:rsidR="00000000" w:rsidRPr="00876517" w:rsidP="00876517">
            <w:pPr>
              <w:pStyle w:val="BodyText"/>
            </w:pPr>
            <w:r w:rsidRPr="00876517">
              <w:t xml:space="preserve">Evidence shall show an understanding of the programming elements and web servers to an extent indicated by the following aspects: </w:t>
            </w:r>
          </w:p>
          <w:p w:rsidR="00000000" w:rsidRPr="00876517" w:rsidP="00876517">
            <w:pPr>
              <w:pStyle w:val="BodyText"/>
            </w:pPr>
            <w:r w:rsidRPr="00876517">
              <w:t>T1</w:t>
            </w:r>
            <w:r w:rsidRPr="00876517">
              <w:tab/>
              <w:t>Algorithm Design encompassing:</w:t>
            </w:r>
          </w:p>
          <w:p w:rsidR="00000000" w:rsidRPr="00876517" w:rsidP="00876517">
            <w:pPr>
              <w:pStyle w:val="ListBullet"/>
            </w:pPr>
            <w:r w:rsidRPr="00876517">
              <w:t>Problem Definition</w:t>
            </w:r>
          </w:p>
          <w:p w:rsidR="00000000" w:rsidRPr="00876517" w:rsidP="00876517">
            <w:pPr>
              <w:pStyle w:val="ListBullet"/>
            </w:pPr>
            <w:r w:rsidRPr="00876517">
              <w:t>Steps in Proble</w:t>
            </w:r>
            <w:r w:rsidRPr="00876517">
              <w:t>m-Solving</w:t>
            </w:r>
          </w:p>
          <w:p w:rsidR="00000000" w:rsidRPr="00876517" w:rsidP="00876517">
            <w:pPr>
              <w:pStyle w:val="ListBullet"/>
            </w:pPr>
            <w:r w:rsidRPr="00876517">
              <w:t>Modular Design</w:t>
            </w:r>
          </w:p>
          <w:p w:rsidR="00000000" w:rsidRPr="00876517" w:rsidP="00876517">
            <w:pPr>
              <w:pStyle w:val="ListBullet"/>
            </w:pPr>
            <w:r w:rsidRPr="00876517">
              <w:t>Top-Down Design</w:t>
            </w:r>
          </w:p>
          <w:p w:rsidR="00000000" w:rsidRPr="00876517" w:rsidP="00876517">
            <w:pPr>
              <w:pStyle w:val="ListBullet"/>
            </w:pPr>
            <w:r w:rsidRPr="00876517">
              <w:t>Flow-Charts and Structured Programming</w:t>
            </w:r>
          </w:p>
          <w:p w:rsidR="00000000" w:rsidRPr="00876517" w:rsidP="00876517">
            <w:pPr>
              <w:pStyle w:val="ListBullet"/>
            </w:pPr>
            <w:r w:rsidRPr="00876517">
              <w:t>Pseudo-Code</w:t>
            </w:r>
          </w:p>
          <w:p w:rsidR="00000000" w:rsidRPr="00876517" w:rsidP="00876517">
            <w:pPr>
              <w:pStyle w:val="ListBullet"/>
            </w:pPr>
            <w:r w:rsidRPr="00876517">
              <w:t>Filtering allowable Data Input</w:t>
            </w:r>
          </w:p>
          <w:p w:rsidR="00000000" w:rsidRPr="00876517" w:rsidP="00876517">
            <w:pPr>
              <w:pStyle w:val="ListBullet"/>
            </w:pPr>
            <w:r w:rsidRPr="00876517">
              <w:t>Using standard Input &amp; Output methods</w:t>
            </w:r>
          </w:p>
          <w:p w:rsidR="00000000" w:rsidRPr="00876517" w:rsidP="00876517">
            <w:pPr>
              <w:pStyle w:val="ListBullet"/>
            </w:pPr>
            <w:r w:rsidRPr="00876517">
              <w:t>Object-Oriented Design (brief intro.)</w:t>
            </w:r>
          </w:p>
          <w:p w:rsidR="00000000" w:rsidRPr="00876517" w:rsidP="00876517">
            <w:pPr>
              <w:pStyle w:val="ListBullet"/>
            </w:pPr>
            <w:r w:rsidRPr="00876517">
              <w:t>Documentation Rationale</w:t>
            </w:r>
          </w:p>
          <w:p w:rsidR="00000000" w:rsidRPr="00876517" w:rsidP="00876517">
            <w:pPr>
              <w:pStyle w:val="ListBullet"/>
            </w:pPr>
            <w:r w:rsidRPr="00876517">
              <w:t>Acceptable Documentation Method</w:t>
            </w:r>
          </w:p>
          <w:p w:rsidR="00000000" w:rsidRPr="00876517" w:rsidP="00876517">
            <w:pPr>
              <w:pStyle w:val="BodyText"/>
            </w:pPr>
            <w:r w:rsidRPr="00876517">
              <w:t>T</w:t>
            </w:r>
            <w:r w:rsidRPr="00876517">
              <w:t>2</w:t>
            </w:r>
            <w:r w:rsidRPr="00876517">
              <w:tab/>
              <w:t xml:space="preserve">Machine-Code, Assemblers and Compilers </w:t>
            </w:r>
          </w:p>
          <w:p w:rsidR="00000000" w:rsidRPr="00876517" w:rsidP="00876517">
            <w:pPr>
              <w:pStyle w:val="BodyText"/>
            </w:pPr>
            <w:r w:rsidRPr="00876517">
              <w:t>T3</w:t>
            </w:r>
            <w:r w:rsidRPr="00876517">
              <w:tab/>
              <w:t>Brief History of Languages &amp; Limitations</w:t>
            </w:r>
          </w:p>
          <w:p w:rsidR="00000000" w:rsidRPr="00876517" w:rsidP="00876517">
            <w:pPr>
              <w:pStyle w:val="BodyText"/>
            </w:pPr>
            <w:r w:rsidRPr="00876517">
              <w:t>T4</w:t>
            </w:r>
            <w:r w:rsidRPr="00876517">
              <w:tab/>
              <w:t>Parameters of different programming languages encompassing:</w:t>
            </w:r>
          </w:p>
          <w:p w:rsidR="00000000" w:rsidRPr="00876517" w:rsidP="00876517">
            <w:pPr>
              <w:pStyle w:val="ListBullet"/>
            </w:pPr>
            <w:r w:rsidRPr="00876517">
              <w:t xml:space="preserve">Constants and variables </w:t>
            </w:r>
          </w:p>
          <w:p w:rsidR="00000000" w:rsidRPr="00876517" w:rsidP="00876517">
            <w:pPr>
              <w:pStyle w:val="ListBullet"/>
            </w:pPr>
            <w:r w:rsidRPr="00876517">
              <w:t>Data types and declarations</w:t>
            </w:r>
          </w:p>
          <w:p w:rsidR="00000000" w:rsidRPr="00876517" w:rsidP="00876517">
            <w:pPr>
              <w:pStyle w:val="ListBullet"/>
            </w:pPr>
            <w:r w:rsidRPr="00876517">
              <w:t>Logical flow control</w:t>
            </w:r>
          </w:p>
          <w:p w:rsidR="00000000" w:rsidRPr="00876517" w:rsidP="00876517">
            <w:pPr>
              <w:pStyle w:val="ListBullet"/>
            </w:pPr>
            <w:r w:rsidRPr="00876517">
              <w:t>Detecting breaches of structure</w:t>
            </w:r>
          </w:p>
          <w:p w:rsidR="00000000" w:rsidRPr="00876517" w:rsidP="00876517">
            <w:pPr>
              <w:pStyle w:val="ListBullet"/>
            </w:pPr>
            <w:r w:rsidRPr="00876517">
              <w:t>Documentation instruction examples</w:t>
            </w:r>
          </w:p>
          <w:p w:rsidR="00000000" w:rsidRPr="00876517" w:rsidP="00876517">
            <w:pPr>
              <w:pStyle w:val="ListBullet"/>
            </w:pPr>
            <w:r w:rsidRPr="00876517">
              <w:t>Procedures and function calls</w:t>
            </w:r>
          </w:p>
          <w:p w:rsidR="00000000" w:rsidRPr="00876517" w:rsidP="00876517">
            <w:pPr>
              <w:pStyle w:val="ListBullet"/>
            </w:pPr>
            <w:r w:rsidRPr="00876517">
              <w:t xml:space="preserve">Parameter-passing </w:t>
            </w:r>
          </w:p>
          <w:p w:rsidR="00000000" w:rsidRPr="00876517" w:rsidP="00876517">
            <w:pPr>
              <w:pStyle w:val="ListBullet"/>
            </w:pPr>
            <w:r w:rsidRPr="00876517">
              <w:t>Local and global variables</w:t>
            </w:r>
          </w:p>
          <w:p w:rsidR="00000000" w:rsidRPr="00876517" w:rsidP="00876517">
            <w:pPr>
              <w:pStyle w:val="ListBullet"/>
            </w:pPr>
            <w:r w:rsidRPr="00876517">
              <w:t>Object-oriented methods</w:t>
            </w:r>
          </w:p>
          <w:p w:rsidR="00000000" w:rsidRPr="00876517" w:rsidP="00876517">
            <w:pPr>
              <w:pStyle w:val="ListBullet"/>
            </w:pPr>
            <w:r w:rsidRPr="00876517">
              <w:t xml:space="preserve">Classes and objects, </w:t>
            </w:r>
          </w:p>
          <w:p w:rsidR="00000000" w:rsidRPr="00876517" w:rsidP="00876517">
            <w:pPr>
              <w:pStyle w:val="ListBullet"/>
            </w:pPr>
            <w:r w:rsidRPr="00876517">
              <w:t xml:space="preserve">encapsulation and inheritance.  </w:t>
            </w:r>
          </w:p>
          <w:p w:rsidR="00000000" w:rsidRPr="00876517" w:rsidP="00876517">
            <w:pPr>
              <w:pStyle w:val="ListBullet"/>
            </w:pPr>
            <w:r w:rsidRPr="00876517">
              <w:t>Visual programming methods</w:t>
            </w:r>
          </w:p>
          <w:p w:rsidR="00000000" w:rsidRPr="00876517" w:rsidP="00876517">
            <w:pPr>
              <w:pStyle w:val="ListBullet"/>
            </w:pPr>
            <w:r w:rsidRPr="00876517">
              <w:t>General-purpose program libraries</w:t>
            </w:r>
          </w:p>
          <w:p w:rsidR="00000000" w:rsidRPr="00876517" w:rsidP="00876517">
            <w:pPr>
              <w:pStyle w:val="BodyText"/>
            </w:pPr>
            <w:r w:rsidRPr="00876517">
              <w:t>T5</w:t>
            </w:r>
            <w:r w:rsidRPr="00876517">
              <w:tab/>
              <w:t>Da</w:t>
            </w:r>
            <w:r w:rsidRPr="00876517">
              <w:t>ta structures encompassing:</w:t>
            </w:r>
          </w:p>
          <w:p w:rsidR="00000000" w:rsidRPr="00876517" w:rsidP="00876517">
            <w:pPr>
              <w:pStyle w:val="ListBullet"/>
            </w:pPr>
            <w:r w:rsidRPr="00876517">
              <w:t>Records</w:t>
            </w:r>
          </w:p>
          <w:p w:rsidR="00000000" w:rsidRPr="00876517" w:rsidP="00876517">
            <w:pPr>
              <w:pStyle w:val="ListBullet"/>
            </w:pPr>
            <w:r w:rsidRPr="00876517">
              <w:t>Arrays</w:t>
            </w:r>
          </w:p>
          <w:p w:rsidR="00000000" w:rsidRPr="00876517" w:rsidP="00876517">
            <w:pPr>
              <w:pStyle w:val="ListBullet"/>
            </w:pPr>
            <w:r w:rsidRPr="00876517">
              <w:t>File Input/output</w:t>
            </w:r>
          </w:p>
          <w:p w:rsidR="00000000" w:rsidRPr="00876517" w:rsidP="00876517">
            <w:pPr>
              <w:pStyle w:val="BodyText"/>
            </w:pPr>
            <w:r w:rsidRPr="00876517">
              <w:t>T6</w:t>
            </w:r>
            <w:r w:rsidRPr="00876517">
              <w:tab/>
              <w:t>Testing and validation encompassing:</w:t>
            </w:r>
          </w:p>
          <w:p w:rsidR="00000000" w:rsidRPr="00876517" w:rsidP="00876517">
            <w:pPr>
              <w:pStyle w:val="ListBullet"/>
            </w:pPr>
            <w:r w:rsidRPr="00876517">
              <w:t>Sequencing the process</w:t>
            </w:r>
          </w:p>
          <w:p w:rsidR="00000000" w:rsidRPr="00876517" w:rsidP="00876517">
            <w:pPr>
              <w:pStyle w:val="ListBullet"/>
            </w:pPr>
            <w:r w:rsidRPr="00876517">
              <w:t>Inconsistencies detection</w:t>
            </w:r>
          </w:p>
          <w:p w:rsidR="00000000" w:rsidRPr="00876517" w:rsidP="00876517">
            <w:pPr>
              <w:pStyle w:val="ListContinue"/>
            </w:pPr>
            <w:r w:rsidRPr="00876517">
              <w:t xml:space="preserve">Note, An examples is comparing code to documentation, commonly called “Desk-Checking'. </w:t>
            </w:r>
          </w:p>
          <w:p w:rsidR="00000000" w:rsidRPr="00876517" w:rsidP="00876517">
            <w:pPr>
              <w:pStyle w:val="ListBullet"/>
            </w:pPr>
            <w:r w:rsidRPr="00876517">
              <w:t>Test data selection</w:t>
            </w:r>
          </w:p>
          <w:p w:rsidR="00000000" w:rsidRPr="00876517" w:rsidP="00876517">
            <w:pPr>
              <w:pStyle w:val="ListBullet"/>
            </w:pPr>
            <w:r w:rsidRPr="00876517">
              <w:t>Modular testing &amp; debug</w:t>
            </w:r>
          </w:p>
          <w:p w:rsidR="00000000" w:rsidRPr="00876517" w:rsidP="00876517">
            <w:pPr>
              <w:pStyle w:val="ListBullet"/>
            </w:pPr>
            <w:r w:rsidRPr="00876517">
              <w:t xml:space="preserve">Problems with using non-standard methods for data input and output. </w:t>
            </w:r>
          </w:p>
          <w:p w:rsidR="00000000" w:rsidRPr="00876517" w:rsidP="00876517">
            <w:pPr>
              <w:pStyle w:val="ListBullet"/>
            </w:pPr>
            <w:r w:rsidRPr="00876517">
              <w:t>Common bugs</w:t>
            </w:r>
          </w:p>
          <w:p w:rsidR="00000000" w:rsidRPr="00876517" w:rsidP="00876517">
            <w:pPr>
              <w:pStyle w:val="ListBullet"/>
            </w:pPr>
            <w:r w:rsidRPr="00876517">
              <w:t xml:space="preserve">Comparison of HTTP servers and platforms </w:t>
            </w:r>
          </w:p>
          <w:p w:rsidR="00000000" w:rsidRPr="00876517" w:rsidP="00876517">
            <w:pPr>
              <w:pStyle w:val="ListContinue"/>
            </w:pPr>
            <w:r w:rsidRPr="00876517">
              <w:t>Note.</w:t>
            </w:r>
          </w:p>
          <w:p w:rsidR="00000000" w:rsidRPr="00876517" w:rsidP="00876517">
            <w:pPr>
              <w:pStyle w:val="ListContinue"/>
            </w:pPr>
            <w:r w:rsidRPr="00876517">
              <w:t>Examples include IIS and Apache</w:t>
            </w:r>
          </w:p>
          <w:p w:rsidR="00000000" w:rsidRPr="00876517" w:rsidP="00876517">
            <w:pPr>
              <w:pStyle w:val="BodyText"/>
            </w:pPr>
            <w:r w:rsidRPr="00876517">
              <w:t>T7</w:t>
            </w:r>
            <w:r w:rsidRPr="00876517">
              <w:tab/>
              <w:t>Comparison of Application servers and platforms</w:t>
            </w:r>
          </w:p>
          <w:p w:rsidR="00000000" w:rsidRPr="00876517" w:rsidP="00876517">
            <w:pPr>
              <w:pStyle w:val="ListContinue"/>
            </w:pPr>
            <w:r w:rsidRPr="00876517">
              <w:t>Note.</w:t>
            </w:r>
          </w:p>
          <w:p w:rsidR="00000000" w:rsidRPr="00876517" w:rsidP="00876517">
            <w:pPr>
              <w:pStyle w:val="ListContinue"/>
            </w:pPr>
            <w:r w:rsidRPr="00876517">
              <w:t>Examples include J2EE / tomcat, .NET</w:t>
            </w:r>
          </w:p>
          <w:p w:rsidR="00000000" w:rsidRPr="00876517" w:rsidP="00876517">
            <w:pPr>
              <w:pStyle w:val="BodyText"/>
            </w:pPr>
            <w:r w:rsidRPr="00876517">
              <w:t>T8</w:t>
            </w:r>
            <w:r w:rsidRPr="00876517">
              <w:tab/>
              <w:t>HTTP Servers encompassing:</w:t>
            </w:r>
          </w:p>
          <w:p w:rsidR="00000000" w:rsidRPr="00876517" w:rsidP="00876517">
            <w:pPr>
              <w:pStyle w:val="ListBullet"/>
            </w:pPr>
            <w:r w:rsidRPr="00876517">
              <w:t>Installation requirements and methods</w:t>
            </w:r>
          </w:p>
          <w:p w:rsidR="00000000" w:rsidRPr="00876517" w:rsidP="00876517">
            <w:pPr>
              <w:pStyle w:val="ListBullet"/>
            </w:pPr>
            <w:r w:rsidRPr="00876517">
              <w:t>Security configuration</w:t>
            </w:r>
          </w:p>
          <w:p w:rsidR="00000000" w:rsidRPr="00876517" w:rsidP="00876517">
            <w:pPr>
              <w:pStyle w:val="ListBullet"/>
            </w:pPr>
            <w:r w:rsidRPr="00876517">
              <w:t>Content publishing and security</w:t>
            </w:r>
          </w:p>
          <w:p w:rsidR="00000000" w:rsidRPr="00876517" w:rsidP="00876517">
            <w:pPr>
              <w:pStyle w:val="BodyText"/>
            </w:pPr>
            <w:r w:rsidRPr="00876517">
              <w:t>T9</w:t>
            </w:r>
            <w:r w:rsidRPr="00876517">
              <w:tab/>
              <w:t>WEB application technologies encompassing:</w:t>
            </w:r>
          </w:p>
          <w:p w:rsidR="00000000" w:rsidRPr="00876517" w:rsidP="00876517">
            <w:pPr>
              <w:pStyle w:val="ListBullet"/>
            </w:pPr>
            <w:r w:rsidRPr="00876517">
              <w:t>Server installation and deployment</w:t>
            </w:r>
          </w:p>
          <w:p w:rsidR="00000000" w:rsidRPr="00876517" w:rsidP="00876517">
            <w:pPr>
              <w:pStyle w:val="ListBullet"/>
            </w:pPr>
            <w:r w:rsidRPr="00876517">
              <w:t>Security</w:t>
            </w:r>
          </w:p>
          <w:p w:rsidR="00000000" w:rsidRPr="00876517" w:rsidP="00876517">
            <w:pPr>
              <w:pStyle w:val="BodyText"/>
            </w:pPr>
            <w:r w:rsidRPr="00876517">
              <w:t>T10</w:t>
            </w:r>
            <w:r w:rsidRPr="00876517">
              <w:tab/>
              <w:t>Server scripting technologies encompassing:</w:t>
            </w:r>
          </w:p>
          <w:p w:rsidR="00000000" w:rsidRPr="00876517" w:rsidP="00876517">
            <w:pPr>
              <w:pStyle w:val="ListBullet"/>
            </w:pPr>
            <w:r w:rsidRPr="00876517">
              <w:t>WEB application installation and deployment</w:t>
            </w:r>
          </w:p>
          <w:p w:rsidR="00000000" w:rsidRPr="00876517" w:rsidP="00876517">
            <w:pPr>
              <w:pStyle w:val="ListBullet"/>
            </w:pPr>
            <w:r w:rsidRPr="00876517">
              <w:t>Application server administration</w:t>
            </w:r>
          </w:p>
          <w:p w:rsidR="00000000" w:rsidRPr="00876517" w:rsidP="00876517">
            <w:pPr>
              <w:pStyle w:val="BodyText"/>
            </w:pPr>
            <w:r w:rsidRPr="00876517">
              <w:t>T11</w:t>
            </w:r>
            <w:r w:rsidRPr="00876517">
              <w:tab/>
              <w:t>Web services overview encompassing:</w:t>
            </w:r>
          </w:p>
          <w:p w:rsidR="00000000" w:rsidRPr="00876517" w:rsidP="00876517">
            <w:pPr>
              <w:pStyle w:val="ListBullet"/>
            </w:pPr>
            <w:r w:rsidRPr="00876517">
              <w:t>WEB services XML, API, RPC</w:t>
            </w:r>
          </w:p>
          <w:p w:rsidR="00000000" w:rsidRPr="00876517" w:rsidP="00876517">
            <w:pPr>
              <w:pStyle w:val="ListBullet"/>
            </w:pPr>
            <w:r w:rsidRPr="00876517">
              <w:t>XML API processing</w:t>
            </w:r>
          </w:p>
          <w:p w:rsidR="00000000" w:rsidRPr="00876517" w:rsidP="00876517">
            <w:pPr>
              <w:pStyle w:val="ListBullet"/>
            </w:pPr>
            <w:r w:rsidRPr="00876517">
              <w:t>XML DOM</w:t>
            </w:r>
          </w:p>
          <w:p w:rsidR="00000000" w:rsidRPr="00876517" w:rsidP="00876517">
            <w:pPr>
              <w:pStyle w:val="ListBullet"/>
            </w:pPr>
            <w:r w:rsidRPr="00876517">
              <w:t>SOAP (simple object acces</w:t>
            </w:r>
            <w:r w:rsidRPr="00876517">
              <w:t>s protocol)</w:t>
            </w:r>
          </w:p>
          <w:p w:rsidR="00000000" w:rsidRPr="00876517" w:rsidP="00876517">
            <w:pPr>
              <w:pStyle w:val="ListBullet"/>
            </w:pPr>
            <w:r w:rsidRPr="00876517">
              <w:t>WEB Services Security</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10" w:name="O_416233"/>
      <w:bookmarkEnd w:id="10"/>
      <w:r w:rsidRPr="00876517">
        <w:t>Evidence Guide</w:t>
      </w:r>
    </w:p>
    <w:tbl>
      <w:tblPr>
        <w:tblW w:w="0" w:type="auto"/>
        <w:tblLayout w:type="fixed"/>
        <w:tblCellMar>
          <w:left w:w="62" w:type="dxa"/>
          <w:right w:w="62" w:type="dxa"/>
        </w:tblCellMar>
        <w:tblLook w:val="0000"/>
      </w:tblPr>
      <w:tblGrid>
        <w:gridCol w:w="8460"/>
      </w:tblGrid>
      <w:tr w:rsidTr="00E037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EVIDENCE GUIDE</w:t>
            </w:r>
          </w:p>
        </w:tc>
      </w:tr>
      <w:tr w:rsidTr="00E037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9)</w:t>
            </w:r>
            <w:r w:rsidRPr="00876517">
              <w:t xml:space="preserve"> This provides essential advice for assessment of the unit and must be read in conjunction with </w:t>
            </w:r>
            <w:r w:rsidRPr="00876517">
              <w:t>the performance criteria and the range statement of the unit and the Training Package Assessment Guidelines.</w:t>
            </w:r>
          </w:p>
          <w:p w:rsidR="00000000" w:rsidRPr="00876517" w:rsidP="00876517">
            <w:pPr>
              <w:pStyle w:val="BodyText"/>
            </w:pPr>
            <w:r w:rsidRPr="00876517">
              <w:t>The Evidence Guide forms an integral part of this unit. It must be used in conjunction with all parts of this unit and performed in accordance with</w:t>
            </w:r>
            <w:r w:rsidRPr="00876517">
              <w:t xml:space="preserve"> the Assessment Guidelines of this Training Package.</w:t>
            </w:r>
          </w:p>
        </w:tc>
      </w:tr>
    </w:tbl>
    <w:p w:rsidR="00000000" w:rsidRPr="00876517" w:rsidP="00876517">
      <w:pPr>
        <w:pStyle w:val="BodyText"/>
      </w:pPr>
    </w:p>
    <w:tbl>
      <w:tblPr>
        <w:tblW w:w="0" w:type="auto"/>
        <w:tblLayout w:type="fixed"/>
        <w:tblCellMar>
          <w:left w:w="62" w:type="dxa"/>
          <w:right w:w="62" w:type="dxa"/>
        </w:tblCellMar>
        <w:tblLook w:val="0000"/>
      </w:tblPr>
      <w:tblGrid>
        <w:gridCol w:w="1890"/>
        <w:gridCol w:w="6570"/>
      </w:tblGrid>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9.1)</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 xml:space="preserve">Longitudinal competency development approaches to assessment, such as Profiling, require data to be reliably gathered in a form that can be </w:t>
            </w:r>
            <w:r w:rsidRPr="00876517">
              <w:t>consistently interpreted over time. This approach is best utilised in Apprenticeship programs and reduces assessment intervention. It is the industry-preferred model for apprenticeships. However, where summative (or final) assessment is used it is to inclu</w:t>
            </w:r>
            <w:r w:rsidRPr="00876517">
              <w:t>de the application of the competency in the normal work environment or, at a minimum, the application of the competency in a realistically simulated work environment. It is recognised that, in some circumstances, assessment in part or full can occur outsid</w:t>
            </w:r>
            <w:r w:rsidRPr="00876517">
              <w:t>e the workplace. However, it must be in accordance with industry and regulatory policy.</w:t>
            </w:r>
          </w:p>
          <w:p w:rsidR="00000000" w:rsidRPr="00876517" w:rsidP="00876517">
            <w:pPr>
              <w:pStyle w:val="BodyText"/>
            </w:pPr>
            <w:r w:rsidRPr="00876517">
              <w:t>Methods chosen for a particular assessment will be influenced by various factors. These include the extent of the assessment, the most effective locations for the asses</w:t>
            </w:r>
            <w:r w:rsidRPr="00876517">
              <w:t>sment activities to take place, access to physical resources, additional safety measures that may be required and the critical nature of the competencies being assessed.</w:t>
            </w:r>
          </w:p>
          <w:p w:rsidR="00000000" w:rsidRPr="00876517" w:rsidP="00876517">
            <w:pPr>
              <w:pStyle w:val="BodyText"/>
            </w:pPr>
            <w:r w:rsidRPr="00876517">
              <w:t>The critical safety nature of working with electricity, electrical equipment, gas or a</w:t>
            </w:r>
            <w:r w:rsidRPr="00876517">
              <w:t>ny other hazardous substance/material carries risk in deeming a person competent. Sources of evidence need to be ‘rich’ in nature to minimise error in judgment.</w:t>
            </w:r>
          </w:p>
          <w:p w:rsidR="00000000" w:rsidRPr="00876517" w:rsidP="00876517">
            <w:pPr>
              <w:pStyle w:val="BodyText"/>
            </w:pPr>
            <w:r w:rsidRPr="00876517">
              <w:t>Activities associated with normal everyday work have a bearing on the decision as to how much a</w:t>
            </w:r>
            <w:r w:rsidRPr="00876517">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876517">
              <w:t>when choosing an assessment method and developing assessment instruments. Sample assessment instruments are included for Assessors in the Assessment Guidelines of this Training Package.</w:t>
            </w:r>
          </w:p>
        </w:tc>
      </w:tr>
    </w:tbl>
    <w:p w:rsidR="00000000" w:rsidRPr="00876517" w:rsidP="00876517">
      <w:pPr>
        <w:pStyle w:val="BodyText"/>
      </w:pPr>
    </w:p>
    <w:tbl>
      <w:tblPr>
        <w:tblW w:w="0" w:type="auto"/>
        <w:tblLayout w:type="fixed"/>
        <w:tblCellMar>
          <w:left w:w="62" w:type="dxa"/>
          <w:right w:w="62" w:type="dxa"/>
        </w:tblCellMar>
        <w:tblLook w:val="0000"/>
      </w:tblPr>
      <w:tblGrid>
        <w:gridCol w:w="1890"/>
        <w:gridCol w:w="1530"/>
        <w:gridCol w:w="5040"/>
      </w:tblGrid>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Critical aspects of evidence required to demonstrate competency in t</w:t>
            </w:r>
            <w:r w:rsidRPr="00876517">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9.2)</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Before the critical aspects of evidence are considered all prerequisites shall be met.</w:t>
            </w:r>
          </w:p>
          <w:p w:rsidR="00000000" w:rsidRPr="00876517" w:rsidP="00876517">
            <w:pPr>
              <w:pStyle w:val="BodyText"/>
            </w:pPr>
            <w:r w:rsidRPr="00876517">
              <w:t>Evidence for competence in this unit shall be considered holistically.  Each element and associated performance criteria shall be demonstrated on at lea</w:t>
            </w:r>
            <w:r w:rsidRPr="00876517">
              <w:t>st two occasions in accordance with the ‘Assessment Guidelines – UEE11’.  Evidence shall also comprise:</w:t>
            </w:r>
          </w:p>
          <w:p w:rsidR="00000000" w:rsidRPr="00876517" w:rsidP="00876517">
            <w:pPr>
              <w:pStyle w:val="ListBullet"/>
            </w:pPr>
            <w:r w:rsidRPr="00876517">
              <w:t>A representative body of work performance demonstrated within the timeframes typically expected of the discipline, work function and industrial environ</w:t>
            </w:r>
            <w:r w:rsidRPr="00876517">
              <w:t>ment. In particular this shall incorporate evidence that shows a candidate is able to:</w:t>
            </w:r>
          </w:p>
          <w:p w:rsidR="00000000" w:rsidRPr="00876517" w:rsidP="00876517">
            <w:pPr>
              <w:pStyle w:val="ListBullet2"/>
            </w:pPr>
            <w:r w:rsidRPr="00876517">
              <w:t xml:space="preserve">Implement Occupational Health and Safety workplace procedures and practices, including </w:t>
            </w:r>
            <w:r w:rsidRPr="00876517">
              <w:t>the use of risk control measures as specified in the performance criteria and range statement</w:t>
            </w:r>
          </w:p>
          <w:p w:rsidR="00000000" w:rsidRPr="00876517" w:rsidP="00876517">
            <w:pPr>
              <w:pStyle w:val="ListBullet2"/>
            </w:pPr>
            <w:r w:rsidRPr="00876517">
              <w:t>Apply sustainable energy principles and practices as specified in the performance criteria and range statement</w:t>
            </w:r>
          </w:p>
          <w:p w:rsidR="00000000" w:rsidRPr="00876517" w:rsidP="00876517">
            <w:pPr>
              <w:pStyle w:val="ListBullet2"/>
            </w:pPr>
            <w:r w:rsidRPr="00876517">
              <w:t>Demonstrate an understanding of the essential knowl</w:t>
            </w:r>
            <w:r w:rsidRPr="00876517">
              <w:t xml:space="preserve">edge and associated skills as described in this unit.  It may be required by some jurisdictions that RTOs provide a percentile graded result for the purpose of regulatory or licensing requirements.   </w:t>
            </w:r>
          </w:p>
          <w:p w:rsidR="00000000" w:rsidRPr="00876517" w:rsidP="00876517">
            <w:pPr>
              <w:pStyle w:val="ListBullet2"/>
            </w:pPr>
            <w:r w:rsidRPr="00876517">
              <w:t>Demonstrate an appropriate level of skills enabling emp</w:t>
            </w:r>
            <w:r w:rsidRPr="00876517">
              <w:t>loyment</w:t>
            </w:r>
          </w:p>
          <w:p w:rsidR="00000000" w:rsidRPr="00876517" w:rsidP="00876517">
            <w:pPr>
              <w:pStyle w:val="ListBullet2"/>
            </w:pPr>
            <w:r w:rsidRPr="00876517">
              <w:t>Conduct work observing the relevant Anti Discrimination legislation, regulations, polices and workplace procedures</w:t>
            </w:r>
          </w:p>
          <w:p w:rsidR="00000000" w:rsidRPr="00876517" w:rsidP="00876517">
            <w:pPr>
              <w:pStyle w:val="ListBullet"/>
            </w:pPr>
            <w:r w:rsidRPr="00876517">
              <w:t>Demonstrated consistent performance across a representative range of contexts from the prescribed items below:</w:t>
            </w:r>
          </w:p>
          <w:p w:rsidR="00000000" w:rsidP="00876517">
            <w:pPr>
              <w:pStyle w:val="ListBullet2"/>
              <w:rPr>
                <w:lang w:val="en-NZ"/>
              </w:rPr>
            </w:pPr>
            <w:r w:rsidRPr="00876517">
              <w:t>Set up and create co</w:t>
            </w:r>
            <w:r w:rsidRPr="00876517">
              <w:t>ntent for a web server as described in 8) and including:</w:t>
            </w:r>
          </w:p>
        </w:tc>
      </w:tr>
      <w:tr w:rsidTr="00E0370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A</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Interpreting server performance requirements.</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B</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Identifying the appropriate development tools and software.</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C</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Installing and configure web server software.</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D</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Creating and rendering effective web pages.</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E</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Providing web functionality and management of relation databases.</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F</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Providing web functionality and management of browser windows, security, web application deployment and administration consoles.</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G</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Devel</w:t>
            </w:r>
            <w:r w:rsidRPr="00876517">
              <w:t>oping testing procedures.</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H</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Identifying problem and bugs in client-side programming and web services functionality.</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I</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Rectifying problem and bugs.</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J</w:t>
            </w:r>
          </w:p>
        </w:tc>
        <w:tc>
          <w:tcPr>
            <w:tcW w:w="504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Writing intermediate and final work reports to the required standard.</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t>K</w:t>
            </w:r>
          </w:p>
        </w:tc>
        <w:tc>
          <w:tcPr>
            <w:tcW w:w="504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Dealing with unplanned events by drawing on essential knowledge and skills to provide appropriate solutions incorporated in a holistic assessment with the above listed items.</w:t>
            </w:r>
          </w:p>
        </w:tc>
      </w:tr>
    </w:tbl>
    <w:p w:rsidR="00000000" w:rsidRPr="00876517" w:rsidP="00876517">
      <w:pPr>
        <w:pStyle w:val="BodyText"/>
      </w:pPr>
    </w:p>
    <w:tbl>
      <w:tblPr>
        <w:tblW w:w="0" w:type="auto"/>
        <w:tblLayout w:type="fixed"/>
        <w:tblCellMar>
          <w:left w:w="62" w:type="dxa"/>
          <w:right w:w="62" w:type="dxa"/>
        </w:tblCellMar>
        <w:tblLook w:val="0000"/>
      </w:tblPr>
      <w:tblGrid>
        <w:gridCol w:w="1890"/>
        <w:gridCol w:w="6570"/>
      </w:tblGrid>
      <w:tr w:rsidTr="00E0370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9.3)</w:t>
            </w:r>
          </w:p>
        </w:tc>
      </w:tr>
      <w:tr w:rsidTr="00E0370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This unit should be assessed as it relates to normal work practice using procedures, information and resources typical of a workplace. This should include:</w:t>
            </w:r>
          </w:p>
          <w:p w:rsidR="00000000" w:rsidRPr="00876517" w:rsidP="00876517">
            <w:pPr>
              <w:pStyle w:val="ListBullet"/>
            </w:pPr>
            <w:r w:rsidRPr="00876517">
              <w:t>OHS policy and work procedures and instructions.</w:t>
            </w:r>
          </w:p>
          <w:p w:rsidR="00000000" w:rsidRPr="00876517" w:rsidP="00876517">
            <w:pPr>
              <w:pStyle w:val="ListBullet"/>
            </w:pPr>
            <w:r w:rsidRPr="00876517">
              <w:t>Suitable work environment, facilities, equipment a</w:t>
            </w:r>
            <w:r w:rsidRPr="00876517">
              <w:t>nd materials to undertake actual work as prescribed in this unit.</w:t>
            </w:r>
          </w:p>
          <w:p w:rsidR="00000000" w:rsidRPr="00876517" w:rsidP="00876517">
            <w:pPr>
              <w:pStyle w:val="BodyText"/>
            </w:pPr>
            <w:r w:rsidRPr="00876517">
              <w:t>These should be used in the formal learning/assessment environment.</w:t>
            </w:r>
          </w:p>
          <w:p w:rsidR="00000000" w:rsidRPr="00876517" w:rsidP="00876517">
            <w:pPr>
              <w:pStyle w:val="BodyText"/>
            </w:pPr>
            <w:r w:rsidRPr="00876517">
              <w:t>Note:</w:t>
            </w:r>
          </w:p>
          <w:p w:rsidR="00000000" w:rsidRPr="00876517" w:rsidP="00876517">
            <w:pPr>
              <w:pStyle w:val="BodyText"/>
            </w:pPr>
            <w:r w:rsidRPr="00876517">
              <w:t>Where simulation is considered a suitable strategy for assessment, conditions for assessment must be authentic and a</w:t>
            </w:r>
            <w:r w:rsidRPr="00876517">
              <w:t>s far as possible reproduce and replicate the workplace and be consistent with the approved industry simulation policy.</w:t>
            </w:r>
          </w:p>
          <w:p w:rsidR="00000000" w:rsidRPr="00876517" w:rsidP="00876517">
            <w:pPr>
              <w:pStyle w:val="BodyText"/>
            </w:pPr>
            <w:r w:rsidRPr="00876517">
              <w:t>The resources used for assessment should reflect current industry practices in relation to setting up and creating content in a web serv</w:t>
            </w:r>
            <w:r w:rsidRPr="00876517">
              <w:t>er.</w:t>
            </w:r>
          </w:p>
        </w:tc>
      </w:tr>
    </w:tbl>
    <w:p w:rsidR="00000000" w:rsidRPr="00876517" w:rsidP="00876517">
      <w:pPr>
        <w:pStyle w:val="BodyText"/>
      </w:pPr>
    </w:p>
    <w:tbl>
      <w:tblPr>
        <w:tblW w:w="0" w:type="auto"/>
        <w:tblLayout w:type="fixed"/>
        <w:tblCellMar>
          <w:left w:w="62" w:type="dxa"/>
          <w:right w:w="62" w:type="dxa"/>
        </w:tblCellMar>
        <w:tblLook w:val="0000"/>
      </w:tblPr>
      <w:tblGrid>
        <w:gridCol w:w="1890"/>
        <w:gridCol w:w="6570"/>
      </w:tblGrid>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9.4)</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This unit shall be assessed by methods given in Volume 1, Part 3 ‘Assessment Guidelines’.</w:t>
            </w:r>
          </w:p>
          <w:p w:rsidR="00000000" w:rsidRPr="00876517" w:rsidP="00876517">
            <w:pPr>
              <w:pStyle w:val="BodyText"/>
            </w:pPr>
            <w:r w:rsidRPr="00876517">
              <w:t xml:space="preserve">Note: </w:t>
            </w:r>
          </w:p>
          <w:p w:rsidR="00000000" w:rsidRPr="00876517" w:rsidP="00876517">
            <w:pPr>
              <w:pStyle w:val="BodyText"/>
            </w:pPr>
            <w:r w:rsidRPr="00876517">
              <w:t>Competent performance with inherent safe working practices is expected in the Industry to which this unit applies. This requires assessment in a structured environment which is primarily intended for learning/assessment and incorporates all necessary equip</w:t>
            </w:r>
            <w:r w:rsidRPr="00876517">
              <w:t>ment and facilities for learners to develop and demonstrate the essential knowledge and skills described in this unit.</w:t>
            </w:r>
          </w:p>
        </w:tc>
      </w:tr>
    </w:tbl>
    <w:p w:rsidR="00000000" w:rsidRPr="00876517" w:rsidP="00876517">
      <w:pPr>
        <w:pStyle w:val="BodyText"/>
      </w:pPr>
    </w:p>
    <w:tbl>
      <w:tblPr>
        <w:tblW w:w="0" w:type="auto"/>
        <w:tblLayout w:type="fixed"/>
        <w:tblCellMar>
          <w:left w:w="62" w:type="dxa"/>
          <w:right w:w="62" w:type="dxa"/>
        </w:tblCellMar>
        <w:tblLook w:val="0000"/>
      </w:tblPr>
      <w:tblGrid>
        <w:gridCol w:w="1890"/>
        <w:gridCol w:w="6570"/>
      </w:tblGrid>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9.5)</w:t>
            </w:r>
          </w:p>
        </w:tc>
      </w:tr>
      <w:tr w:rsidTr="00E037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There are no concurrent assessment recommendations for this unit.</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11" w:name="O_416237"/>
      <w:bookmarkEnd w:id="11"/>
      <w:r w:rsidRPr="00876517">
        <w:t>Range Statement</w:t>
      </w:r>
    </w:p>
    <w:tbl>
      <w:tblPr>
        <w:tblW w:w="0" w:type="auto"/>
        <w:tblLayout w:type="fixed"/>
        <w:tblCellMar>
          <w:left w:w="62" w:type="dxa"/>
          <w:right w:w="62" w:type="dxa"/>
        </w:tblCellMar>
        <w:tblLook w:val="0000"/>
      </w:tblPr>
      <w:tblGrid>
        <w:gridCol w:w="8460"/>
      </w:tblGrid>
      <w:tr w:rsidTr="00E037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RANGE STATEMENT</w:t>
            </w:r>
          </w:p>
        </w:tc>
      </w:tr>
      <w:tr w:rsidTr="00E037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10)</w:t>
            </w:r>
            <w:r w:rsidRPr="00876517">
              <w:t xml:space="preserve"> This relates to the unit as a whole providing the range of contexts and conditions to which the performance criteria apply. It allows for different work environments and situations that will affect perfo</w:t>
            </w:r>
            <w:r w:rsidRPr="00876517">
              <w:t>rmance.</w:t>
            </w:r>
          </w:p>
          <w:p w:rsidR="00000000" w:rsidRPr="00876517" w:rsidP="00876517">
            <w:pPr>
              <w:pStyle w:val="BodyText"/>
            </w:pPr>
            <w:r w:rsidRPr="00876517">
              <w:t>This unit shall be demonstrated in relation to web and application servers and web services technology within a multi-tier client-server environment. This shall include:</w:t>
            </w:r>
          </w:p>
          <w:p w:rsidR="00000000" w:rsidRPr="00876517" w:rsidP="00876517">
            <w:pPr>
              <w:pStyle w:val="ListBullet2"/>
            </w:pPr>
            <w:r w:rsidRPr="00876517">
              <w:t xml:space="preserve">Development, implementation and testing HTML pages with at least four of the </w:t>
            </w:r>
            <w:r w:rsidRPr="00876517">
              <w:t>following features:</w:t>
            </w:r>
          </w:p>
          <w:p w:rsidR="00000000" w:rsidRPr="00876517" w:rsidP="00876517">
            <w:pPr>
              <w:pStyle w:val="ListBullet3"/>
            </w:pPr>
            <w:r w:rsidRPr="00876517">
              <w:t>Relative and absolute links, images and table formatting</w:t>
            </w:r>
          </w:p>
          <w:p w:rsidR="00000000" w:rsidRPr="00876517" w:rsidP="00876517">
            <w:pPr>
              <w:pStyle w:val="ListBullet3"/>
            </w:pPr>
            <w:r w:rsidRPr="00876517">
              <w:t>Cascaded styles sheets</w:t>
            </w:r>
          </w:p>
          <w:p w:rsidR="00000000" w:rsidRPr="00876517" w:rsidP="00876517">
            <w:pPr>
              <w:pStyle w:val="ListBullet3"/>
            </w:pPr>
            <w:r w:rsidRPr="00876517">
              <w:t>Forms</w:t>
            </w:r>
          </w:p>
          <w:p w:rsidR="00000000" w:rsidRPr="00876517" w:rsidP="00876517">
            <w:pPr>
              <w:pStyle w:val="ListBullet3"/>
            </w:pPr>
            <w:r w:rsidRPr="00876517">
              <w:t>New browser windows</w:t>
            </w:r>
          </w:p>
          <w:p w:rsidR="00000000" w:rsidRPr="00876517" w:rsidP="00876517">
            <w:pPr>
              <w:pStyle w:val="ListBullet3"/>
            </w:pPr>
            <w:r w:rsidRPr="00876517">
              <w:t>Validation of form data</w:t>
            </w:r>
          </w:p>
          <w:p w:rsidR="00000000" w:rsidRPr="00876517" w:rsidP="00876517">
            <w:pPr>
              <w:pStyle w:val="ListBullet2"/>
            </w:pPr>
            <w:r w:rsidRPr="00876517">
              <w:t xml:space="preserve">Development, implementation and testing of server scripting for database access with at </w:t>
            </w:r>
            <w:r w:rsidRPr="00876517">
              <w:t>least four of the following features:</w:t>
            </w:r>
          </w:p>
          <w:p w:rsidR="00000000" w:rsidRPr="00876517" w:rsidP="00876517">
            <w:pPr>
              <w:pStyle w:val="ListBullet3"/>
            </w:pPr>
            <w:r w:rsidRPr="00876517">
              <w:t>Form data input response</w:t>
            </w:r>
          </w:p>
          <w:p w:rsidR="00000000" w:rsidRPr="00876517" w:rsidP="00876517">
            <w:pPr>
              <w:pStyle w:val="ListBullet3"/>
            </w:pPr>
            <w:r w:rsidRPr="00876517">
              <w:t>Form data processing</w:t>
            </w:r>
          </w:p>
          <w:p w:rsidR="00000000" w:rsidRPr="00876517" w:rsidP="00876517">
            <w:pPr>
              <w:pStyle w:val="ListBullet3"/>
            </w:pPr>
            <w:r w:rsidRPr="00876517">
              <w:t>Database access</w:t>
            </w:r>
          </w:p>
          <w:p w:rsidR="00000000" w:rsidRPr="00876517" w:rsidP="00876517">
            <w:pPr>
              <w:pStyle w:val="ListBullet3"/>
            </w:pPr>
            <w:r w:rsidRPr="00876517">
              <w:t>Output of database table contents</w:t>
            </w:r>
          </w:p>
          <w:p w:rsidR="00000000" w:rsidRPr="00876517" w:rsidP="00876517">
            <w:pPr>
              <w:pStyle w:val="ListBullet3"/>
            </w:pPr>
            <w:r w:rsidRPr="00876517">
              <w:t>Insertion of table data to database</w:t>
            </w:r>
          </w:p>
          <w:p w:rsidR="00000000" w:rsidRPr="00876517" w:rsidP="00876517">
            <w:pPr>
              <w:pStyle w:val="ListBullet2"/>
            </w:pPr>
            <w:r w:rsidRPr="00876517">
              <w:t>Installation and administration of key features of Web and Web application servers</w:t>
            </w:r>
          </w:p>
          <w:p w:rsidR="00000000" w:rsidRPr="00876517" w:rsidP="00876517">
            <w:pPr>
              <w:pStyle w:val="BodyText"/>
            </w:pPr>
            <w:r w:rsidRPr="00876517">
              <w:t>Generic terms used throughout this Vocational Standard shall be regarded as part of the Range Statement in which competency is demonstrated. The definition of these and other terms that apply are given in Volume 2, Part 2.1.</w:t>
            </w:r>
          </w:p>
        </w:tc>
      </w:tr>
    </w:tbl>
    <w:p w:rsidR="00000000" w:rsidRPr="00876517" w:rsidP="00876517">
      <w:pPr>
        <w:pStyle w:val="BodyText"/>
      </w:pPr>
    </w:p>
    <w:p w:rsidR="00000000" w:rsidRPr="00876517" w:rsidP="00876517">
      <w:pPr>
        <w:pStyle w:val="AllowPageBreak"/>
      </w:pPr>
    </w:p>
    <w:p w:rsidR="00000000" w:rsidRPr="00876517" w:rsidP="00876517">
      <w:pPr>
        <w:pStyle w:val="Heading1"/>
      </w:pPr>
      <w:bookmarkStart w:id="12" w:name="O_416240"/>
      <w:bookmarkEnd w:id="12"/>
      <w:r w:rsidRPr="00876517">
        <w:t>Unit Sector(</w:t>
      </w:r>
      <w:r w:rsidRPr="00876517">
        <w:t>s)</w:t>
      </w:r>
    </w:p>
    <w:p w:rsidR="00000000" w:rsidRPr="00876517" w:rsidP="00876517">
      <w:pPr>
        <w:pStyle w:val="BodyText"/>
      </w:pPr>
      <w:r w:rsidRPr="00876517">
        <w:t>Not applicable.</w:t>
      </w:r>
    </w:p>
    <w:p w:rsidR="00000000" w:rsidRPr="00876517" w:rsidP="00876517">
      <w:pPr>
        <w:pStyle w:val="AllowPageBreak"/>
      </w:pPr>
    </w:p>
    <w:p w:rsidR="00000000" w:rsidRPr="00876517" w:rsidP="00876517">
      <w:pPr>
        <w:pStyle w:val="Heading1"/>
      </w:pPr>
      <w:bookmarkStart w:id="13" w:name="O_416229"/>
      <w:bookmarkEnd w:id="13"/>
      <w:r w:rsidRPr="00876517">
        <w:t>Competency Field</w:t>
      </w:r>
    </w:p>
    <w:tbl>
      <w:tblPr>
        <w:tblW w:w="0" w:type="auto"/>
        <w:tblLayout w:type="fixed"/>
        <w:tblCellMar>
          <w:left w:w="62" w:type="dxa"/>
          <w:right w:w="62" w:type="dxa"/>
        </w:tblCellMar>
        <w:tblLook w:val="0000"/>
      </w:tblPr>
      <w:tblGrid>
        <w:gridCol w:w="2700"/>
        <w:gridCol w:w="5760"/>
      </w:tblGrid>
      <w:tr w:rsidTr="00E037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76517">
            <w:pPr>
              <w:pStyle w:val="BodyText"/>
              <w:rPr>
                <w:lang w:val="en-NZ"/>
              </w:rPr>
            </w:pPr>
            <w:r w:rsidRPr="00876517">
              <w:rPr>
                <w:rStyle w:val="SpecialBold"/>
              </w:rPr>
              <w:t xml:space="preserve">11) </w:t>
            </w:r>
          </w:p>
        </w:tc>
      </w:tr>
      <w:tr w:rsidTr="00E037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6517" w:rsidP="00876517">
            <w:pPr>
              <w:pStyle w:val="BodyText"/>
            </w:pPr>
            <w:r w:rsidRPr="00876517">
              <w:t>Computer Systems</w:t>
            </w:r>
          </w:p>
        </w:tc>
      </w:tr>
    </w:tbl>
    <w:p w:rsidR="00000000" w:rsidRPr="00876517" w:rsidP="00876517">
      <w:pPr>
        <w:pStyle w:val="BodyText"/>
      </w:pPr>
    </w:p>
    <w:p w:rsidR="00000000" w:rsidRPr="00876517" w:rsidP="00876517"/>
    <w:sectPr w:rsidSect="00876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0B" w:rsidP="00E03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0B" w:rsidP="00876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370B" w:rsidP="008765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370B" w:rsidP="008765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17" w:rsidRPr="00E0370B" w:rsidP="00E037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0B" w:rsidP="00876517">
    <w:pPr>
      <w:pStyle w:val="Header"/>
      <w:framePr w:wrap="around"/>
    </w:pPr>
    <w:r>
      <w:fldChar w:fldCharType="begin"/>
    </w:r>
    <w:r>
      <w:instrText xml:space="preserve"> TITLE   \* MERGEFORMAT </w:instrText>
    </w:r>
    <w:r>
      <w:fldChar w:fldCharType="separate"/>
    </w:r>
    <w:r>
      <w:t>UEENEED110A Set up, create and implement content for a web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370B" w:rsidP="00876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AA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4B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C7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5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517"/>
    <w:pPr>
      <w:spacing w:before="360" w:after="60"/>
      <w:outlineLvl w:val="0"/>
    </w:pPr>
    <w:rPr>
      <w:sz w:val="32"/>
    </w:rPr>
  </w:style>
  <w:style w:type="paragraph" w:styleId="Heading2">
    <w:name w:val="heading 2"/>
    <w:basedOn w:val="HeadingBase"/>
    <w:next w:val="BodyText"/>
    <w:link w:val="Heading2Char"/>
    <w:qFormat/>
    <w:rsid w:val="00876517"/>
    <w:pPr>
      <w:keepLines/>
      <w:spacing w:before="240" w:after="120"/>
      <w:outlineLvl w:val="1"/>
    </w:pPr>
    <w:rPr>
      <w:sz w:val="28"/>
      <w:szCs w:val="40"/>
    </w:rPr>
  </w:style>
  <w:style w:type="paragraph" w:styleId="Heading3">
    <w:name w:val="heading 3"/>
    <w:basedOn w:val="HeadingBase"/>
    <w:next w:val="BodyText"/>
    <w:link w:val="Heading3Char"/>
    <w:qFormat/>
    <w:rsid w:val="00876517"/>
    <w:pPr>
      <w:spacing w:before="180" w:after="120"/>
      <w:outlineLvl w:val="2"/>
    </w:pPr>
    <w:rPr>
      <w:spacing w:val="-10"/>
      <w:kern w:val="32"/>
    </w:rPr>
  </w:style>
  <w:style w:type="paragraph" w:styleId="Heading4">
    <w:name w:val="heading 4"/>
    <w:basedOn w:val="HeadingBase"/>
    <w:next w:val="BodyText"/>
    <w:link w:val="Heading4Char"/>
    <w:qFormat/>
    <w:rsid w:val="00876517"/>
    <w:pPr>
      <w:spacing w:before="160" w:after="120"/>
      <w:outlineLvl w:val="3"/>
    </w:pPr>
    <w:rPr>
      <w:sz w:val="22"/>
    </w:rPr>
  </w:style>
  <w:style w:type="paragraph" w:styleId="Heading5">
    <w:name w:val="heading 5"/>
    <w:basedOn w:val="HeadingBase"/>
    <w:next w:val="Normal"/>
    <w:link w:val="Heading5Char"/>
    <w:qFormat/>
    <w:rsid w:val="00876517"/>
    <w:pPr>
      <w:spacing w:before="80"/>
      <w:outlineLvl w:val="4"/>
    </w:pPr>
    <w:rPr>
      <w:color w:val="918585"/>
      <w:sz w:val="20"/>
    </w:rPr>
  </w:style>
  <w:style w:type="paragraph" w:styleId="Heading6">
    <w:name w:val="heading 6"/>
    <w:basedOn w:val="HeadingBase"/>
    <w:next w:val="Normal"/>
    <w:link w:val="Heading6Char"/>
    <w:qFormat/>
    <w:rsid w:val="00876517"/>
    <w:pPr>
      <w:spacing w:before="60"/>
      <w:outlineLvl w:val="5"/>
    </w:pPr>
    <w:rPr>
      <w:color w:val="918585"/>
      <w:sz w:val="20"/>
    </w:rPr>
  </w:style>
  <w:style w:type="paragraph" w:styleId="Heading7">
    <w:name w:val="heading 7"/>
    <w:basedOn w:val="Normal"/>
    <w:next w:val="Normal"/>
    <w:link w:val="Heading7Char"/>
    <w:qFormat/>
    <w:rsid w:val="00876517"/>
    <w:pPr>
      <w:ind w:left="720"/>
      <w:outlineLvl w:val="6"/>
    </w:pPr>
    <w:rPr>
      <w:i/>
    </w:rPr>
  </w:style>
  <w:style w:type="paragraph" w:styleId="Heading8">
    <w:name w:val="heading 8"/>
    <w:basedOn w:val="Normal"/>
    <w:next w:val="Normal"/>
    <w:link w:val="Heading8Char"/>
    <w:qFormat/>
    <w:rsid w:val="00876517"/>
    <w:pPr>
      <w:ind w:left="720"/>
      <w:outlineLvl w:val="7"/>
    </w:pPr>
    <w:rPr>
      <w:i/>
    </w:rPr>
  </w:style>
  <w:style w:type="paragraph" w:styleId="Heading9">
    <w:name w:val="heading 9"/>
    <w:basedOn w:val="Normal"/>
    <w:next w:val="Normal"/>
    <w:link w:val="Heading9Char"/>
    <w:qFormat/>
    <w:rsid w:val="00876517"/>
    <w:pPr>
      <w:ind w:left="720"/>
      <w:outlineLvl w:val="8"/>
    </w:pPr>
    <w:rPr>
      <w:i/>
    </w:rPr>
  </w:style>
  <w:style w:type="character" w:default="1" w:styleId="DefaultParagraphFont">
    <w:name w:val="Default Paragraph Font"/>
    <w:uiPriority w:val="1"/>
    <w:unhideWhenUsed/>
    <w:rsid w:val="00876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517"/>
  </w:style>
  <w:style w:type="character" w:customStyle="1" w:styleId="Heading1Char">
    <w:name w:val="Heading 1 Char"/>
    <w:link w:val="Heading1"/>
    <w:rsid w:val="00876517"/>
    <w:rPr>
      <w:rFonts w:ascii="Times New Roman" w:eastAsia="Times New Roman" w:hAnsi="Times New Roman" w:cs="Times New Roman"/>
      <w:b/>
      <w:sz w:val="32"/>
      <w:szCs w:val="20"/>
      <w:lang w:eastAsia="en-US"/>
    </w:rPr>
  </w:style>
  <w:style w:type="paragraph" w:styleId="BodyText">
    <w:name w:val="Body Text"/>
    <w:basedOn w:val="Normal"/>
    <w:link w:val="BodyTextChar"/>
    <w:rsid w:val="00876517"/>
    <w:pPr>
      <w:spacing w:before="120" w:after="120"/>
      <w:contextualSpacing/>
    </w:pPr>
    <w:rPr>
      <w:rFonts w:ascii="Times New Roman" w:hAnsi="Times New Roman"/>
      <w:sz w:val="24"/>
      <w:szCs w:val="22"/>
    </w:rPr>
  </w:style>
  <w:style w:type="character" w:customStyle="1" w:styleId="BodyTextChar">
    <w:name w:val="Body Text Char"/>
    <w:link w:val="BodyText"/>
    <w:rsid w:val="00876517"/>
    <w:rPr>
      <w:rFonts w:ascii="Times New Roman" w:eastAsia="Times New Roman" w:hAnsi="Times New Roman" w:cs="Times New Roman"/>
      <w:sz w:val="24"/>
      <w:lang w:val="en-US" w:eastAsia="en-US"/>
    </w:rPr>
  </w:style>
  <w:style w:type="paragraph" w:styleId="Footer">
    <w:name w:val="footer"/>
    <w:basedOn w:val="Normal"/>
    <w:link w:val="FooterChar"/>
    <w:rsid w:val="00876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6517"/>
    <w:rPr>
      <w:rFonts w:ascii="Times New Roman" w:eastAsia="Times New Roman" w:hAnsi="Times New Roman" w:cs="Times New Roman"/>
      <w:sz w:val="16"/>
      <w:lang w:val="en-US" w:eastAsia="en-US"/>
    </w:rPr>
  </w:style>
  <w:style w:type="paragraph" w:styleId="ListBullet">
    <w:name w:val="List Bullet"/>
    <w:basedOn w:val="List"/>
    <w:rsid w:val="00876517"/>
    <w:pPr>
      <w:numPr>
        <w:numId w:val="14"/>
      </w:numPr>
      <w:tabs>
        <w:tab w:val="clear" w:pos="340"/>
      </w:tabs>
      <w:spacing w:before="40" w:after="40"/>
    </w:pPr>
  </w:style>
  <w:style w:type="character" w:customStyle="1" w:styleId="SpecialBold">
    <w:name w:val="Special Bold"/>
    <w:rsid w:val="00876517"/>
    <w:rPr>
      <w:b/>
      <w:spacing w:val="0"/>
    </w:rPr>
  </w:style>
  <w:style w:type="paragraph" w:styleId="ListBullet2">
    <w:name w:val="List Bullet 2"/>
    <w:basedOn w:val="List2"/>
    <w:rsid w:val="00876517"/>
    <w:pPr>
      <w:numPr>
        <w:numId w:val="15"/>
      </w:numPr>
      <w:tabs>
        <w:tab w:val="clear" w:pos="680"/>
      </w:tabs>
    </w:pPr>
  </w:style>
  <w:style w:type="paragraph" w:customStyle="1" w:styleId="SuperHeading">
    <w:name w:val="SuperHeading"/>
    <w:basedOn w:val="Normal"/>
    <w:rsid w:val="00876517"/>
    <w:pPr>
      <w:spacing w:before="240" w:after="120"/>
      <w:outlineLvl w:val="0"/>
    </w:pPr>
    <w:rPr>
      <w:rFonts w:ascii="Times New Roman" w:hAnsi="Times New Roman"/>
      <w:b/>
      <w:sz w:val="28"/>
    </w:rPr>
  </w:style>
  <w:style w:type="paragraph" w:customStyle="1" w:styleId="AllowPageBreak">
    <w:name w:val="AllowPageBreak"/>
    <w:rsid w:val="0087651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876517"/>
    <w:pPr>
      <w:ind w:firstLine="0"/>
    </w:pPr>
  </w:style>
  <w:style w:type="paragraph" w:styleId="ListBullet3">
    <w:name w:val="List Bullet 3"/>
    <w:basedOn w:val="List3"/>
    <w:rsid w:val="00876517"/>
    <w:pPr>
      <w:numPr>
        <w:numId w:val="3"/>
      </w:numPr>
      <w:tabs>
        <w:tab w:val="clear" w:pos="1021"/>
      </w:tabs>
      <w:ind w:left="1037" w:hanging="357"/>
    </w:pPr>
  </w:style>
  <w:style w:type="character" w:customStyle="1" w:styleId="Heading2Char">
    <w:name w:val="Heading 2 Char"/>
    <w:link w:val="Heading2"/>
    <w:rsid w:val="00876517"/>
    <w:rPr>
      <w:rFonts w:ascii="Times New Roman" w:eastAsia="Times New Roman" w:hAnsi="Times New Roman" w:cs="Times New Roman"/>
      <w:b/>
      <w:sz w:val="28"/>
      <w:szCs w:val="40"/>
      <w:lang w:eastAsia="en-US"/>
    </w:rPr>
  </w:style>
  <w:style w:type="character" w:customStyle="1" w:styleId="Heading3Char">
    <w:name w:val="Heading 3 Char"/>
    <w:link w:val="Heading3"/>
    <w:rsid w:val="008765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6517"/>
    <w:rPr>
      <w:rFonts w:ascii="Times New Roman" w:eastAsia="Times New Roman" w:hAnsi="Times New Roman" w:cs="Times New Roman"/>
      <w:b/>
      <w:szCs w:val="20"/>
      <w:lang w:eastAsia="en-US"/>
    </w:rPr>
  </w:style>
  <w:style w:type="character" w:customStyle="1" w:styleId="Heading5Char">
    <w:name w:val="Heading 5 Char"/>
    <w:link w:val="Heading5"/>
    <w:rsid w:val="008765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6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5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5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517"/>
    <w:rPr>
      <w:rFonts w:ascii="Courier New" w:eastAsia="Times New Roman" w:hAnsi="Courier New" w:cs="Times New Roman"/>
      <w:i/>
      <w:szCs w:val="20"/>
      <w:lang w:val="en-US" w:eastAsia="en-US"/>
    </w:rPr>
  </w:style>
  <w:style w:type="paragraph" w:customStyle="1" w:styleId="HeadingBase">
    <w:name w:val="Heading Base"/>
    <w:rsid w:val="00876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517"/>
    <w:pPr>
      <w:tabs>
        <w:tab w:val="right" w:leader="dot" w:pos="9072"/>
      </w:tabs>
      <w:ind w:left="567"/>
    </w:pPr>
    <w:rPr>
      <w:szCs w:val="22"/>
    </w:rPr>
  </w:style>
  <w:style w:type="paragraph" w:customStyle="1" w:styleId="TOCBase">
    <w:name w:val="TOC Base"/>
    <w:rsid w:val="00876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517"/>
    <w:pPr>
      <w:tabs>
        <w:tab w:val="right" w:leader="dot" w:pos="9072"/>
      </w:tabs>
      <w:spacing w:before="40" w:after="40"/>
      <w:ind w:left="284"/>
    </w:pPr>
    <w:rPr>
      <w:rFonts w:ascii="Times New Roman" w:hAnsi="Times New Roman"/>
    </w:rPr>
  </w:style>
  <w:style w:type="paragraph" w:styleId="TOC1">
    <w:name w:val="toc 1"/>
    <w:basedOn w:val="TOCBase"/>
    <w:next w:val="Normal"/>
    <w:rsid w:val="008765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517"/>
    <w:pPr>
      <w:spacing w:before="5040"/>
      <w:jc w:val="center"/>
    </w:pPr>
    <w:rPr>
      <w:sz w:val="48"/>
      <w:szCs w:val="72"/>
      <w:lang w:val="en-US"/>
    </w:rPr>
  </w:style>
  <w:style w:type="character" w:customStyle="1" w:styleId="TitleChar">
    <w:name w:val="Title Char"/>
    <w:link w:val="Title"/>
    <w:rsid w:val="00876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517"/>
    <w:pPr>
      <w:tabs>
        <w:tab w:val="left" w:pos="3600"/>
        <w:tab w:val="left" w:pos="3958"/>
      </w:tabs>
    </w:pPr>
  </w:style>
  <w:style w:type="paragraph" w:styleId="List">
    <w:name w:val="List"/>
    <w:basedOn w:val="BodyText"/>
    <w:next w:val="BodyText"/>
    <w:rsid w:val="00876517"/>
    <w:pPr>
      <w:tabs>
        <w:tab w:val="left" w:pos="340"/>
      </w:tabs>
      <w:spacing w:before="60" w:after="60"/>
      <w:ind w:left="340" w:hanging="340"/>
    </w:pPr>
  </w:style>
  <w:style w:type="paragraph" w:customStyle="1" w:styleId="Note">
    <w:name w:val="Note"/>
    <w:basedOn w:val="BodyText"/>
    <w:rsid w:val="00876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517"/>
    <w:pPr>
      <w:framePr w:wrap="auto" w:hAnchor="text" w:y="6049"/>
    </w:pPr>
    <w:rPr>
      <w:color w:val="000000"/>
      <w:sz w:val="40"/>
    </w:rPr>
  </w:style>
  <w:style w:type="paragraph" w:customStyle="1" w:styleId="TOCTitle">
    <w:name w:val="TOCTitle"/>
    <w:basedOn w:val="Heading1"/>
    <w:rsid w:val="00876517"/>
    <w:pPr>
      <w:spacing w:after="240"/>
      <w:jc w:val="center"/>
      <w:outlineLvl w:val="9"/>
    </w:pPr>
    <w:rPr>
      <w:caps/>
    </w:rPr>
  </w:style>
  <w:style w:type="paragraph" w:customStyle="1" w:styleId="Version">
    <w:name w:val="Version"/>
    <w:rsid w:val="00876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517"/>
    <w:pPr>
      <w:keepNext w:val="0"/>
      <w:tabs>
        <w:tab w:val="right" w:pos="4176"/>
      </w:tabs>
      <w:ind w:left="198" w:hanging="198"/>
    </w:pPr>
    <w:rPr>
      <w:rFonts w:ascii="Garamond" w:hAnsi="Garamond"/>
    </w:rPr>
  </w:style>
  <w:style w:type="paragraph" w:styleId="IndexHeading">
    <w:name w:val="index heading"/>
    <w:basedOn w:val="Normal"/>
    <w:next w:val="Index1"/>
    <w:semiHidden/>
    <w:rsid w:val="00876517"/>
    <w:pPr>
      <w:spacing w:before="120" w:after="120"/>
    </w:pPr>
    <w:rPr>
      <w:rFonts w:ascii="Arial" w:hAnsi="Arial"/>
      <w:b/>
      <w:color w:val="918585"/>
      <w:sz w:val="24"/>
    </w:rPr>
  </w:style>
  <w:style w:type="paragraph" w:styleId="Header">
    <w:name w:val="header"/>
    <w:basedOn w:val="Normal"/>
    <w:link w:val="HeaderChar"/>
    <w:rsid w:val="00876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6517"/>
    <w:rPr>
      <w:rFonts w:ascii="Times New Roman" w:eastAsia="Times New Roman" w:hAnsi="Times New Roman" w:cs="Times New Roman"/>
      <w:sz w:val="16"/>
      <w:szCs w:val="20"/>
      <w:lang w:val="en-GB" w:eastAsia="en-US"/>
    </w:rPr>
  </w:style>
  <w:style w:type="paragraph" w:customStyle="1" w:styleId="Chapter">
    <w:name w:val="Chapter"/>
    <w:basedOn w:val="Normal"/>
    <w:rsid w:val="00876517"/>
    <w:pPr>
      <w:spacing w:before="240"/>
    </w:pPr>
    <w:rPr>
      <w:rFonts w:ascii="Times New Roman" w:hAnsi="Times New Roman"/>
      <w:smallCaps/>
      <w:spacing w:val="80"/>
      <w:sz w:val="28"/>
    </w:rPr>
  </w:style>
  <w:style w:type="paragraph" w:customStyle="1" w:styleId="InChapter">
    <w:name w:val="InChapter"/>
    <w:basedOn w:val="Heading3"/>
    <w:rsid w:val="00876517"/>
    <w:pPr>
      <w:spacing w:after="240"/>
      <w:outlineLvl w:val="9"/>
    </w:pPr>
    <w:rPr>
      <w:noProof/>
    </w:rPr>
  </w:style>
  <w:style w:type="paragraph" w:styleId="Index2">
    <w:name w:val="index 2"/>
    <w:basedOn w:val="Normal"/>
    <w:next w:val="Normal"/>
    <w:semiHidden/>
    <w:rsid w:val="00876517"/>
    <w:pPr>
      <w:tabs>
        <w:tab w:val="right" w:pos="4176"/>
      </w:tabs>
      <w:ind w:left="568" w:hanging="284"/>
    </w:pPr>
    <w:rPr>
      <w:rFonts w:ascii="Garamond" w:hAnsi="Garamond"/>
    </w:rPr>
  </w:style>
  <w:style w:type="paragraph" w:customStyle="1" w:styleId="Byline">
    <w:name w:val="Byline"/>
    <w:rsid w:val="00876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517"/>
    <w:pPr>
      <w:tabs>
        <w:tab w:val="clear" w:pos="3600"/>
        <w:tab w:val="clear" w:pos="3958"/>
      </w:tabs>
      <w:jc w:val="right"/>
    </w:pPr>
  </w:style>
  <w:style w:type="character" w:styleId="Emphasis">
    <w:name w:val="Emphasis"/>
    <w:qFormat/>
    <w:rsid w:val="00876517"/>
    <w:rPr>
      <w:i/>
    </w:rPr>
  </w:style>
  <w:style w:type="paragraph" w:styleId="Caption">
    <w:name w:val="caption"/>
    <w:basedOn w:val="BodyText"/>
    <w:next w:val="Normal"/>
    <w:qFormat/>
    <w:rsid w:val="00876517"/>
    <w:pPr>
      <w:framePr w:w="2268" w:hSpace="181" w:vSpace="181" w:wrap="around" w:vAnchor="text" w:hAnchor="page" w:x="1135" w:y="285" w:anchorLock="1"/>
    </w:pPr>
    <w:rPr>
      <w:i/>
    </w:rPr>
  </w:style>
  <w:style w:type="paragraph" w:customStyle="1" w:styleId="MiniTOCTitle">
    <w:name w:val="MiniTOCTitle"/>
    <w:basedOn w:val="Heading4"/>
    <w:rsid w:val="00876517"/>
    <w:pPr>
      <w:spacing w:before="240"/>
      <w:outlineLvl w:val="9"/>
    </w:pPr>
    <w:rPr>
      <w:noProof/>
      <w:sz w:val="24"/>
    </w:rPr>
  </w:style>
  <w:style w:type="paragraph" w:customStyle="1" w:styleId="MiniTOCItem">
    <w:name w:val="MiniTOCItem"/>
    <w:basedOn w:val="ListBullet"/>
    <w:rsid w:val="00876517"/>
    <w:pPr>
      <w:numPr>
        <w:numId w:val="0"/>
      </w:numPr>
      <w:tabs>
        <w:tab w:val="right" w:leader="dot" w:pos="6521"/>
      </w:tabs>
      <w:spacing w:before="0" w:after="0"/>
    </w:pPr>
  </w:style>
  <w:style w:type="paragraph" w:customStyle="1" w:styleId="TOFTitle">
    <w:name w:val="TOFTitle"/>
    <w:basedOn w:val="TOCTitle"/>
    <w:rsid w:val="00876517"/>
  </w:style>
  <w:style w:type="paragraph" w:styleId="TableofFigures">
    <w:name w:val="table of figures"/>
    <w:basedOn w:val="Normal"/>
    <w:next w:val="Normal"/>
    <w:semiHidden/>
    <w:rsid w:val="00876517"/>
    <w:pPr>
      <w:tabs>
        <w:tab w:val="right" w:leader="dot" w:pos="9072"/>
      </w:tabs>
      <w:ind w:left="970" w:hanging="403"/>
    </w:pPr>
    <w:rPr>
      <w:rFonts w:ascii="Times New Roman" w:hAnsi="Times New Roman"/>
      <w:b/>
    </w:rPr>
  </w:style>
  <w:style w:type="paragraph" w:styleId="ListNumber">
    <w:name w:val="List Number"/>
    <w:basedOn w:val="List"/>
    <w:rsid w:val="00876517"/>
    <w:pPr>
      <w:numPr>
        <w:numId w:val="12"/>
      </w:numPr>
    </w:pPr>
  </w:style>
  <w:style w:type="character" w:customStyle="1" w:styleId="WingdingSymbols">
    <w:name w:val="Wingding Symbols"/>
    <w:rsid w:val="00876517"/>
    <w:rPr>
      <w:rFonts w:ascii="Wingdings" w:hAnsi="Wingdings"/>
    </w:rPr>
  </w:style>
  <w:style w:type="paragraph" w:customStyle="1" w:styleId="TableHeading">
    <w:name w:val="Table Heading"/>
    <w:basedOn w:val="HeadingBase"/>
    <w:rsid w:val="00876517"/>
    <w:pPr>
      <w:keepLines/>
      <w:pBdr>
        <w:bottom w:val="single" w:sz="6" w:space="1" w:color="918585"/>
      </w:pBdr>
      <w:spacing w:before="240"/>
    </w:pPr>
  </w:style>
  <w:style w:type="character" w:customStyle="1" w:styleId="HotSpot">
    <w:name w:val="HotSpot"/>
    <w:rsid w:val="00876517"/>
    <w:rPr>
      <w:color w:val="0033CC"/>
      <w:u w:val="none"/>
    </w:rPr>
  </w:style>
  <w:style w:type="paragraph" w:customStyle="1" w:styleId="BodyTextRight">
    <w:name w:val="Body Text Right"/>
    <w:basedOn w:val="BodyText"/>
    <w:rsid w:val="00876517"/>
    <w:pPr>
      <w:spacing w:before="0" w:after="0"/>
      <w:jc w:val="right"/>
    </w:pPr>
  </w:style>
  <w:style w:type="paragraph" w:styleId="Index3">
    <w:name w:val="index 3"/>
    <w:basedOn w:val="ListNumber2"/>
    <w:next w:val="Normal"/>
    <w:semiHidden/>
    <w:rsid w:val="00876517"/>
    <w:pPr>
      <w:numPr>
        <w:numId w:val="0"/>
      </w:numPr>
      <w:tabs>
        <w:tab w:val="right" w:leader="dot" w:pos="4176"/>
      </w:tabs>
    </w:pPr>
  </w:style>
  <w:style w:type="paragraph" w:styleId="ListNumber2">
    <w:name w:val="List Number 2"/>
    <w:basedOn w:val="List2"/>
    <w:rsid w:val="00876517"/>
    <w:pPr>
      <w:numPr>
        <w:numId w:val="11"/>
      </w:numPr>
      <w:tabs>
        <w:tab w:val="clear" w:pos="1060"/>
      </w:tabs>
    </w:pPr>
  </w:style>
  <w:style w:type="paragraph" w:customStyle="1" w:styleId="MarginNote">
    <w:name w:val="Margin Note"/>
    <w:basedOn w:val="BodyText"/>
    <w:rsid w:val="00876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65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517"/>
    <w:rPr>
      <w:sz w:val="32"/>
    </w:rPr>
  </w:style>
  <w:style w:type="paragraph" w:customStyle="1" w:styleId="HeadingProcedure">
    <w:name w:val="Heading Procedure"/>
    <w:basedOn w:val="HeadingBase"/>
    <w:next w:val="Normal"/>
    <w:rsid w:val="00876517"/>
    <w:pPr>
      <w:tabs>
        <w:tab w:val="left" w:pos="0"/>
      </w:tabs>
      <w:spacing w:before="120" w:after="60"/>
    </w:pPr>
    <w:rPr>
      <w:i/>
      <w:color w:val="918585"/>
      <w:sz w:val="22"/>
    </w:rPr>
  </w:style>
  <w:style w:type="paragraph" w:customStyle="1" w:styleId="TableBodyText">
    <w:name w:val="Table Body Text"/>
    <w:basedOn w:val="BodyText"/>
    <w:rsid w:val="00876517"/>
    <w:pPr>
      <w:spacing w:before="60" w:after="60"/>
    </w:pPr>
  </w:style>
  <w:style w:type="paragraph" w:customStyle="1" w:styleId="ListNote">
    <w:name w:val="List Note"/>
    <w:basedOn w:val="List"/>
    <w:rsid w:val="00876517"/>
    <w:pPr>
      <w:pBdr>
        <w:top w:val="single" w:sz="6" w:space="2" w:color="918585"/>
        <w:bottom w:val="single" w:sz="6" w:space="2" w:color="918585"/>
      </w:pBdr>
      <w:tabs>
        <w:tab w:val="left" w:pos="1021"/>
      </w:tabs>
      <w:ind w:firstLine="0"/>
    </w:pPr>
  </w:style>
  <w:style w:type="paragraph" w:customStyle="1" w:styleId="Warning">
    <w:name w:val="Warning"/>
    <w:basedOn w:val="BodyText"/>
    <w:rsid w:val="00876517"/>
    <w:pPr>
      <w:shd w:val="clear" w:color="auto" w:fill="D9D9D9"/>
      <w:tabs>
        <w:tab w:val="left" w:pos="992"/>
      </w:tabs>
      <w:ind w:left="119" w:right="119"/>
    </w:pPr>
    <w:rPr>
      <w:sz w:val="20"/>
    </w:rPr>
  </w:style>
  <w:style w:type="paragraph" w:customStyle="1" w:styleId="MarginIcons">
    <w:name w:val="Margin Icons"/>
    <w:basedOn w:val="BodyText"/>
    <w:rsid w:val="008765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6517"/>
    <w:rPr>
      <w:rFonts w:ascii="Courier New" w:hAnsi="Courier New"/>
    </w:rPr>
  </w:style>
  <w:style w:type="paragraph" w:customStyle="1" w:styleId="NoteBullet">
    <w:name w:val="Note Bullet"/>
    <w:basedOn w:val="Note"/>
    <w:rsid w:val="00876517"/>
    <w:pPr>
      <w:tabs>
        <w:tab w:val="clear" w:pos="680"/>
      </w:tabs>
      <w:spacing w:before="60" w:after="60"/>
    </w:pPr>
  </w:style>
  <w:style w:type="paragraph" w:customStyle="1" w:styleId="SubHeading2">
    <w:name w:val="SubHeading2"/>
    <w:basedOn w:val="HeadingBase"/>
    <w:rsid w:val="00876517"/>
    <w:pPr>
      <w:spacing w:before="240" w:after="60"/>
    </w:pPr>
    <w:rPr>
      <w:sz w:val="20"/>
    </w:rPr>
  </w:style>
  <w:style w:type="paragraph" w:customStyle="1" w:styleId="SubHeading1">
    <w:name w:val="SubHeading1"/>
    <w:basedOn w:val="HeadingBase"/>
    <w:rsid w:val="00876517"/>
    <w:pPr>
      <w:spacing w:before="240" w:after="60"/>
    </w:pPr>
    <w:rPr>
      <w:color w:val="918585"/>
      <w:sz w:val="22"/>
    </w:rPr>
  </w:style>
  <w:style w:type="paragraph" w:customStyle="1" w:styleId="SideHeading">
    <w:name w:val="Side Heading"/>
    <w:basedOn w:val="HeadingBase"/>
    <w:rsid w:val="00876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517"/>
    <w:pPr>
      <w:numPr>
        <w:numId w:val="13"/>
      </w:numPr>
    </w:pPr>
  </w:style>
  <w:style w:type="paragraph" w:styleId="PlainText">
    <w:name w:val="Plain Text"/>
    <w:basedOn w:val="Normal"/>
    <w:link w:val="PlainTextChar"/>
    <w:rsid w:val="00876517"/>
    <w:rPr>
      <w:sz w:val="20"/>
    </w:rPr>
  </w:style>
  <w:style w:type="character" w:customStyle="1" w:styleId="PlainTextChar">
    <w:name w:val="Plain Text Char"/>
    <w:basedOn w:val="DefaultParagraphFont"/>
    <w:link w:val="PlainText"/>
    <w:rsid w:val="00876517"/>
    <w:rPr>
      <w:rFonts w:ascii="Courier New" w:eastAsia="Times New Roman" w:hAnsi="Courier New" w:cs="Times New Roman"/>
      <w:sz w:val="20"/>
      <w:szCs w:val="20"/>
      <w:lang w:val="en-US" w:eastAsia="en-US"/>
    </w:rPr>
  </w:style>
  <w:style w:type="character" w:customStyle="1" w:styleId="MenuOption">
    <w:name w:val="Menu Option"/>
    <w:rsid w:val="00876517"/>
    <w:rPr>
      <w:b/>
      <w:smallCaps/>
    </w:rPr>
  </w:style>
  <w:style w:type="paragraph" w:customStyle="1" w:styleId="TableListNumber">
    <w:name w:val="Table List Number"/>
    <w:basedOn w:val="ListNumber"/>
    <w:rsid w:val="00876517"/>
    <w:pPr>
      <w:numPr>
        <w:numId w:val="0"/>
      </w:numPr>
    </w:pPr>
  </w:style>
  <w:style w:type="paragraph" w:styleId="TOC4">
    <w:name w:val="toc 4"/>
    <w:basedOn w:val="TOCBase"/>
    <w:next w:val="Normal"/>
    <w:semiHidden/>
    <w:rsid w:val="00876517"/>
    <w:pPr>
      <w:tabs>
        <w:tab w:val="right" w:leader="dot" w:pos="9071"/>
      </w:tabs>
      <w:ind w:left="1701"/>
    </w:pPr>
  </w:style>
  <w:style w:type="paragraph" w:customStyle="1" w:styleId="ListAlpha">
    <w:name w:val="List Alpha"/>
    <w:basedOn w:val="List"/>
    <w:rsid w:val="00876517"/>
    <w:pPr>
      <w:numPr>
        <w:numId w:val="10"/>
      </w:numPr>
    </w:pPr>
  </w:style>
  <w:style w:type="paragraph" w:customStyle="1" w:styleId="ListAlpha2">
    <w:name w:val="List Alpha 2"/>
    <w:basedOn w:val="List2"/>
    <w:rsid w:val="00876517"/>
    <w:pPr>
      <w:numPr>
        <w:numId w:val="9"/>
      </w:numPr>
    </w:pPr>
  </w:style>
  <w:style w:type="paragraph" w:styleId="List2">
    <w:name w:val="List 2"/>
    <w:basedOn w:val="BodyText"/>
    <w:rsid w:val="00876517"/>
    <w:pPr>
      <w:tabs>
        <w:tab w:val="left" w:pos="680"/>
      </w:tabs>
      <w:spacing w:before="60" w:after="60"/>
      <w:ind w:left="680" w:hanging="340"/>
    </w:pPr>
  </w:style>
  <w:style w:type="paragraph" w:styleId="List3">
    <w:name w:val="List 3"/>
    <w:basedOn w:val="BodyText"/>
    <w:rsid w:val="00876517"/>
    <w:pPr>
      <w:tabs>
        <w:tab w:val="left" w:pos="1021"/>
      </w:tabs>
      <w:spacing w:before="60" w:after="60"/>
      <w:ind w:left="1020" w:hanging="340"/>
    </w:pPr>
  </w:style>
  <w:style w:type="paragraph" w:styleId="List4">
    <w:name w:val="List 4"/>
    <w:basedOn w:val="BodyText"/>
    <w:rsid w:val="00876517"/>
    <w:pPr>
      <w:tabs>
        <w:tab w:val="left" w:pos="1361"/>
      </w:tabs>
      <w:spacing w:before="60" w:after="60"/>
      <w:ind w:left="1361" w:hanging="340"/>
    </w:pPr>
  </w:style>
  <w:style w:type="paragraph" w:styleId="List5">
    <w:name w:val="List 5"/>
    <w:basedOn w:val="BodyText"/>
    <w:rsid w:val="00876517"/>
    <w:pPr>
      <w:tabs>
        <w:tab w:val="left" w:pos="1701"/>
      </w:tabs>
      <w:spacing w:before="60" w:after="60"/>
      <w:ind w:left="1701" w:hanging="340"/>
    </w:pPr>
  </w:style>
  <w:style w:type="paragraph" w:styleId="ListBullet4">
    <w:name w:val="List Bullet 4"/>
    <w:basedOn w:val="List4"/>
    <w:rsid w:val="00876517"/>
    <w:pPr>
      <w:numPr>
        <w:numId w:val="4"/>
      </w:numPr>
    </w:pPr>
  </w:style>
  <w:style w:type="paragraph" w:styleId="ListBullet5">
    <w:name w:val="List Bullet 5"/>
    <w:basedOn w:val="List5"/>
    <w:rsid w:val="00876517"/>
    <w:pPr>
      <w:numPr>
        <w:numId w:val="5"/>
      </w:numPr>
    </w:pPr>
  </w:style>
  <w:style w:type="paragraph" w:styleId="ListContinue2">
    <w:name w:val="List Continue 2"/>
    <w:basedOn w:val="List2"/>
    <w:rsid w:val="00876517"/>
    <w:pPr>
      <w:ind w:firstLine="0"/>
    </w:pPr>
  </w:style>
  <w:style w:type="paragraph" w:styleId="ListContinue3">
    <w:name w:val="List Continue 3"/>
    <w:basedOn w:val="List3"/>
    <w:rsid w:val="00876517"/>
    <w:pPr>
      <w:ind w:left="1021" w:firstLine="0"/>
    </w:pPr>
  </w:style>
  <w:style w:type="paragraph" w:styleId="ListContinue4">
    <w:name w:val="List Continue 4"/>
    <w:basedOn w:val="List4"/>
    <w:rsid w:val="00876517"/>
    <w:pPr>
      <w:ind w:firstLine="0"/>
    </w:pPr>
  </w:style>
  <w:style w:type="paragraph" w:styleId="ListContinue5">
    <w:name w:val="List Continue 5"/>
    <w:basedOn w:val="List5"/>
    <w:rsid w:val="00876517"/>
    <w:pPr>
      <w:ind w:firstLine="0"/>
    </w:pPr>
  </w:style>
  <w:style w:type="paragraph" w:styleId="ListNumber3">
    <w:name w:val="List Number 3"/>
    <w:basedOn w:val="List3"/>
    <w:rsid w:val="00876517"/>
    <w:pPr>
      <w:numPr>
        <w:numId w:val="6"/>
      </w:numPr>
    </w:pPr>
  </w:style>
  <w:style w:type="paragraph" w:styleId="ListNumber4">
    <w:name w:val="List Number 4"/>
    <w:basedOn w:val="List4"/>
    <w:rsid w:val="00876517"/>
    <w:pPr>
      <w:numPr>
        <w:numId w:val="7"/>
      </w:numPr>
    </w:pPr>
  </w:style>
  <w:style w:type="paragraph" w:styleId="ListNumber5">
    <w:name w:val="List Number 5"/>
    <w:basedOn w:val="List5"/>
    <w:rsid w:val="00876517"/>
    <w:pPr>
      <w:numPr>
        <w:numId w:val="8"/>
      </w:numPr>
    </w:pPr>
  </w:style>
  <w:style w:type="paragraph" w:styleId="BlockText">
    <w:name w:val="Block Text"/>
    <w:basedOn w:val="Normal"/>
    <w:rsid w:val="00876517"/>
    <w:pPr>
      <w:spacing w:after="120"/>
      <w:ind w:left="1440" w:right="1440"/>
    </w:pPr>
  </w:style>
  <w:style w:type="character" w:customStyle="1" w:styleId="Subscript">
    <w:name w:val="Subscript"/>
    <w:rsid w:val="00876517"/>
    <w:rPr>
      <w:sz w:val="16"/>
      <w:vertAlign w:val="subscript"/>
    </w:rPr>
  </w:style>
  <w:style w:type="character" w:customStyle="1" w:styleId="Superscript">
    <w:name w:val="Superscript"/>
    <w:rsid w:val="00876517"/>
    <w:rPr>
      <w:sz w:val="16"/>
      <w:vertAlign w:val="superscript"/>
    </w:rPr>
  </w:style>
  <w:style w:type="character" w:customStyle="1" w:styleId="Symbols">
    <w:name w:val="Symbols"/>
    <w:rsid w:val="00876517"/>
    <w:rPr>
      <w:rFonts w:ascii="Symbol" w:hAnsi="Symbol"/>
    </w:rPr>
  </w:style>
  <w:style w:type="character" w:customStyle="1" w:styleId="MenuOptions">
    <w:name w:val="Menu Options"/>
    <w:rsid w:val="00876517"/>
    <w:rPr>
      <w:rFonts w:ascii="Arial Narrow" w:hAnsi="Arial Narrow"/>
      <w:smallCaps/>
    </w:rPr>
  </w:style>
  <w:style w:type="character" w:customStyle="1" w:styleId="Buttons">
    <w:name w:val="Buttons"/>
    <w:rsid w:val="00876517"/>
    <w:rPr>
      <w:b/>
    </w:rPr>
  </w:style>
  <w:style w:type="character" w:customStyle="1" w:styleId="Underlined">
    <w:name w:val="Underlined"/>
    <w:rsid w:val="00876517"/>
    <w:rPr>
      <w:u w:val="single"/>
    </w:rPr>
  </w:style>
  <w:style w:type="paragraph" w:customStyle="1" w:styleId="TableBodyTextRight">
    <w:name w:val="Table Body Text Right"/>
    <w:basedOn w:val="TableBodyText"/>
    <w:rsid w:val="00876517"/>
    <w:pPr>
      <w:widowControl w:val="0"/>
      <w:autoSpaceDE w:val="0"/>
      <w:autoSpaceDN w:val="0"/>
      <w:adjustRightInd w:val="0"/>
      <w:jc w:val="right"/>
    </w:pPr>
    <w:rPr>
      <w:rFonts w:cs="Arial"/>
      <w:szCs w:val="18"/>
    </w:rPr>
  </w:style>
  <w:style w:type="paragraph" w:customStyle="1" w:styleId="CopyrightText">
    <w:name w:val="Copyright Text"/>
    <w:basedOn w:val="BodyText"/>
    <w:rsid w:val="00876517"/>
    <w:rPr>
      <w:sz w:val="18"/>
    </w:rPr>
  </w:style>
  <w:style w:type="paragraph" w:customStyle="1" w:styleId="BodySmallRight">
    <w:name w:val="Body Small Right"/>
    <w:basedOn w:val="BodyTextRight"/>
    <w:rsid w:val="00876517"/>
    <w:rPr>
      <w:sz w:val="18"/>
      <w:szCs w:val="18"/>
    </w:rPr>
  </w:style>
  <w:style w:type="paragraph" w:customStyle="1" w:styleId="MarginEdition">
    <w:name w:val="Margin Edition"/>
    <w:basedOn w:val="MarginNote"/>
    <w:rsid w:val="00876517"/>
    <w:pPr>
      <w:spacing w:before="0" w:after="0"/>
    </w:pPr>
    <w:rPr>
      <w:rFonts w:ascii="Times New Roman" w:hAnsi="Times New Roman"/>
      <w:color w:val="999999"/>
    </w:rPr>
  </w:style>
  <w:style w:type="paragraph" w:customStyle="1" w:styleId="Spacer">
    <w:name w:val="Spacer"/>
    <w:basedOn w:val="Normal"/>
    <w:rsid w:val="00876517"/>
    <w:rPr>
      <w:sz w:val="2"/>
      <w:szCs w:val="2"/>
    </w:rPr>
  </w:style>
  <w:style w:type="character" w:customStyle="1" w:styleId="Small">
    <w:name w:val="Small"/>
    <w:rsid w:val="00876517"/>
    <w:rPr>
      <w:sz w:val="16"/>
    </w:rPr>
  </w:style>
  <w:style w:type="paragraph" w:customStyle="1" w:styleId="WideTable">
    <w:name w:val="Wide Table"/>
    <w:basedOn w:val="Normal"/>
    <w:rsid w:val="00876517"/>
    <w:pPr>
      <w:ind w:left="-1418"/>
    </w:pPr>
    <w:rPr>
      <w:sz w:val="2"/>
      <w:szCs w:val="2"/>
    </w:rPr>
  </w:style>
  <w:style w:type="character" w:styleId="PageNumber">
    <w:name w:val="page number"/>
    <w:rsid w:val="00876517"/>
  </w:style>
  <w:style w:type="paragraph" w:styleId="Quote">
    <w:name w:val="Quote"/>
    <w:basedOn w:val="Heading1"/>
    <w:link w:val="QuoteChar"/>
    <w:qFormat/>
    <w:rsid w:val="00876517"/>
    <w:rPr>
      <w:b w:val="0"/>
      <w:sz w:val="72"/>
      <w:szCs w:val="72"/>
      <w:lang w:val="en-NZ"/>
    </w:rPr>
  </w:style>
  <w:style w:type="character" w:customStyle="1" w:styleId="QuoteChar">
    <w:name w:val="Quote Char"/>
    <w:link w:val="Quote"/>
    <w:rsid w:val="00876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517"/>
    <w:pPr>
      <w:pageBreakBefore/>
    </w:pPr>
  </w:style>
  <w:style w:type="paragraph" w:customStyle="1" w:styleId="Border">
    <w:name w:val="Border"/>
    <w:basedOn w:val="Normal"/>
    <w:qFormat/>
    <w:rsid w:val="00876517"/>
    <w:pPr>
      <w:pBdr>
        <w:top w:val="single" w:sz="18" w:space="1" w:color="auto"/>
      </w:pBdr>
    </w:pPr>
    <w:rPr>
      <w:rFonts w:ascii="Times New Roman" w:hAnsi="Times New Roman"/>
      <w:color w:val="FFFFFF"/>
      <w:sz w:val="2"/>
    </w:rPr>
  </w:style>
  <w:style w:type="character" w:styleId="IntenseEmphasis">
    <w:name w:val="Intense Emphasis"/>
    <w:uiPriority w:val="21"/>
    <w:qFormat/>
    <w:rsid w:val="00876517"/>
    <w:rPr>
      <w:b/>
      <w:bCs/>
      <w:i/>
      <w:iCs/>
      <w:color w:val="auto"/>
    </w:rPr>
  </w:style>
  <w:style w:type="paragraph" w:styleId="IntenseQuote">
    <w:name w:val="Intense Quote"/>
    <w:basedOn w:val="Normal"/>
    <w:next w:val="Normal"/>
    <w:link w:val="IntenseQuoteChar"/>
    <w:uiPriority w:val="30"/>
    <w:qFormat/>
    <w:rsid w:val="008765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6517"/>
    <w:rPr>
      <w:rFonts w:ascii="Courier New" w:eastAsia="Times New Roman" w:hAnsi="Courier New" w:cs="Times New Roman"/>
      <w:b/>
      <w:bCs/>
      <w:i/>
      <w:iCs/>
      <w:szCs w:val="20"/>
      <w:lang w:val="en-US" w:eastAsia="en-US"/>
    </w:rPr>
  </w:style>
  <w:style w:type="character" w:styleId="SubtleReference">
    <w:name w:val="Subtle Reference"/>
    <w:uiPriority w:val="31"/>
    <w:qFormat/>
    <w:rsid w:val="00876517"/>
    <w:rPr>
      <w:smallCaps/>
      <w:color w:val="auto"/>
      <w:u w:val="single"/>
    </w:rPr>
  </w:style>
  <w:style w:type="character" w:styleId="IntenseReference">
    <w:name w:val="Intense Reference"/>
    <w:uiPriority w:val="32"/>
    <w:qFormat/>
    <w:rsid w:val="00876517"/>
    <w:rPr>
      <w:b/>
      <w:bCs/>
      <w:smallCaps/>
      <w:color w:val="auto"/>
      <w:spacing w:val="5"/>
      <w:u w:val="single"/>
    </w:rPr>
  </w:style>
  <w:style w:type="paragraph" w:customStyle="1" w:styleId="2ColumnHeading">
    <w:name w:val="2Column Heading"/>
    <w:basedOn w:val="BodyText"/>
    <w:qFormat/>
    <w:rsid w:val="00876517"/>
    <w:pPr>
      <w:spacing w:after="60"/>
      <w:ind w:left="-2268"/>
    </w:pPr>
    <w:rPr>
      <w:b/>
    </w:rPr>
  </w:style>
  <w:style w:type="paragraph" w:customStyle="1" w:styleId="Heading1TOC">
    <w:name w:val="Heading1 TOC"/>
    <w:basedOn w:val="Normal"/>
    <w:qFormat/>
    <w:rsid w:val="00876517"/>
    <w:pPr>
      <w:spacing w:before="240" w:after="120"/>
    </w:pPr>
    <w:rPr>
      <w:rFonts w:ascii="Times New Roman" w:hAnsi="Times New Roman"/>
      <w:b/>
      <w:sz w:val="32"/>
    </w:rPr>
  </w:style>
  <w:style w:type="paragraph" w:customStyle="1" w:styleId="Heading2TOC">
    <w:name w:val="Heading2 TOC"/>
    <w:basedOn w:val="Normal"/>
    <w:qFormat/>
    <w:rsid w:val="00876517"/>
    <w:pPr>
      <w:spacing w:before="240" w:after="60"/>
    </w:pPr>
    <w:rPr>
      <w:rFonts w:ascii="Times New Roman" w:hAnsi="Times New Roman"/>
      <w:b/>
      <w:sz w:val="28"/>
    </w:rPr>
  </w:style>
  <w:style w:type="character" w:customStyle="1" w:styleId="Underline">
    <w:name w:val="Underline"/>
    <w:qFormat/>
    <w:rsid w:val="00876517"/>
    <w:rPr>
      <w:u w:val="single"/>
    </w:rPr>
  </w:style>
  <w:style w:type="character" w:customStyle="1" w:styleId="BoldandItalics">
    <w:name w:val="Bold and Italics"/>
    <w:qFormat/>
    <w:rsid w:val="00876517"/>
    <w:rPr>
      <w:b/>
      <w:i/>
      <w:u w:val="none"/>
    </w:rPr>
  </w:style>
  <w:style w:type="paragraph" w:styleId="BalloonText">
    <w:name w:val="Balloon Text"/>
    <w:basedOn w:val="Normal"/>
    <w:link w:val="BalloonTextChar"/>
    <w:rsid w:val="00876517"/>
    <w:rPr>
      <w:rFonts w:ascii="Tahoma" w:hAnsi="Tahoma" w:cs="Tahoma"/>
      <w:sz w:val="16"/>
      <w:szCs w:val="16"/>
    </w:rPr>
  </w:style>
  <w:style w:type="character" w:customStyle="1" w:styleId="BalloonTextChar">
    <w:name w:val="Balloon Text Char"/>
    <w:link w:val="BalloonText"/>
    <w:rsid w:val="008765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5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65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2183</Words>
  <Characters>13137</Characters>
  <Application>Microsoft Office Word</Application>
  <DocSecurity>0</DocSecurity>
  <Lines>530</Lines>
  <Paragraphs>254</Paragraphs>
  <ScaleCrop>false</ScaleCrop>
  <Company>Author-it Software Corporation Ltd.</Company>
  <LinksUpToDate>false</LinksUpToDate>
  <CharactersWithSpaces>15172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UEENEED110A Set up, create and implement content for a web server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