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E93" w:rsidP="00EC5E93">
      <w:pPr>
        <w:pStyle w:val="Title"/>
      </w:pPr>
      <w:r>
        <w:fldChar w:fldCharType="begin"/>
      </w:r>
      <w:r>
        <w:instrText xml:space="preserve"> TITLE   \* MERGEFORMAT </w:instrText>
      </w:r>
      <w:r>
        <w:fldChar w:fldCharType="separate"/>
      </w:r>
      <w:r>
        <w:t>UEENEED101A Use computer applications relevant to a workplace</w:t>
      </w:r>
      <w:r>
        <w:fldChar w:fldCharType="end"/>
      </w:r>
    </w:p>
    <w:p w:rsidR="00EC5E93" w:rsidP="00EC5E93">
      <w:pPr>
        <w:pStyle w:val="Version"/>
        <w:sectPr w:rsidSect="00645B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BCE" w:rsidP="00645BCE">
      <w:pPr>
        <w:pStyle w:val="SuperHeading"/>
      </w:pPr>
      <w:r w:rsidRPr="00645BCE">
        <w:t>UEENEED101A Use computer applications relevant to a workplace</w:t>
      </w:r>
    </w:p>
    <w:p w:rsidR="00000000" w:rsidRPr="00645BCE" w:rsidP="00645BCE">
      <w:pPr>
        <w:pStyle w:val="Heading1"/>
      </w:pPr>
      <w:bookmarkStart w:id="1" w:name="O_416135"/>
      <w:bookmarkEnd w:id="1"/>
      <w:r w:rsidRPr="00645BCE">
        <w:t>Modification History</w:t>
      </w:r>
    </w:p>
    <w:p w:rsidR="00000000" w:rsidRPr="00645BCE" w:rsidP="00645BCE">
      <w:pPr>
        <w:pStyle w:val="BodyText"/>
      </w:pPr>
      <w:r w:rsidRPr="00645BCE">
        <w:t>Not applicable.</w:t>
      </w:r>
    </w:p>
    <w:p w:rsidR="00000000" w:rsidRPr="00645BCE" w:rsidP="00645BCE">
      <w:pPr>
        <w:pStyle w:val="AllowPageBreak"/>
      </w:pPr>
    </w:p>
    <w:p w:rsidR="00000000" w:rsidRPr="00645BCE" w:rsidP="00645BCE">
      <w:pPr>
        <w:pStyle w:val="Heading1"/>
      </w:pPr>
      <w:bookmarkStart w:id="2" w:name="O_416133"/>
      <w:bookmarkEnd w:id="2"/>
      <w:r w:rsidRPr="00645BCE">
        <w:t>Unit Descriptor</w:t>
      </w:r>
    </w:p>
    <w:tbl>
      <w:tblPr>
        <w:tblW w:w="0" w:type="auto"/>
        <w:tblLayout w:type="fixed"/>
        <w:tblCellMar>
          <w:left w:w="62" w:type="dxa"/>
          <w:right w:w="62" w:type="dxa"/>
        </w:tblCellMar>
        <w:tblLook w:val="0000"/>
      </w:tblPr>
      <w:tblGrid>
        <w:gridCol w:w="2700"/>
        <w:gridCol w:w="5760"/>
      </w:tblGrid>
      <w:tr w:rsidTr="00EC5E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1)</w:t>
            </w:r>
            <w:r w:rsidRPr="00645BCE">
              <w:t xml:space="preserve"> </w:t>
            </w:r>
            <w:r w:rsidRPr="00645BCE">
              <w:rPr>
                <w:rStyle w:val="SpecialBold"/>
              </w:rPr>
              <w:t>Scope:</w:t>
            </w:r>
          </w:p>
        </w:tc>
      </w:tr>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5BC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1.1) Descriptor</w:t>
            </w:r>
          </w:p>
        </w:tc>
      </w:tr>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This unit covers the basic use of personal computers application relevant to a work function. It encompasses switching the computer on, applying user preferences, selecting basic applications, entering and retrieving information and printing files.</w:t>
            </w:r>
          </w:p>
          <w:p w:rsidR="00000000" w:rsidRPr="00645BCE" w:rsidP="00645BCE">
            <w:pPr>
              <w:pStyle w:val="BodyText"/>
            </w:pPr>
            <w:r w:rsidRPr="00645BCE">
              <w:rPr>
                <w:rStyle w:val="SpecialBold"/>
              </w:rPr>
              <w:t xml:space="preserve">Note: </w:t>
            </w:r>
          </w:p>
          <w:p w:rsidR="00000000" w:rsidRPr="00645BCE" w:rsidP="00645BCE">
            <w:pPr>
              <w:pStyle w:val="BodyText"/>
            </w:pPr>
            <w:r w:rsidRPr="00645BCE">
              <w:t>This unit applies to all aspects of Electrotechnology – engineering applications only. For general competencies related to Information Technologies refer to the latest endorsed IT Training Package.</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3" w:name="O_416122"/>
      <w:bookmarkEnd w:id="3"/>
      <w:r w:rsidRPr="00645BCE">
        <w:t>Application of the Unit</w:t>
      </w:r>
    </w:p>
    <w:tbl>
      <w:tblPr>
        <w:tblW w:w="0" w:type="auto"/>
        <w:tblLayout w:type="fixed"/>
        <w:tblCellMar>
          <w:left w:w="62" w:type="dxa"/>
          <w:right w:w="62" w:type="dxa"/>
        </w:tblCellMar>
        <w:tblLook w:val="0000"/>
      </w:tblPr>
      <w:tblGrid>
        <w:gridCol w:w="2672"/>
        <w:gridCol w:w="5699"/>
      </w:tblGrid>
      <w:tr w:rsidTr="00EC5E9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2)</w:t>
            </w:r>
          </w:p>
        </w:tc>
      </w:tr>
      <w:tr w:rsidTr="00EC5E9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This unit is intended for competency development entry-level employment-based programs incorporated in approved contracts of training. It may be used to augment previously acquired competencies.</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4" w:name="O_416129"/>
      <w:bookmarkEnd w:id="4"/>
      <w:r w:rsidRPr="00645BCE">
        <w:t>Licensing/Regulatory Information</w:t>
      </w:r>
    </w:p>
    <w:tbl>
      <w:tblPr>
        <w:tblW w:w="0" w:type="auto"/>
        <w:tblLayout w:type="fixed"/>
        <w:tblCellMar>
          <w:left w:w="62" w:type="dxa"/>
          <w:right w:w="62" w:type="dxa"/>
        </w:tblCellMar>
        <w:tblLook w:val="0000"/>
      </w:tblPr>
      <w:tblGrid>
        <w:gridCol w:w="2700"/>
        <w:gridCol w:w="5760"/>
      </w:tblGrid>
      <w:tr w:rsidTr="00EC5E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 xml:space="preserve">3) </w:t>
            </w:r>
          </w:p>
        </w:tc>
      </w:tr>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The skills and knowledge described in this unit do not require a license to practice in the workplace. However, practice in this unit is subject to regulations directly related to occupational heal</w:t>
            </w:r>
            <w:r w:rsidRPr="00645BCE">
              <w:t xml:space="preserve">th and safety and where </w:t>
            </w:r>
            <w:r w:rsidRPr="00645BCE">
              <w:t>applicable contracts of training such as apprenticeships.</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5" w:name="O_416130"/>
      <w:bookmarkEnd w:id="5"/>
      <w:r w:rsidRPr="00645BCE">
        <w:t>Pre-Requisites</w:t>
      </w:r>
    </w:p>
    <w:tbl>
      <w:tblPr>
        <w:tblW w:w="0" w:type="auto"/>
        <w:tblLayout w:type="fixed"/>
        <w:tblCellMar>
          <w:left w:w="62" w:type="dxa"/>
          <w:right w:w="62" w:type="dxa"/>
        </w:tblCellMar>
        <w:tblLook w:val="0000"/>
      </w:tblPr>
      <w:tblGrid>
        <w:gridCol w:w="2700"/>
        <w:gridCol w:w="1440"/>
        <w:gridCol w:w="4320"/>
      </w:tblGrid>
      <w:tr w:rsidTr="00EC5E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 xml:space="preserve">4) </w:t>
            </w:r>
          </w:p>
        </w:tc>
      </w:tr>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4.1)</w:t>
            </w:r>
          </w:p>
        </w:tc>
      </w:tr>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Granting competency in this unit shall be made only after competency in the following unit(s) has/have been confirmed.</w:t>
            </w:r>
          </w:p>
        </w:tc>
      </w:tr>
      <w:tr w:rsidTr="00EC5E9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UEENEEE101A</w:t>
            </w:r>
          </w:p>
        </w:tc>
        <w:tc>
          <w:tcPr>
            <w:tcW w:w="432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Apply Occupational Health Safety regulations, codes and practices in the workplace.</w:t>
            </w:r>
          </w:p>
        </w:tc>
      </w:tr>
    </w:tbl>
    <w:p w:rsidR="00000000" w:rsidRPr="00645BCE" w:rsidP="00645BC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C5E9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 xml:space="preserve">4.2) </w:t>
            </w:r>
          </w:p>
        </w:tc>
      </w:tr>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Participants are best equipped to achieve competency in this unit if they have reading, writing and numeracy skills indicated by the following scales. Description of each scale is given in Volume 2, Part 3 ‘Literacy and Numeracy’</w:t>
            </w:r>
          </w:p>
        </w:tc>
      </w:tr>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Reading</w:t>
            </w:r>
          </w:p>
        </w:tc>
        <w:tc>
          <w:tcPr>
            <w:tcW w:w="81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3</w:t>
            </w:r>
          </w:p>
        </w:tc>
        <w:tc>
          <w:tcPr>
            <w:tcW w:w="99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Writing</w:t>
            </w: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3</w:t>
            </w:r>
          </w:p>
        </w:tc>
        <w:tc>
          <w:tcPr>
            <w:tcW w:w="12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Numeracy</w:t>
            </w:r>
          </w:p>
        </w:tc>
        <w:tc>
          <w:tcPr>
            <w:tcW w:w="72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3</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6" w:name="O_416126"/>
      <w:bookmarkEnd w:id="6"/>
      <w:r w:rsidRPr="00645BCE">
        <w:t>Employability Skills Information</w:t>
      </w:r>
    </w:p>
    <w:tbl>
      <w:tblPr>
        <w:tblW w:w="0" w:type="auto"/>
        <w:tblLayout w:type="fixed"/>
        <w:tblCellMar>
          <w:left w:w="62" w:type="dxa"/>
          <w:right w:w="62" w:type="dxa"/>
        </w:tblCellMar>
        <w:tblLook w:val="0000"/>
      </w:tblPr>
      <w:tblGrid>
        <w:gridCol w:w="2700"/>
        <w:gridCol w:w="5760"/>
      </w:tblGrid>
      <w:tr w:rsidTr="00EC5E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 xml:space="preserve">5) </w:t>
            </w:r>
          </w:p>
        </w:tc>
      </w:tr>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 xml:space="preserve">The required outcomes described in this unit of competency contain applicable facets of Employability Skills. The Employability Skills Summary </w:t>
            </w:r>
            <w:r w:rsidRPr="00645BCE">
              <w:t>of the qualification in which this unit of competency is packaged will assist in identifying Employability Skill requirements.</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7" w:name="O_416125"/>
      <w:bookmarkEnd w:id="7"/>
      <w:r w:rsidRPr="00645BCE">
        <w:t>Elements and Performance Criteria Pre-Content</w:t>
      </w:r>
    </w:p>
    <w:tbl>
      <w:tblPr>
        <w:tblW w:w="0" w:type="auto"/>
        <w:tblLayout w:type="fixed"/>
        <w:tblCellMar>
          <w:left w:w="62" w:type="dxa"/>
          <w:right w:w="62" w:type="dxa"/>
        </w:tblCellMar>
        <w:tblLook w:val="0000"/>
      </w:tblPr>
      <w:tblGrid>
        <w:gridCol w:w="2700"/>
        <w:gridCol w:w="5760"/>
      </w:tblGrid>
      <w:tr w:rsidTr="00EC5E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6)</w:t>
            </w:r>
            <w:r w:rsidRPr="00645BC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Performance Criteria describe the required performance needed to demonstrate achievement of the element. Assessment of performance is to be consistent with the Evidence Guide.</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8" w:name="O_416124"/>
      <w:bookmarkEnd w:id="8"/>
      <w:r w:rsidRPr="00645B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C5E9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PERFORMANCE CRITERIA</w:t>
            </w:r>
          </w:p>
        </w:tc>
      </w:tr>
      <w:tr w:rsidTr="00EC5E93">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1</w:t>
            </w:r>
          </w:p>
        </w:tc>
        <w:tc>
          <w:tcPr>
            <w:tcW w:w="2296"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Prepare to use computer applications.</w:t>
            </w: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1.1</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OHS procedures for a given work area are identified, obtained and understood through established routines and procedures.</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1.2</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Established OHS risk control measures and procedures in relation to computer and keyboard use are followed.</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1.3</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 xml:space="preserve">Information required for the use of the application is obtained from appropriate sources. </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1.4</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Computer is started up and desktop icons are manipulated to access desired application, directories and files.</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1.5</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On-screen instructions in relation to any anomaly such as a virus warning are followed.</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1.6</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Help directory is used to resolve any strai</w:t>
            </w:r>
            <w:r w:rsidRPr="00645BCE">
              <w:t>ghtforward start up or access issues or anomalies.</w:t>
            </w:r>
          </w:p>
        </w:tc>
      </w:tr>
      <w:tr w:rsidTr="00EC5E93">
        <w:tblPrEx>
          <w:tblW w:w="0" w:type="auto"/>
          <w:tblLayout w:type="fixed"/>
          <w:tblCellMar>
            <w:left w:w="62" w:type="dxa"/>
            <w:right w:w="62" w:type="dxa"/>
          </w:tblCellMar>
          <w:tblLook w:val="0000"/>
        </w:tblPrEx>
        <w:trPr>
          <w:trHeight w:val="616"/>
        </w:trPr>
        <w:tc>
          <w:tcPr>
            <w:tcW w:w="404"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2</w:t>
            </w:r>
          </w:p>
        </w:tc>
        <w:tc>
          <w:tcPr>
            <w:tcW w:w="2296"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Use computer basic application.</w:t>
            </w: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2.1</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Established OHS risk control measures and procedures for carrying out the work are followed.</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2.2</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Information is added, altered or deleted as needed in accordance with application user instructions.</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2.3</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Routine checks are made to ensure accuracy of information in accordance with quality requirements.</w:t>
            </w:r>
          </w:p>
        </w:tc>
      </w:tr>
      <w:tr w:rsidTr="00EC5E93">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3</w:t>
            </w:r>
          </w:p>
        </w:tc>
        <w:tc>
          <w:tcPr>
            <w:tcW w:w="2296"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Output information from an application.</w:t>
            </w: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3.1</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Completed files are stored appropriately in accordance with enterprise requirements.</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3.2</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Files are printed for a formal record and/or to forward to others.</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3.3</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Files are sent via email in a readable format.</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4</w:t>
            </w:r>
          </w:p>
        </w:tc>
        <w:tc>
          <w:tcPr>
            <w:tcW w:w="2296"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Shut down computer.</w:t>
            </w: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4.1</w:t>
            </w:r>
          </w:p>
        </w:tc>
        <w:tc>
          <w:tcPr>
            <w:tcW w:w="48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Files are named, arranged, saved and backed up in accordance with enterprise requirements.</w:t>
            </w:r>
          </w:p>
        </w:tc>
      </w:tr>
      <w:tr w:rsidTr="00EC5E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4.2</w:t>
            </w:r>
          </w:p>
        </w:tc>
        <w:tc>
          <w:tcPr>
            <w:tcW w:w="48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Computer shutdown procedures are followed and computer switched off.</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9" w:name="O_416132"/>
      <w:bookmarkEnd w:id="9"/>
      <w:r w:rsidRPr="00645BCE">
        <w:t>Required Skills and Knowledge</w:t>
      </w:r>
    </w:p>
    <w:tbl>
      <w:tblPr>
        <w:tblW w:w="0" w:type="auto"/>
        <w:tblLayout w:type="fixed"/>
        <w:tblCellMar>
          <w:left w:w="62" w:type="dxa"/>
          <w:right w:w="62" w:type="dxa"/>
        </w:tblCellMar>
        <w:tblLook w:val="0000"/>
      </w:tblPr>
      <w:tblGrid>
        <w:gridCol w:w="8460"/>
      </w:tblGrid>
      <w:tr w:rsidTr="00EC5E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REQUIRED SKILLS AND KNOWLEDGE</w:t>
            </w:r>
          </w:p>
        </w:tc>
      </w:tr>
      <w:tr w:rsidTr="00EC5E9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8)</w:t>
            </w:r>
            <w:r w:rsidRPr="00645BCE">
              <w:t xml:space="preserve">  This </w:t>
            </w:r>
            <w:r w:rsidRPr="00645BCE">
              <w:t>describes the essential skills and knowledge and their level, required for this unit.</w:t>
            </w:r>
          </w:p>
          <w:p w:rsidR="00000000" w:rsidRPr="00645BCE" w:rsidP="00645BCE">
            <w:pPr>
              <w:pStyle w:val="BodyText"/>
            </w:pPr>
            <w:r w:rsidRPr="00645BCE">
              <w:t>Evidence shall show that knowledge has been acquired of safe working practices using basic computer applications relevant to a workplace.</w:t>
            </w:r>
          </w:p>
          <w:p w:rsidR="00000000" w:rsidRPr="00645BCE" w:rsidP="00645BCE">
            <w:pPr>
              <w:pStyle w:val="BodyText"/>
            </w:pPr>
            <w:r w:rsidRPr="00645BCE">
              <w:t>All knowledge and skills detailed in this unit should be contextualised to current industry practices and technologies.</w:t>
            </w:r>
          </w:p>
          <w:p w:rsidR="00000000" w:rsidRPr="00645BCE" w:rsidP="00645BCE">
            <w:pPr>
              <w:pStyle w:val="BodyText"/>
            </w:pPr>
            <w:r w:rsidRPr="00645BCE">
              <w:rPr>
                <w:rStyle w:val="SpecialBold"/>
              </w:rPr>
              <w:t>KS01-ED101A</w:t>
            </w:r>
            <w:r w:rsidRPr="00645BCE">
              <w:rPr>
                <w:rStyle w:val="SpecialBold"/>
              </w:rPr>
              <w:tab/>
              <w:t xml:space="preserve">            Basic Computer Applications</w:t>
            </w:r>
          </w:p>
          <w:p w:rsidR="00000000" w:rsidRPr="00645BCE" w:rsidP="00645BCE">
            <w:pPr>
              <w:pStyle w:val="BodyText"/>
            </w:pPr>
            <w:r w:rsidRPr="00645BCE">
              <w:t>Evidence shall show an understanding of computer use basics to an extent indicated b</w:t>
            </w:r>
            <w:r w:rsidRPr="00645BCE">
              <w:t>y the following aspects:</w:t>
            </w:r>
          </w:p>
          <w:p w:rsidR="00000000" w:rsidRPr="00645BCE" w:rsidP="00645BCE">
            <w:pPr>
              <w:pStyle w:val="BodyText"/>
            </w:pPr>
            <w:r w:rsidRPr="00645BCE">
              <w:t>T1</w:t>
            </w:r>
            <w:r w:rsidRPr="00645BCE">
              <w:tab/>
              <w:t>Starting up</w:t>
            </w:r>
          </w:p>
          <w:p w:rsidR="00000000" w:rsidRPr="00645BCE" w:rsidP="00645BCE">
            <w:pPr>
              <w:pStyle w:val="BodyText"/>
            </w:pPr>
            <w:r w:rsidRPr="00645BCE">
              <w:t>T2</w:t>
            </w:r>
            <w:r w:rsidRPr="00645BCE">
              <w:tab/>
              <w:t>Selecting application</w:t>
            </w:r>
          </w:p>
          <w:p w:rsidR="00000000" w:rsidRPr="00645BCE" w:rsidP="00645BCE">
            <w:pPr>
              <w:pStyle w:val="BodyText"/>
            </w:pPr>
            <w:r w:rsidRPr="00645BCE">
              <w:t>T3</w:t>
            </w:r>
            <w:r w:rsidRPr="00645BCE">
              <w:tab/>
              <w:t>Entering information</w:t>
            </w:r>
          </w:p>
          <w:p w:rsidR="00000000" w:rsidRPr="00645BCE" w:rsidP="00645BCE">
            <w:pPr>
              <w:pStyle w:val="BodyText"/>
            </w:pPr>
            <w:r w:rsidRPr="00645BCE">
              <w:t>T4</w:t>
            </w:r>
            <w:r w:rsidRPr="00645BCE">
              <w:tab/>
              <w:t>Saving</w:t>
            </w:r>
          </w:p>
          <w:p w:rsidR="00000000" w:rsidRPr="00645BCE" w:rsidP="00645BCE">
            <w:pPr>
              <w:pStyle w:val="BodyText"/>
            </w:pPr>
            <w:r w:rsidRPr="00645BCE">
              <w:t>T5</w:t>
            </w:r>
            <w:r w:rsidRPr="00645BCE">
              <w:tab/>
              <w:t>Printing</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10" w:name="O_416127"/>
      <w:bookmarkEnd w:id="10"/>
      <w:r w:rsidRPr="00645BCE">
        <w:t>Evidence Guide</w:t>
      </w:r>
    </w:p>
    <w:tbl>
      <w:tblPr>
        <w:tblW w:w="0" w:type="auto"/>
        <w:tblLayout w:type="fixed"/>
        <w:tblCellMar>
          <w:left w:w="62" w:type="dxa"/>
          <w:right w:w="62" w:type="dxa"/>
        </w:tblCellMar>
        <w:tblLook w:val="0000"/>
      </w:tblPr>
      <w:tblGrid>
        <w:gridCol w:w="8460"/>
      </w:tblGrid>
      <w:tr w:rsidTr="00EC5E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EVIDENCE GUIDE</w:t>
            </w:r>
          </w:p>
        </w:tc>
      </w:tr>
      <w:tr w:rsidTr="00EC5E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9)</w:t>
            </w:r>
            <w:r w:rsidRPr="00645BCE">
              <w:t xml:space="preserve"> This provides essential advice for assessment of the unit and must be read in conjunction wi</w:t>
            </w:r>
            <w:r w:rsidRPr="00645BCE">
              <w:t>th the performance criteria and the range statement of the unit and the Training Package Assessment Guidelines.</w:t>
            </w:r>
          </w:p>
          <w:p w:rsidR="00000000" w:rsidRPr="00645BCE" w:rsidP="00645BCE">
            <w:pPr>
              <w:pStyle w:val="BodyText"/>
            </w:pPr>
            <w:r w:rsidRPr="00645BCE">
              <w:t>The Evidence Guide forms an integral part of this unit. It must be used in conjunction with all parts of this unit and performed in accordance w</w:t>
            </w:r>
            <w:r w:rsidRPr="00645BCE">
              <w:t>ith the Assessment Guidelines of this Training Package.</w:t>
            </w:r>
          </w:p>
        </w:tc>
      </w:tr>
    </w:tbl>
    <w:p w:rsidR="00000000" w:rsidRPr="00645BCE" w:rsidP="00645BCE">
      <w:pPr>
        <w:pStyle w:val="BodyText"/>
      </w:pPr>
    </w:p>
    <w:tbl>
      <w:tblPr>
        <w:tblW w:w="0" w:type="auto"/>
        <w:tblLayout w:type="fixed"/>
        <w:tblCellMar>
          <w:left w:w="62" w:type="dxa"/>
          <w:right w:w="62" w:type="dxa"/>
        </w:tblCellMar>
        <w:tblLook w:val="0000"/>
      </w:tblPr>
      <w:tblGrid>
        <w:gridCol w:w="1890"/>
        <w:gridCol w:w="6570"/>
      </w:tblGrid>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9.1)</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 xml:space="preserve">Longitudinal competency development approaches to assessment, such as Profiling, require data to be reliably gathered in a form that can be </w:t>
            </w:r>
            <w:r w:rsidRPr="00645BCE">
              <w:t>consistently interpreted over time. This approach is best utilised in Apprenticeship programs and reduces assessment intervention. It is the industry-preferred model for apprenticeships. However, where summative (or final) assessment is used it is to inclu</w:t>
            </w:r>
            <w:r w:rsidRPr="00645BCE">
              <w:t>de the application of the competency in the normal work environment or, at a minimum, the application of the competency in a realistically simulated work environment. It is recognised that, in some circumstances, assessment in part or full can occur outsid</w:t>
            </w:r>
            <w:r w:rsidRPr="00645BCE">
              <w:t>e the workplace. However, it must be in accordance with industry and regulatory policy.</w:t>
            </w:r>
          </w:p>
          <w:p w:rsidR="00000000" w:rsidRPr="00645BCE" w:rsidP="00645BCE">
            <w:pPr>
              <w:pStyle w:val="BodyText"/>
            </w:pPr>
            <w:r w:rsidRPr="00645BCE">
              <w:t>Methods chosen for a particular assessment will be influenced by various factors. These include the extent of the assessment, the most effective locations for the asses</w:t>
            </w:r>
            <w:r w:rsidRPr="00645BCE">
              <w:t>sment activities to take place, access to physical resources, additional safety measures that may be required and the critical nature of the competencies being assessed.</w:t>
            </w:r>
          </w:p>
          <w:p w:rsidR="00000000" w:rsidRPr="00645BCE" w:rsidP="00645BCE">
            <w:pPr>
              <w:pStyle w:val="BodyText"/>
            </w:pPr>
            <w:r w:rsidRPr="00645BCE">
              <w:t>The critical safety nature of working with electricity, electrical equipment, gas or a</w:t>
            </w:r>
            <w:r w:rsidRPr="00645BCE">
              <w:t>ny other hazardous substance/material carries risk in deeming a person competent. Sources of evidence need to be ‘rich’ in nature to minimise error in judgment.</w:t>
            </w:r>
          </w:p>
          <w:p w:rsidR="00000000" w:rsidRPr="00645BCE" w:rsidP="00645BCE">
            <w:pPr>
              <w:pStyle w:val="BodyText"/>
            </w:pPr>
            <w:r w:rsidRPr="00645BCE">
              <w:t>Activities associated with normal everyday work have a bearing on the decision as to how much a</w:t>
            </w:r>
            <w:r w:rsidRPr="00645BCE">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645BCE">
              <w:t>when choosing an assessment method and developing assessment instruments. Sample assessment instruments are included for Assessors in the Assessment Guidelines of this Training Package.</w:t>
            </w:r>
          </w:p>
        </w:tc>
      </w:tr>
    </w:tbl>
    <w:p w:rsidR="00000000" w:rsidRPr="00645BCE" w:rsidP="00645BCE">
      <w:pPr>
        <w:pStyle w:val="BodyText"/>
      </w:pPr>
    </w:p>
    <w:tbl>
      <w:tblPr>
        <w:tblW w:w="0" w:type="auto"/>
        <w:tblLayout w:type="fixed"/>
        <w:tblCellMar>
          <w:left w:w="62" w:type="dxa"/>
          <w:right w:w="62" w:type="dxa"/>
        </w:tblCellMar>
        <w:tblLook w:val="0000"/>
      </w:tblPr>
      <w:tblGrid>
        <w:gridCol w:w="1890"/>
        <w:gridCol w:w="1530"/>
        <w:gridCol w:w="5040"/>
      </w:tblGrid>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9.2)</w:t>
            </w:r>
          </w:p>
        </w:tc>
      </w:tr>
      <w:tr w:rsidTr="00EC5E93">
        <w:tblPrEx>
          <w:tblW w:w="0" w:type="auto"/>
          <w:tblLayout w:type="fixed"/>
          <w:tblCellMar>
            <w:left w:w="62" w:type="dxa"/>
            <w:right w:w="62" w:type="dxa"/>
          </w:tblCellMar>
          <w:tblLook w:val="0000"/>
        </w:tblPrEx>
        <w:trPr>
          <w:trHeight w:val="733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Before the critical aspects of evidence are considered all prerequisites shall be met.</w:t>
            </w:r>
          </w:p>
          <w:p w:rsidR="00000000" w:rsidRPr="00645BCE" w:rsidP="00645BCE">
            <w:pPr>
              <w:pStyle w:val="BodyText"/>
            </w:pPr>
            <w:r w:rsidRPr="00645BCE">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645BCE" w:rsidP="00645BCE">
            <w:pPr>
              <w:pStyle w:val="ListBullet"/>
            </w:pPr>
            <w:r w:rsidRPr="00645BCE">
              <w:t>A representative body of work performance demonstrated within the timeframes typically expected of the discipline, work function and industrial environment. In particular this shall incorporate evidence that shows a candidate is able to:</w:t>
            </w:r>
          </w:p>
          <w:p w:rsidR="00000000" w:rsidRPr="00645BCE" w:rsidP="00645BCE">
            <w:pPr>
              <w:pStyle w:val="ListBullet2"/>
            </w:pPr>
            <w:r w:rsidRPr="00645BCE">
              <w:t>Implement Occupa</w:t>
            </w:r>
            <w:r w:rsidRPr="00645BCE">
              <w:t>tional Health and Safety workplace procedures and practices, including the use of risk control measures as specified in the performance criteria and range statement</w:t>
            </w:r>
          </w:p>
          <w:p w:rsidR="00000000" w:rsidRPr="00645BCE" w:rsidP="00645BCE">
            <w:pPr>
              <w:pStyle w:val="ListBullet2"/>
            </w:pPr>
            <w:r w:rsidRPr="00645BCE">
              <w:t xml:space="preserve">Apply sustainable energy principles and practices as specified in the performance criteria </w:t>
            </w:r>
            <w:r w:rsidRPr="00645BCE">
              <w:t>and range statement</w:t>
            </w:r>
          </w:p>
          <w:p w:rsidR="00000000" w:rsidRPr="00645BCE" w:rsidP="00645BCE">
            <w:pPr>
              <w:pStyle w:val="ListBullet2"/>
            </w:pPr>
            <w:r w:rsidRPr="00645BCE">
              <w:t xml:space="preserve">Demonstrate an understanding of the essential knowledge and associated skills as described in this unit.  It may be required by some jurisdictions that RTOs provide a percentile graded result for the </w:t>
            </w:r>
            <w:r w:rsidRPr="00645BCE">
              <w:t xml:space="preserve">purpose of regulatory or licensing requirements.   </w:t>
            </w:r>
          </w:p>
          <w:p w:rsidR="00000000" w:rsidRPr="00645BCE" w:rsidP="00645BCE">
            <w:pPr>
              <w:pStyle w:val="ListBullet2"/>
            </w:pPr>
            <w:r w:rsidRPr="00645BCE">
              <w:t>Demonstrate an appropriate level of skills enabling employment</w:t>
            </w:r>
          </w:p>
          <w:p w:rsidR="00000000" w:rsidRPr="00645BCE" w:rsidP="00645BCE">
            <w:pPr>
              <w:pStyle w:val="ListBullet2"/>
            </w:pPr>
            <w:r w:rsidRPr="00645BCE">
              <w:t>Conduct work observing the relevant Anti Discrimination legislation, regulations, polices and workplace procedures</w:t>
            </w:r>
          </w:p>
          <w:p w:rsidR="00000000" w:rsidRPr="00645BCE" w:rsidP="00645BCE">
            <w:pPr>
              <w:pStyle w:val="ListBullet"/>
            </w:pPr>
            <w:r w:rsidRPr="00645BCE">
              <w:t>Demonstrated consistent p</w:t>
            </w:r>
            <w:r w:rsidRPr="00645BCE">
              <w:t>erformance across a representative range of contexts from the prescribed items below:</w:t>
            </w:r>
          </w:p>
          <w:p w:rsidR="00000000" w:rsidP="00645BCE">
            <w:pPr>
              <w:pStyle w:val="ListBullet2"/>
              <w:rPr>
                <w:lang w:val="en-NZ"/>
              </w:rPr>
            </w:pPr>
            <w:r w:rsidRPr="00645BCE">
              <w:t>Use basic computer applications relevant to workplace as described in 8) and including:</w:t>
            </w:r>
          </w:p>
        </w:tc>
      </w:tr>
      <w:tr w:rsidTr="00EC5E9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A</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Correctly starting-up a computer.</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B</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Dealing with anomalies appropriately.</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C</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Following application instructions to input and output information.</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D</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Storing information appropriately.</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E</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Outputting information to a printer.</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F</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Forwarding information via email and/or web mail in a readable format.</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G</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Producing, storing and forwarding engineering related reports and/or results using at least three computer applications according to requirements</w:t>
            </w:r>
          </w:p>
        </w:tc>
      </w:tr>
      <w:tr w:rsidTr="00EC5E9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H</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Shutting down a computer correctly</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I</w:t>
            </w:r>
          </w:p>
        </w:tc>
        <w:tc>
          <w:tcPr>
            <w:tcW w:w="504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t>Dealing with unplann</w:t>
            </w:r>
            <w:r w:rsidRPr="00645BCE">
              <w:t>ed events by drawing on essential knowledge and skills to provide appropriate solutions incorporated in a holistic assessment with the above listed items.</w:t>
            </w:r>
          </w:p>
        </w:tc>
      </w:tr>
      <w:tr w:rsidTr="00EC5E9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 xml:space="preserve">Note: </w:t>
            </w:r>
          </w:p>
          <w:p w:rsidR="00000000" w:rsidRPr="00645BCE" w:rsidP="00645BCE">
            <w:pPr>
              <w:pStyle w:val="BodyText"/>
            </w:pPr>
            <w:r w:rsidRPr="00645BCE">
              <w:t>Successful completion of relevant vendor training may be used to contribute to evidence on w</w:t>
            </w:r>
            <w:r w:rsidRPr="00645BCE">
              <w:t>hich competency is deemed. In these cases the alignment of outcomes of vendor training with performance criteria and critical aspects of evidence shall be clearly identified.</w:t>
            </w:r>
          </w:p>
        </w:tc>
      </w:tr>
    </w:tbl>
    <w:p w:rsidR="00000000" w:rsidRPr="00645BCE" w:rsidP="00645BCE">
      <w:pPr>
        <w:pStyle w:val="BodyText"/>
      </w:pPr>
    </w:p>
    <w:tbl>
      <w:tblPr>
        <w:tblW w:w="0" w:type="auto"/>
        <w:tblLayout w:type="fixed"/>
        <w:tblCellMar>
          <w:left w:w="62" w:type="dxa"/>
          <w:right w:w="62" w:type="dxa"/>
        </w:tblCellMar>
        <w:tblLook w:val="0000"/>
      </w:tblPr>
      <w:tblGrid>
        <w:gridCol w:w="1890"/>
        <w:gridCol w:w="6570"/>
      </w:tblGrid>
      <w:tr w:rsidTr="00EC5E9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9.3)</w:t>
            </w:r>
          </w:p>
        </w:tc>
      </w:tr>
      <w:tr w:rsidTr="00EC5E9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This unit should be assessed as it relates to normal work practice using procedures, information and resources typical of a workplace. This should include:</w:t>
            </w:r>
          </w:p>
          <w:p w:rsidR="00000000" w:rsidRPr="00645BCE" w:rsidP="00645BCE">
            <w:pPr>
              <w:pStyle w:val="ListBullet"/>
            </w:pPr>
            <w:r w:rsidRPr="00645BCE">
              <w:t>OHS policy and work procedures and instructions.</w:t>
            </w:r>
          </w:p>
          <w:p w:rsidR="00000000" w:rsidRPr="00645BCE" w:rsidP="00645BCE">
            <w:pPr>
              <w:pStyle w:val="ListBullet"/>
            </w:pPr>
            <w:r w:rsidRPr="00645BCE">
              <w:t>Suitable work environment, facilities, equipment a</w:t>
            </w:r>
            <w:r w:rsidRPr="00645BCE">
              <w:t>nd materials to undertake actual work as prescribed in this unit.</w:t>
            </w:r>
          </w:p>
          <w:p w:rsidR="00000000" w:rsidRPr="00645BCE" w:rsidP="00645BCE">
            <w:pPr>
              <w:pStyle w:val="BodyText"/>
            </w:pPr>
            <w:r w:rsidRPr="00645BCE">
              <w:t>These should be used in the formal learning/assessment environment.</w:t>
            </w:r>
          </w:p>
          <w:p w:rsidR="00000000" w:rsidRPr="00645BCE" w:rsidP="00645BCE">
            <w:pPr>
              <w:pStyle w:val="BodyText"/>
            </w:pPr>
            <w:r w:rsidRPr="00645BCE">
              <w:t>Note:</w:t>
            </w:r>
          </w:p>
          <w:p w:rsidR="00000000" w:rsidRPr="00645BCE" w:rsidP="00645BCE">
            <w:pPr>
              <w:pStyle w:val="BodyText"/>
            </w:pPr>
            <w:r w:rsidRPr="00645BCE">
              <w:t>Where simulation is considered a suitable strategy for assessment, conditions for assessment must be authentic and a</w:t>
            </w:r>
            <w:r w:rsidRPr="00645BCE">
              <w:t>s far as possible reproduce and replicate the workplace and be consistent with the approved industry simulation policy.</w:t>
            </w:r>
          </w:p>
          <w:p w:rsidR="00000000" w:rsidRPr="00645BCE" w:rsidP="00645BCE">
            <w:pPr>
              <w:pStyle w:val="BodyText"/>
            </w:pPr>
            <w:r w:rsidRPr="00645BCE">
              <w:t>In addition to the resources listed above, evidence should show demonstrated competency to produce, store and forward engineering relate</w:t>
            </w:r>
            <w:r w:rsidRPr="00645BCE">
              <w:t>d reports and/or results using a range of computer applications.</w:t>
            </w:r>
          </w:p>
        </w:tc>
      </w:tr>
    </w:tbl>
    <w:p w:rsidR="00000000" w:rsidRPr="00645BCE" w:rsidP="00645BCE">
      <w:pPr>
        <w:pStyle w:val="BodyText"/>
      </w:pPr>
    </w:p>
    <w:tbl>
      <w:tblPr>
        <w:tblW w:w="0" w:type="auto"/>
        <w:tblLayout w:type="fixed"/>
        <w:tblCellMar>
          <w:left w:w="62" w:type="dxa"/>
          <w:right w:w="62" w:type="dxa"/>
        </w:tblCellMar>
        <w:tblLook w:val="0000"/>
      </w:tblPr>
      <w:tblGrid>
        <w:gridCol w:w="1890"/>
        <w:gridCol w:w="6570"/>
      </w:tblGrid>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9.4)</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This unit shall be assessed by methods given in Volume 1, Part 3 ‘Assessment Guidelines’.</w:t>
            </w:r>
          </w:p>
          <w:p w:rsidR="00000000" w:rsidRPr="00645BCE" w:rsidP="00645BCE">
            <w:pPr>
              <w:pStyle w:val="BodyText"/>
            </w:pPr>
            <w:r w:rsidRPr="00645BCE">
              <w:t xml:space="preserve">Note: </w:t>
            </w:r>
          </w:p>
          <w:p w:rsidR="00000000" w:rsidRPr="00645BCE" w:rsidP="00645BCE">
            <w:pPr>
              <w:pStyle w:val="BodyText"/>
            </w:pPr>
            <w:r w:rsidRPr="00645BCE">
              <w:t>Competent performance with inherent safe working practices is expected in the Industry to which this unit applies. This requires assessment in a structured environment which is primarily intended for learning/assessment and incorporates all necessary equip</w:t>
            </w:r>
            <w:r w:rsidRPr="00645BCE">
              <w:t>ment and facilities for learners to develop and demonstrate the essential knowledge and skills described in this unit.</w:t>
            </w:r>
          </w:p>
        </w:tc>
      </w:tr>
    </w:tbl>
    <w:p w:rsidR="00000000" w:rsidRPr="00645BCE" w:rsidP="00645BCE">
      <w:pPr>
        <w:pStyle w:val="BodyText"/>
      </w:pPr>
    </w:p>
    <w:tbl>
      <w:tblPr>
        <w:tblW w:w="0" w:type="auto"/>
        <w:tblLayout w:type="fixed"/>
        <w:tblCellMar>
          <w:left w:w="62" w:type="dxa"/>
          <w:right w:w="62" w:type="dxa"/>
        </w:tblCellMar>
        <w:tblLook w:val="0000"/>
      </w:tblPr>
      <w:tblGrid>
        <w:gridCol w:w="1890"/>
        <w:gridCol w:w="6570"/>
      </w:tblGrid>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9.5)</w:t>
            </w:r>
          </w:p>
        </w:tc>
      </w:tr>
      <w:tr w:rsidTr="00EC5E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There are no concurrent assessment recommendations for this unit.</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11" w:name="O_416131"/>
      <w:bookmarkEnd w:id="11"/>
      <w:r w:rsidRPr="00645BCE">
        <w:t>Range Statement</w:t>
      </w:r>
    </w:p>
    <w:tbl>
      <w:tblPr>
        <w:tblW w:w="0" w:type="auto"/>
        <w:tblLayout w:type="fixed"/>
        <w:tblCellMar>
          <w:left w:w="62" w:type="dxa"/>
          <w:right w:w="62" w:type="dxa"/>
        </w:tblCellMar>
        <w:tblLook w:val="0000"/>
      </w:tblPr>
      <w:tblGrid>
        <w:gridCol w:w="8460"/>
      </w:tblGrid>
      <w:tr w:rsidTr="00EC5E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RANGE STATEMENT</w:t>
            </w:r>
          </w:p>
        </w:tc>
      </w:tr>
      <w:tr w:rsidTr="00EC5E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10)</w:t>
            </w:r>
            <w:r w:rsidRPr="00645BCE">
              <w:t xml:space="preserve"> This relates to the unit as a whole providing the range of contexts and conditions to which the performance criteria apply. It allows for different work environments and situations that will affect perfo</w:t>
            </w:r>
            <w:r w:rsidRPr="00645BCE">
              <w:t>rmance.</w:t>
            </w:r>
          </w:p>
          <w:p w:rsidR="00000000" w:rsidRPr="00645BCE" w:rsidP="00645BCE">
            <w:pPr>
              <w:pStyle w:val="BodyText"/>
            </w:pPr>
            <w:r w:rsidRPr="00645BCE">
              <w:t>This unit shall/may be demonstrated in relation to at least three of the following using computer applications to produce, store and forward engineering related reports and/or results at a basic level.</w:t>
            </w:r>
          </w:p>
          <w:p w:rsidR="00000000" w:rsidRPr="00645BCE" w:rsidP="00645BCE">
            <w:pPr>
              <w:pStyle w:val="ListBullet3"/>
            </w:pPr>
            <w:r w:rsidRPr="00645BCE">
              <w:t>Word processing</w:t>
            </w:r>
          </w:p>
          <w:p w:rsidR="00000000" w:rsidRPr="00645BCE" w:rsidP="00645BCE">
            <w:pPr>
              <w:pStyle w:val="ListBullet3"/>
            </w:pPr>
            <w:r w:rsidRPr="00645BCE">
              <w:t>Spread sheet</w:t>
            </w:r>
          </w:p>
          <w:p w:rsidR="00000000" w:rsidRPr="00645BCE" w:rsidP="00645BCE">
            <w:pPr>
              <w:pStyle w:val="ListBullet3"/>
            </w:pPr>
            <w:r w:rsidRPr="00645BCE">
              <w:t>Drawings</w:t>
            </w:r>
          </w:p>
          <w:p w:rsidR="00000000" w:rsidRPr="00645BCE" w:rsidP="00645BCE">
            <w:pPr>
              <w:pStyle w:val="ListBullet3"/>
            </w:pPr>
            <w:r w:rsidRPr="00645BCE">
              <w:t>Business management</w:t>
            </w:r>
          </w:p>
          <w:p w:rsidR="00000000" w:rsidRPr="00645BCE" w:rsidP="00645BCE">
            <w:pPr>
              <w:pStyle w:val="ListBullet3"/>
            </w:pPr>
            <w:r w:rsidRPr="00645BCE">
              <w:t>Apparatus set-up</w:t>
            </w:r>
          </w:p>
          <w:p w:rsidR="00000000" w:rsidRPr="00645BCE" w:rsidP="00645BCE">
            <w:pPr>
              <w:pStyle w:val="ListBullet3"/>
            </w:pPr>
            <w:r w:rsidRPr="00645BCE">
              <w:t xml:space="preserve">Note: </w:t>
            </w:r>
          </w:p>
          <w:p w:rsidR="00000000" w:rsidRPr="00645BCE" w:rsidP="00645BCE">
            <w:pPr>
              <w:pStyle w:val="ListContinue2"/>
            </w:pPr>
            <w:r w:rsidRPr="00645BCE">
              <w:t>Apparatus set-up applications are invariably vendor specific and include icon-based integration and control applications.</w:t>
            </w:r>
          </w:p>
          <w:p w:rsidR="00000000" w:rsidRPr="00645BCE" w:rsidP="00645BCE">
            <w:pPr>
              <w:pStyle w:val="BodyText"/>
            </w:pPr>
            <w:r w:rsidRPr="00645BCE">
              <w:t>Generic terms used throughout this Vocational Standard shall be regarded as part of the R</w:t>
            </w:r>
            <w:r w:rsidRPr="00645BCE">
              <w:t>ange Statement in which competency is demonstrated. The definition of these and other terms that apply are given in Volume 2, Part 2.1.</w:t>
            </w:r>
          </w:p>
        </w:tc>
      </w:tr>
    </w:tbl>
    <w:p w:rsidR="00000000" w:rsidRPr="00645BCE" w:rsidP="00645BCE">
      <w:pPr>
        <w:pStyle w:val="BodyText"/>
      </w:pPr>
    </w:p>
    <w:p w:rsidR="00000000" w:rsidRPr="00645BCE" w:rsidP="00645BCE">
      <w:pPr>
        <w:pStyle w:val="AllowPageBreak"/>
      </w:pPr>
    </w:p>
    <w:p w:rsidR="00000000" w:rsidRPr="00645BCE" w:rsidP="00645BCE">
      <w:pPr>
        <w:pStyle w:val="Heading1"/>
      </w:pPr>
      <w:bookmarkStart w:id="12" w:name="O_416134"/>
      <w:bookmarkEnd w:id="12"/>
      <w:r w:rsidRPr="00645BCE">
        <w:t>Unit Sector(s)</w:t>
      </w:r>
    </w:p>
    <w:p w:rsidR="00000000" w:rsidRPr="00645BCE" w:rsidP="00645BCE">
      <w:pPr>
        <w:pStyle w:val="BodyText"/>
      </w:pPr>
      <w:r w:rsidRPr="00645BCE">
        <w:t>Not applicable.</w:t>
      </w:r>
    </w:p>
    <w:p w:rsidR="00000000" w:rsidRPr="00645BCE" w:rsidP="00645BCE">
      <w:pPr>
        <w:pStyle w:val="AllowPageBreak"/>
      </w:pPr>
    </w:p>
    <w:p w:rsidR="00000000" w:rsidRPr="00645BCE" w:rsidP="00645BCE">
      <w:pPr>
        <w:pStyle w:val="Heading1"/>
      </w:pPr>
      <w:bookmarkStart w:id="13" w:name="O_416123"/>
      <w:bookmarkEnd w:id="13"/>
      <w:r w:rsidRPr="00645BCE">
        <w:t>Competency Field</w:t>
      </w:r>
    </w:p>
    <w:tbl>
      <w:tblPr>
        <w:tblW w:w="0" w:type="auto"/>
        <w:tblLayout w:type="fixed"/>
        <w:tblCellMar>
          <w:left w:w="62" w:type="dxa"/>
          <w:right w:w="62" w:type="dxa"/>
        </w:tblCellMar>
        <w:tblLook w:val="0000"/>
      </w:tblPr>
      <w:tblGrid>
        <w:gridCol w:w="2700"/>
        <w:gridCol w:w="5760"/>
      </w:tblGrid>
      <w:tr w:rsidTr="00EC5E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5BCE">
            <w:pPr>
              <w:pStyle w:val="BodyText"/>
              <w:rPr>
                <w:lang w:val="en-NZ"/>
              </w:rPr>
            </w:pPr>
            <w:r w:rsidRPr="00645BCE">
              <w:rPr>
                <w:rStyle w:val="SpecialBold"/>
              </w:rPr>
              <w:t xml:space="preserve">11) </w:t>
            </w:r>
          </w:p>
        </w:tc>
      </w:tr>
      <w:tr w:rsidTr="00EC5E9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5BCE" w:rsidP="00645BCE">
            <w:pPr>
              <w:pStyle w:val="BodyText"/>
            </w:pPr>
            <w:r w:rsidRPr="00645BCE">
              <w:t>Computer Systems</w:t>
            </w:r>
          </w:p>
        </w:tc>
      </w:tr>
    </w:tbl>
    <w:p w:rsidR="00000000" w:rsidRPr="00645BCE" w:rsidP="00645BCE">
      <w:pPr>
        <w:pStyle w:val="BodyText"/>
      </w:pPr>
    </w:p>
    <w:p w:rsidR="00000000" w:rsidRPr="00645BCE" w:rsidP="00645BCE"/>
    <w:sectPr w:rsidSect="00645B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E93" w:rsidP="00EC5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3" w:rsidP="00645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5E93" w:rsidP="00645B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C5E93" w:rsidP="00645B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E93" w:rsidP="00EC5E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3" w:rsidP="00645BCE">
    <w:pPr>
      <w:pStyle w:val="Header"/>
      <w:framePr w:wrap="around"/>
    </w:pPr>
    <w:r>
      <w:fldChar w:fldCharType="begin"/>
    </w:r>
    <w:r>
      <w:instrText xml:space="preserve"> TITLE   \* MERGEFORMAT </w:instrText>
    </w:r>
    <w:r>
      <w:fldChar w:fldCharType="separate"/>
    </w:r>
    <w:r>
      <w:t>UEENEED101A Use computer applications relevant to a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5E93" w:rsidP="00645B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9E2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A4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2A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B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5BCE"/>
    <w:pPr>
      <w:spacing w:before="360" w:after="60"/>
      <w:outlineLvl w:val="0"/>
    </w:pPr>
    <w:rPr>
      <w:sz w:val="32"/>
    </w:rPr>
  </w:style>
  <w:style w:type="paragraph" w:styleId="Heading2">
    <w:name w:val="heading 2"/>
    <w:basedOn w:val="HeadingBase"/>
    <w:next w:val="BodyText"/>
    <w:link w:val="Heading2Char"/>
    <w:qFormat/>
    <w:rsid w:val="00645BCE"/>
    <w:pPr>
      <w:keepLines/>
      <w:spacing w:before="240" w:after="120"/>
      <w:outlineLvl w:val="1"/>
    </w:pPr>
    <w:rPr>
      <w:sz w:val="28"/>
      <w:szCs w:val="40"/>
    </w:rPr>
  </w:style>
  <w:style w:type="paragraph" w:styleId="Heading3">
    <w:name w:val="heading 3"/>
    <w:basedOn w:val="HeadingBase"/>
    <w:next w:val="BodyText"/>
    <w:link w:val="Heading3Char"/>
    <w:qFormat/>
    <w:rsid w:val="00645BCE"/>
    <w:pPr>
      <w:spacing w:before="180" w:after="120"/>
      <w:outlineLvl w:val="2"/>
    </w:pPr>
    <w:rPr>
      <w:spacing w:val="-10"/>
      <w:kern w:val="32"/>
    </w:rPr>
  </w:style>
  <w:style w:type="paragraph" w:styleId="Heading4">
    <w:name w:val="heading 4"/>
    <w:basedOn w:val="HeadingBase"/>
    <w:next w:val="BodyText"/>
    <w:link w:val="Heading4Char"/>
    <w:qFormat/>
    <w:rsid w:val="00645BCE"/>
    <w:pPr>
      <w:spacing w:before="160" w:after="120"/>
      <w:outlineLvl w:val="3"/>
    </w:pPr>
    <w:rPr>
      <w:sz w:val="22"/>
    </w:rPr>
  </w:style>
  <w:style w:type="paragraph" w:styleId="Heading5">
    <w:name w:val="heading 5"/>
    <w:basedOn w:val="HeadingBase"/>
    <w:next w:val="Normal"/>
    <w:link w:val="Heading5Char"/>
    <w:qFormat/>
    <w:rsid w:val="00645BCE"/>
    <w:pPr>
      <w:spacing w:before="80"/>
      <w:outlineLvl w:val="4"/>
    </w:pPr>
    <w:rPr>
      <w:color w:val="918585"/>
      <w:sz w:val="20"/>
    </w:rPr>
  </w:style>
  <w:style w:type="paragraph" w:styleId="Heading6">
    <w:name w:val="heading 6"/>
    <w:basedOn w:val="HeadingBase"/>
    <w:next w:val="Normal"/>
    <w:link w:val="Heading6Char"/>
    <w:qFormat/>
    <w:rsid w:val="00645BCE"/>
    <w:pPr>
      <w:spacing w:before="60"/>
      <w:outlineLvl w:val="5"/>
    </w:pPr>
    <w:rPr>
      <w:color w:val="918585"/>
      <w:sz w:val="20"/>
    </w:rPr>
  </w:style>
  <w:style w:type="paragraph" w:styleId="Heading7">
    <w:name w:val="heading 7"/>
    <w:basedOn w:val="Normal"/>
    <w:next w:val="Normal"/>
    <w:link w:val="Heading7Char"/>
    <w:qFormat/>
    <w:rsid w:val="00645BCE"/>
    <w:pPr>
      <w:ind w:left="720"/>
      <w:outlineLvl w:val="6"/>
    </w:pPr>
    <w:rPr>
      <w:i/>
    </w:rPr>
  </w:style>
  <w:style w:type="paragraph" w:styleId="Heading8">
    <w:name w:val="heading 8"/>
    <w:basedOn w:val="Normal"/>
    <w:next w:val="Normal"/>
    <w:link w:val="Heading8Char"/>
    <w:qFormat/>
    <w:rsid w:val="00645BCE"/>
    <w:pPr>
      <w:ind w:left="720"/>
      <w:outlineLvl w:val="7"/>
    </w:pPr>
    <w:rPr>
      <w:i/>
    </w:rPr>
  </w:style>
  <w:style w:type="paragraph" w:styleId="Heading9">
    <w:name w:val="heading 9"/>
    <w:basedOn w:val="Normal"/>
    <w:next w:val="Normal"/>
    <w:link w:val="Heading9Char"/>
    <w:qFormat/>
    <w:rsid w:val="00645BCE"/>
    <w:pPr>
      <w:ind w:left="720"/>
      <w:outlineLvl w:val="8"/>
    </w:pPr>
    <w:rPr>
      <w:i/>
    </w:rPr>
  </w:style>
  <w:style w:type="character" w:default="1" w:styleId="DefaultParagraphFont">
    <w:name w:val="Default Paragraph Font"/>
    <w:uiPriority w:val="1"/>
    <w:unhideWhenUsed/>
    <w:rsid w:val="00645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BCE"/>
  </w:style>
  <w:style w:type="character" w:customStyle="1" w:styleId="Heading1Char">
    <w:name w:val="Heading 1 Char"/>
    <w:basedOn w:val="DefaultParagraphFont"/>
    <w:link w:val="Heading1"/>
    <w:rsid w:val="00645BCE"/>
    <w:rPr>
      <w:rFonts w:ascii="Times New Roman" w:eastAsia="Times New Roman" w:hAnsi="Times New Roman" w:cs="Times New Roman"/>
      <w:b/>
      <w:sz w:val="32"/>
      <w:szCs w:val="20"/>
      <w:lang w:eastAsia="en-US"/>
    </w:rPr>
  </w:style>
  <w:style w:type="paragraph" w:styleId="BodyText">
    <w:name w:val="Body Text"/>
    <w:basedOn w:val="Normal"/>
    <w:link w:val="BodyTextChar"/>
    <w:rsid w:val="00645B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BCE"/>
    <w:rPr>
      <w:rFonts w:ascii="Times New Roman" w:eastAsia="Times New Roman" w:hAnsi="Times New Roman" w:cs="Times New Roman"/>
      <w:sz w:val="24"/>
      <w:lang w:val="en-US" w:eastAsia="en-US"/>
    </w:rPr>
  </w:style>
  <w:style w:type="paragraph" w:styleId="Footer">
    <w:name w:val="footer"/>
    <w:basedOn w:val="Normal"/>
    <w:link w:val="FooterChar"/>
    <w:rsid w:val="00645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BCE"/>
    <w:rPr>
      <w:rFonts w:ascii="Times New Roman" w:eastAsia="Times New Roman" w:hAnsi="Times New Roman" w:cs="Times New Roman"/>
      <w:sz w:val="16"/>
      <w:lang w:val="en-US" w:eastAsia="en-US"/>
    </w:rPr>
  </w:style>
  <w:style w:type="paragraph" w:styleId="ListBullet">
    <w:name w:val="List Bullet"/>
    <w:basedOn w:val="List"/>
    <w:rsid w:val="00645BCE"/>
    <w:pPr>
      <w:numPr>
        <w:numId w:val="14"/>
      </w:numPr>
      <w:tabs>
        <w:tab w:val="clear" w:pos="340"/>
      </w:tabs>
      <w:spacing w:before="40" w:after="40"/>
    </w:pPr>
  </w:style>
  <w:style w:type="character" w:customStyle="1" w:styleId="SpecialBold">
    <w:name w:val="Special Bold"/>
    <w:basedOn w:val="DefaultParagraphFont"/>
    <w:rsid w:val="00645BCE"/>
    <w:rPr>
      <w:b/>
      <w:spacing w:val="0"/>
    </w:rPr>
  </w:style>
  <w:style w:type="paragraph" w:styleId="ListBullet2">
    <w:name w:val="List Bullet 2"/>
    <w:basedOn w:val="List2"/>
    <w:rsid w:val="00645BCE"/>
    <w:pPr>
      <w:numPr>
        <w:numId w:val="15"/>
      </w:numPr>
      <w:tabs>
        <w:tab w:val="clear" w:pos="680"/>
      </w:tabs>
    </w:pPr>
  </w:style>
  <w:style w:type="paragraph" w:styleId="Header">
    <w:name w:val="header"/>
    <w:basedOn w:val="Normal"/>
    <w:link w:val="HeaderChar"/>
    <w:rsid w:val="00645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B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5BCE"/>
    <w:pPr>
      <w:spacing w:before="240" w:after="120"/>
      <w:outlineLvl w:val="0"/>
    </w:pPr>
    <w:rPr>
      <w:rFonts w:ascii="Times New Roman" w:hAnsi="Times New Roman"/>
      <w:b/>
      <w:sz w:val="28"/>
    </w:rPr>
  </w:style>
  <w:style w:type="paragraph" w:customStyle="1" w:styleId="AllowPageBreak">
    <w:name w:val="AllowPageBreak"/>
    <w:rsid w:val="00645B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5BCE"/>
    <w:pPr>
      <w:numPr>
        <w:numId w:val="3"/>
      </w:numPr>
      <w:tabs>
        <w:tab w:val="clear" w:pos="1021"/>
      </w:tabs>
      <w:ind w:left="1037" w:hanging="357"/>
    </w:pPr>
  </w:style>
  <w:style w:type="paragraph" w:styleId="ListContinue2">
    <w:name w:val="List Continue 2"/>
    <w:basedOn w:val="List2"/>
    <w:rsid w:val="00645BCE"/>
    <w:pPr>
      <w:ind w:firstLine="0"/>
    </w:pPr>
  </w:style>
  <w:style w:type="character" w:customStyle="1" w:styleId="Heading2Char">
    <w:name w:val="Heading 2 Char"/>
    <w:basedOn w:val="DefaultParagraphFont"/>
    <w:link w:val="Heading2"/>
    <w:rsid w:val="00645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B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5B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5BCE"/>
    <w:rPr>
      <w:rFonts w:ascii="Courier New" w:eastAsia="Times New Roman" w:hAnsi="Courier New" w:cs="Times New Roman"/>
      <w:i/>
      <w:szCs w:val="20"/>
      <w:lang w:val="en-US" w:eastAsia="en-US"/>
    </w:rPr>
  </w:style>
  <w:style w:type="paragraph" w:customStyle="1" w:styleId="HeadingBase">
    <w:name w:val="Heading Base"/>
    <w:rsid w:val="00645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BCE"/>
    <w:pPr>
      <w:tabs>
        <w:tab w:val="right" w:leader="dot" w:pos="9072"/>
      </w:tabs>
      <w:ind w:left="567"/>
    </w:pPr>
    <w:rPr>
      <w:szCs w:val="22"/>
    </w:rPr>
  </w:style>
  <w:style w:type="paragraph" w:customStyle="1" w:styleId="TOCBase">
    <w:name w:val="TOC Base"/>
    <w:rsid w:val="00645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BCE"/>
    <w:pPr>
      <w:tabs>
        <w:tab w:val="right" w:leader="dot" w:pos="9072"/>
      </w:tabs>
      <w:spacing w:before="40" w:after="40"/>
      <w:ind w:left="284"/>
    </w:pPr>
    <w:rPr>
      <w:rFonts w:ascii="Times New Roman" w:hAnsi="Times New Roman"/>
    </w:rPr>
  </w:style>
  <w:style w:type="paragraph" w:styleId="TOC1">
    <w:name w:val="toc 1"/>
    <w:basedOn w:val="TOCBase"/>
    <w:next w:val="Normal"/>
    <w:rsid w:val="00645B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BCE"/>
    <w:pPr>
      <w:spacing w:before="5040"/>
      <w:jc w:val="center"/>
    </w:pPr>
    <w:rPr>
      <w:sz w:val="48"/>
      <w:szCs w:val="72"/>
      <w:lang w:val="en-US"/>
    </w:rPr>
  </w:style>
  <w:style w:type="character" w:customStyle="1" w:styleId="TitleChar">
    <w:name w:val="Title Char"/>
    <w:basedOn w:val="DefaultParagraphFont"/>
    <w:link w:val="Title"/>
    <w:rsid w:val="00645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BCE"/>
    <w:pPr>
      <w:tabs>
        <w:tab w:val="left" w:pos="3600"/>
        <w:tab w:val="left" w:pos="3958"/>
      </w:tabs>
    </w:pPr>
  </w:style>
  <w:style w:type="paragraph" w:styleId="List">
    <w:name w:val="List"/>
    <w:basedOn w:val="BodyText"/>
    <w:next w:val="BodyText"/>
    <w:rsid w:val="00645BCE"/>
    <w:pPr>
      <w:tabs>
        <w:tab w:val="left" w:pos="340"/>
      </w:tabs>
      <w:spacing w:before="60" w:after="60"/>
      <w:ind w:left="340" w:hanging="340"/>
    </w:pPr>
  </w:style>
  <w:style w:type="paragraph" w:customStyle="1" w:styleId="Note">
    <w:name w:val="Note"/>
    <w:basedOn w:val="BodyText"/>
    <w:rsid w:val="00645B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BCE"/>
    <w:pPr>
      <w:framePr w:wrap="auto" w:hAnchor="text" w:y="6049"/>
    </w:pPr>
    <w:rPr>
      <w:color w:val="000000"/>
      <w:sz w:val="40"/>
    </w:rPr>
  </w:style>
  <w:style w:type="paragraph" w:customStyle="1" w:styleId="TOCTitle">
    <w:name w:val="TOCTitle"/>
    <w:basedOn w:val="Heading1"/>
    <w:rsid w:val="00645BCE"/>
    <w:pPr>
      <w:spacing w:after="240"/>
      <w:jc w:val="center"/>
      <w:outlineLvl w:val="9"/>
    </w:pPr>
    <w:rPr>
      <w:caps/>
    </w:rPr>
  </w:style>
  <w:style w:type="paragraph" w:customStyle="1" w:styleId="Version">
    <w:name w:val="Version"/>
    <w:rsid w:val="00645B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BCE"/>
    <w:pPr>
      <w:keepNext w:val="0"/>
      <w:tabs>
        <w:tab w:val="right" w:pos="4176"/>
      </w:tabs>
      <w:ind w:left="198" w:hanging="198"/>
    </w:pPr>
    <w:rPr>
      <w:rFonts w:ascii="Garamond" w:hAnsi="Garamond"/>
    </w:rPr>
  </w:style>
  <w:style w:type="paragraph" w:styleId="IndexHeading">
    <w:name w:val="index heading"/>
    <w:basedOn w:val="Normal"/>
    <w:next w:val="Index1"/>
    <w:semiHidden/>
    <w:rsid w:val="00645BCE"/>
    <w:pPr>
      <w:spacing w:before="120" w:after="120"/>
    </w:pPr>
    <w:rPr>
      <w:rFonts w:ascii="Arial" w:hAnsi="Arial"/>
      <w:b/>
      <w:color w:val="918585"/>
      <w:sz w:val="24"/>
    </w:rPr>
  </w:style>
  <w:style w:type="paragraph" w:customStyle="1" w:styleId="Chapter">
    <w:name w:val="Chapter"/>
    <w:basedOn w:val="Normal"/>
    <w:rsid w:val="00645BCE"/>
    <w:pPr>
      <w:spacing w:before="240"/>
    </w:pPr>
    <w:rPr>
      <w:rFonts w:ascii="Times New Roman" w:hAnsi="Times New Roman"/>
      <w:smallCaps/>
      <w:spacing w:val="80"/>
      <w:sz w:val="28"/>
    </w:rPr>
  </w:style>
  <w:style w:type="paragraph" w:customStyle="1" w:styleId="InChapter">
    <w:name w:val="InChapter"/>
    <w:basedOn w:val="Heading3"/>
    <w:rsid w:val="00645BCE"/>
    <w:pPr>
      <w:spacing w:after="240"/>
      <w:outlineLvl w:val="9"/>
    </w:pPr>
    <w:rPr>
      <w:noProof/>
    </w:rPr>
  </w:style>
  <w:style w:type="paragraph" w:styleId="Index2">
    <w:name w:val="index 2"/>
    <w:basedOn w:val="Normal"/>
    <w:next w:val="Normal"/>
    <w:semiHidden/>
    <w:rsid w:val="00645BCE"/>
    <w:pPr>
      <w:tabs>
        <w:tab w:val="right" w:pos="4176"/>
      </w:tabs>
      <w:ind w:left="568" w:hanging="284"/>
    </w:pPr>
    <w:rPr>
      <w:rFonts w:ascii="Garamond" w:hAnsi="Garamond"/>
    </w:rPr>
  </w:style>
  <w:style w:type="paragraph" w:customStyle="1" w:styleId="Byline">
    <w:name w:val="Byline"/>
    <w:rsid w:val="00645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BCE"/>
    <w:pPr>
      <w:tabs>
        <w:tab w:val="clear" w:pos="3600"/>
        <w:tab w:val="clear" w:pos="3958"/>
      </w:tabs>
      <w:jc w:val="right"/>
    </w:pPr>
  </w:style>
  <w:style w:type="character" w:styleId="Emphasis">
    <w:name w:val="Emphasis"/>
    <w:basedOn w:val="DefaultParagraphFont"/>
    <w:qFormat/>
    <w:rsid w:val="00645BCE"/>
    <w:rPr>
      <w:i/>
    </w:rPr>
  </w:style>
  <w:style w:type="paragraph" w:styleId="Caption">
    <w:name w:val="caption"/>
    <w:basedOn w:val="BodyText"/>
    <w:next w:val="Normal"/>
    <w:qFormat/>
    <w:rsid w:val="00645BCE"/>
    <w:pPr>
      <w:framePr w:w="2268" w:hSpace="181" w:vSpace="181" w:wrap="around" w:vAnchor="text" w:hAnchor="page" w:x="1135" w:y="285" w:anchorLock="1"/>
    </w:pPr>
    <w:rPr>
      <w:i/>
    </w:rPr>
  </w:style>
  <w:style w:type="paragraph" w:customStyle="1" w:styleId="MiniTOCTitle">
    <w:name w:val="MiniTOCTitle"/>
    <w:basedOn w:val="Heading4"/>
    <w:rsid w:val="00645BCE"/>
    <w:pPr>
      <w:spacing w:before="240"/>
      <w:outlineLvl w:val="9"/>
    </w:pPr>
    <w:rPr>
      <w:noProof/>
      <w:sz w:val="24"/>
    </w:rPr>
  </w:style>
  <w:style w:type="paragraph" w:customStyle="1" w:styleId="MiniTOCItem">
    <w:name w:val="MiniTOCItem"/>
    <w:basedOn w:val="ListBullet"/>
    <w:rsid w:val="00645BCE"/>
    <w:pPr>
      <w:numPr>
        <w:numId w:val="0"/>
      </w:numPr>
      <w:tabs>
        <w:tab w:val="right" w:leader="dot" w:pos="6521"/>
      </w:tabs>
      <w:spacing w:before="0" w:after="0"/>
    </w:pPr>
  </w:style>
  <w:style w:type="paragraph" w:customStyle="1" w:styleId="TOFTitle">
    <w:name w:val="TOFTitle"/>
    <w:basedOn w:val="TOCTitle"/>
    <w:rsid w:val="00645BCE"/>
  </w:style>
  <w:style w:type="paragraph" w:styleId="TableofFigures">
    <w:name w:val="table of figures"/>
    <w:basedOn w:val="Normal"/>
    <w:next w:val="Normal"/>
    <w:semiHidden/>
    <w:rsid w:val="00645BCE"/>
    <w:pPr>
      <w:tabs>
        <w:tab w:val="right" w:leader="dot" w:pos="9072"/>
      </w:tabs>
      <w:ind w:left="970" w:hanging="403"/>
    </w:pPr>
    <w:rPr>
      <w:rFonts w:ascii="Times New Roman" w:hAnsi="Times New Roman"/>
      <w:b/>
    </w:rPr>
  </w:style>
  <w:style w:type="paragraph" w:styleId="ListNumber">
    <w:name w:val="List Number"/>
    <w:basedOn w:val="List"/>
    <w:rsid w:val="00645BCE"/>
    <w:pPr>
      <w:numPr>
        <w:numId w:val="12"/>
      </w:numPr>
    </w:pPr>
  </w:style>
  <w:style w:type="character" w:customStyle="1" w:styleId="WingdingSymbols">
    <w:name w:val="Wingding Symbols"/>
    <w:rsid w:val="00645BCE"/>
    <w:rPr>
      <w:rFonts w:ascii="Wingdings" w:hAnsi="Wingdings"/>
    </w:rPr>
  </w:style>
  <w:style w:type="paragraph" w:customStyle="1" w:styleId="TableHeading">
    <w:name w:val="Table Heading"/>
    <w:basedOn w:val="HeadingBase"/>
    <w:rsid w:val="00645BCE"/>
    <w:pPr>
      <w:keepLines/>
      <w:pBdr>
        <w:bottom w:val="single" w:sz="6" w:space="1" w:color="918585"/>
      </w:pBdr>
      <w:spacing w:before="240"/>
    </w:pPr>
  </w:style>
  <w:style w:type="character" w:customStyle="1" w:styleId="HotSpot">
    <w:name w:val="HotSpot"/>
    <w:rsid w:val="00645BCE"/>
    <w:rPr>
      <w:color w:val="0033CC"/>
      <w:u w:val="none"/>
    </w:rPr>
  </w:style>
  <w:style w:type="paragraph" w:customStyle="1" w:styleId="BodyTextRight">
    <w:name w:val="Body Text Right"/>
    <w:basedOn w:val="BodyText"/>
    <w:rsid w:val="00645BCE"/>
    <w:pPr>
      <w:spacing w:before="0" w:after="0"/>
      <w:jc w:val="right"/>
    </w:pPr>
  </w:style>
  <w:style w:type="paragraph" w:styleId="Index3">
    <w:name w:val="index 3"/>
    <w:basedOn w:val="ListNumber2"/>
    <w:next w:val="Normal"/>
    <w:semiHidden/>
    <w:rsid w:val="00645BCE"/>
    <w:pPr>
      <w:numPr>
        <w:numId w:val="0"/>
      </w:numPr>
      <w:tabs>
        <w:tab w:val="right" w:leader="dot" w:pos="4176"/>
      </w:tabs>
    </w:pPr>
  </w:style>
  <w:style w:type="paragraph" w:styleId="ListNumber2">
    <w:name w:val="List Number 2"/>
    <w:basedOn w:val="List2"/>
    <w:rsid w:val="00645BCE"/>
    <w:pPr>
      <w:numPr>
        <w:numId w:val="11"/>
      </w:numPr>
      <w:tabs>
        <w:tab w:val="clear" w:pos="1060"/>
      </w:tabs>
    </w:pPr>
  </w:style>
  <w:style w:type="paragraph" w:customStyle="1" w:styleId="MarginNote">
    <w:name w:val="Margin Note"/>
    <w:basedOn w:val="BodyText"/>
    <w:rsid w:val="00645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B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5BCE"/>
    <w:rPr>
      <w:sz w:val="32"/>
    </w:rPr>
  </w:style>
  <w:style w:type="paragraph" w:customStyle="1" w:styleId="HeadingProcedure">
    <w:name w:val="Heading Procedure"/>
    <w:basedOn w:val="HeadingBase"/>
    <w:next w:val="Normal"/>
    <w:rsid w:val="00645BCE"/>
    <w:pPr>
      <w:tabs>
        <w:tab w:val="left" w:pos="0"/>
      </w:tabs>
      <w:spacing w:before="120" w:after="60"/>
    </w:pPr>
    <w:rPr>
      <w:i/>
      <w:color w:val="918585"/>
      <w:sz w:val="22"/>
    </w:rPr>
  </w:style>
  <w:style w:type="paragraph" w:customStyle="1" w:styleId="TableBodyText">
    <w:name w:val="Table Body Text"/>
    <w:basedOn w:val="BodyText"/>
    <w:rsid w:val="00645BCE"/>
    <w:pPr>
      <w:spacing w:before="60" w:after="60"/>
    </w:pPr>
  </w:style>
  <w:style w:type="paragraph" w:styleId="ListContinue">
    <w:name w:val="List Continue"/>
    <w:basedOn w:val="List"/>
    <w:rsid w:val="00645BCE"/>
    <w:pPr>
      <w:ind w:firstLine="0"/>
    </w:pPr>
  </w:style>
  <w:style w:type="paragraph" w:customStyle="1" w:styleId="ListNote">
    <w:name w:val="List Note"/>
    <w:basedOn w:val="List"/>
    <w:rsid w:val="00645BCE"/>
    <w:pPr>
      <w:pBdr>
        <w:top w:val="single" w:sz="6" w:space="2" w:color="918585"/>
        <w:bottom w:val="single" w:sz="6" w:space="2" w:color="918585"/>
      </w:pBdr>
      <w:tabs>
        <w:tab w:val="left" w:pos="1021"/>
      </w:tabs>
      <w:ind w:firstLine="0"/>
    </w:pPr>
  </w:style>
  <w:style w:type="paragraph" w:customStyle="1" w:styleId="Warning">
    <w:name w:val="Warning"/>
    <w:basedOn w:val="BodyText"/>
    <w:rsid w:val="00645BCE"/>
    <w:pPr>
      <w:shd w:val="clear" w:color="auto" w:fill="D9D9D9"/>
      <w:tabs>
        <w:tab w:val="left" w:pos="992"/>
      </w:tabs>
      <w:ind w:left="119" w:right="119"/>
    </w:pPr>
    <w:rPr>
      <w:sz w:val="20"/>
    </w:rPr>
  </w:style>
  <w:style w:type="paragraph" w:customStyle="1" w:styleId="MarginIcons">
    <w:name w:val="Margin Icons"/>
    <w:basedOn w:val="BodyText"/>
    <w:rsid w:val="00645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BCE"/>
    <w:rPr>
      <w:rFonts w:ascii="Courier New" w:hAnsi="Courier New"/>
    </w:rPr>
  </w:style>
  <w:style w:type="paragraph" w:customStyle="1" w:styleId="NoteBullet">
    <w:name w:val="Note Bullet"/>
    <w:basedOn w:val="Note"/>
    <w:rsid w:val="00645BCE"/>
    <w:pPr>
      <w:tabs>
        <w:tab w:val="clear" w:pos="680"/>
      </w:tabs>
      <w:spacing w:before="60" w:after="60"/>
    </w:pPr>
  </w:style>
  <w:style w:type="paragraph" w:customStyle="1" w:styleId="SubHeading2">
    <w:name w:val="SubHeading2"/>
    <w:basedOn w:val="HeadingBase"/>
    <w:rsid w:val="00645BCE"/>
    <w:pPr>
      <w:spacing w:before="240" w:after="60"/>
    </w:pPr>
    <w:rPr>
      <w:sz w:val="20"/>
    </w:rPr>
  </w:style>
  <w:style w:type="paragraph" w:customStyle="1" w:styleId="SubHeading1">
    <w:name w:val="SubHeading1"/>
    <w:basedOn w:val="HeadingBase"/>
    <w:rsid w:val="00645BCE"/>
    <w:pPr>
      <w:spacing w:before="240" w:after="60"/>
    </w:pPr>
    <w:rPr>
      <w:color w:val="918585"/>
      <w:sz w:val="22"/>
    </w:rPr>
  </w:style>
  <w:style w:type="paragraph" w:customStyle="1" w:styleId="SideHeading">
    <w:name w:val="Side Heading"/>
    <w:basedOn w:val="HeadingBase"/>
    <w:rsid w:val="00645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BCE"/>
    <w:pPr>
      <w:numPr>
        <w:numId w:val="13"/>
      </w:numPr>
    </w:pPr>
  </w:style>
  <w:style w:type="paragraph" w:styleId="PlainText">
    <w:name w:val="Plain Text"/>
    <w:basedOn w:val="Normal"/>
    <w:link w:val="PlainTextChar"/>
    <w:rsid w:val="00645BCE"/>
    <w:rPr>
      <w:sz w:val="20"/>
    </w:rPr>
  </w:style>
  <w:style w:type="character" w:customStyle="1" w:styleId="PlainTextChar">
    <w:name w:val="Plain Text Char"/>
    <w:basedOn w:val="DefaultParagraphFont"/>
    <w:link w:val="PlainText"/>
    <w:rsid w:val="00645B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5BCE"/>
    <w:rPr>
      <w:b/>
      <w:smallCaps/>
    </w:rPr>
  </w:style>
  <w:style w:type="paragraph" w:customStyle="1" w:styleId="TableListNumber">
    <w:name w:val="Table List Number"/>
    <w:basedOn w:val="ListNumber"/>
    <w:rsid w:val="00645BCE"/>
    <w:pPr>
      <w:numPr>
        <w:numId w:val="0"/>
      </w:numPr>
    </w:pPr>
  </w:style>
  <w:style w:type="paragraph" w:styleId="TOC4">
    <w:name w:val="toc 4"/>
    <w:basedOn w:val="TOCBase"/>
    <w:next w:val="Normal"/>
    <w:semiHidden/>
    <w:rsid w:val="00645BCE"/>
    <w:pPr>
      <w:tabs>
        <w:tab w:val="right" w:leader="dot" w:pos="9071"/>
      </w:tabs>
      <w:ind w:left="1701"/>
    </w:pPr>
  </w:style>
  <w:style w:type="paragraph" w:customStyle="1" w:styleId="ListAlpha">
    <w:name w:val="List Alpha"/>
    <w:basedOn w:val="List"/>
    <w:rsid w:val="00645BCE"/>
    <w:pPr>
      <w:numPr>
        <w:numId w:val="10"/>
      </w:numPr>
    </w:pPr>
  </w:style>
  <w:style w:type="paragraph" w:customStyle="1" w:styleId="ListAlpha2">
    <w:name w:val="List Alpha 2"/>
    <w:basedOn w:val="List2"/>
    <w:rsid w:val="00645BCE"/>
    <w:pPr>
      <w:numPr>
        <w:numId w:val="9"/>
      </w:numPr>
    </w:pPr>
  </w:style>
  <w:style w:type="paragraph" w:styleId="List2">
    <w:name w:val="List 2"/>
    <w:basedOn w:val="BodyText"/>
    <w:rsid w:val="00645BCE"/>
    <w:pPr>
      <w:tabs>
        <w:tab w:val="left" w:pos="680"/>
      </w:tabs>
      <w:spacing w:before="60" w:after="60"/>
      <w:ind w:left="680" w:hanging="340"/>
    </w:pPr>
  </w:style>
  <w:style w:type="paragraph" w:styleId="List3">
    <w:name w:val="List 3"/>
    <w:basedOn w:val="BodyText"/>
    <w:rsid w:val="00645BCE"/>
    <w:pPr>
      <w:tabs>
        <w:tab w:val="left" w:pos="1021"/>
      </w:tabs>
      <w:spacing w:before="60" w:after="60"/>
      <w:ind w:left="1020" w:hanging="340"/>
    </w:pPr>
  </w:style>
  <w:style w:type="paragraph" w:styleId="List4">
    <w:name w:val="List 4"/>
    <w:basedOn w:val="BodyText"/>
    <w:rsid w:val="00645BCE"/>
    <w:pPr>
      <w:tabs>
        <w:tab w:val="left" w:pos="1361"/>
      </w:tabs>
      <w:spacing w:before="60" w:after="60"/>
      <w:ind w:left="1361" w:hanging="340"/>
    </w:pPr>
  </w:style>
  <w:style w:type="paragraph" w:styleId="List5">
    <w:name w:val="List 5"/>
    <w:basedOn w:val="BodyText"/>
    <w:rsid w:val="00645BCE"/>
    <w:pPr>
      <w:tabs>
        <w:tab w:val="left" w:pos="1701"/>
      </w:tabs>
      <w:spacing w:before="60" w:after="60"/>
      <w:ind w:left="1701" w:hanging="340"/>
    </w:pPr>
  </w:style>
  <w:style w:type="paragraph" w:styleId="ListBullet4">
    <w:name w:val="List Bullet 4"/>
    <w:basedOn w:val="List4"/>
    <w:rsid w:val="00645BCE"/>
    <w:pPr>
      <w:numPr>
        <w:numId w:val="4"/>
      </w:numPr>
    </w:pPr>
  </w:style>
  <w:style w:type="paragraph" w:styleId="ListBullet5">
    <w:name w:val="List Bullet 5"/>
    <w:basedOn w:val="List5"/>
    <w:rsid w:val="00645BCE"/>
    <w:pPr>
      <w:numPr>
        <w:numId w:val="5"/>
      </w:numPr>
    </w:pPr>
  </w:style>
  <w:style w:type="paragraph" w:styleId="ListContinue3">
    <w:name w:val="List Continue 3"/>
    <w:basedOn w:val="List3"/>
    <w:rsid w:val="00645BCE"/>
    <w:pPr>
      <w:ind w:left="1021" w:firstLine="0"/>
    </w:pPr>
  </w:style>
  <w:style w:type="paragraph" w:styleId="ListContinue4">
    <w:name w:val="List Continue 4"/>
    <w:basedOn w:val="List4"/>
    <w:rsid w:val="00645BCE"/>
    <w:pPr>
      <w:ind w:firstLine="0"/>
    </w:pPr>
  </w:style>
  <w:style w:type="paragraph" w:styleId="ListContinue5">
    <w:name w:val="List Continue 5"/>
    <w:basedOn w:val="List5"/>
    <w:rsid w:val="00645BCE"/>
    <w:pPr>
      <w:ind w:firstLine="0"/>
    </w:pPr>
  </w:style>
  <w:style w:type="paragraph" w:styleId="ListNumber3">
    <w:name w:val="List Number 3"/>
    <w:basedOn w:val="List3"/>
    <w:rsid w:val="00645BCE"/>
    <w:pPr>
      <w:numPr>
        <w:numId w:val="6"/>
      </w:numPr>
    </w:pPr>
  </w:style>
  <w:style w:type="paragraph" w:styleId="ListNumber4">
    <w:name w:val="List Number 4"/>
    <w:basedOn w:val="List4"/>
    <w:rsid w:val="00645BCE"/>
    <w:pPr>
      <w:numPr>
        <w:numId w:val="7"/>
      </w:numPr>
    </w:pPr>
  </w:style>
  <w:style w:type="paragraph" w:styleId="ListNumber5">
    <w:name w:val="List Number 5"/>
    <w:basedOn w:val="List5"/>
    <w:rsid w:val="00645BCE"/>
    <w:pPr>
      <w:numPr>
        <w:numId w:val="8"/>
      </w:numPr>
    </w:pPr>
  </w:style>
  <w:style w:type="paragraph" w:styleId="BlockText">
    <w:name w:val="Block Text"/>
    <w:basedOn w:val="Normal"/>
    <w:rsid w:val="00645BCE"/>
    <w:pPr>
      <w:spacing w:after="120"/>
      <w:ind w:left="1440" w:right="1440"/>
    </w:pPr>
  </w:style>
  <w:style w:type="character" w:customStyle="1" w:styleId="Subscript">
    <w:name w:val="Subscript"/>
    <w:basedOn w:val="DefaultParagraphFont"/>
    <w:rsid w:val="00645BCE"/>
    <w:rPr>
      <w:sz w:val="16"/>
      <w:vertAlign w:val="subscript"/>
    </w:rPr>
  </w:style>
  <w:style w:type="character" w:customStyle="1" w:styleId="Superscript">
    <w:name w:val="Superscript"/>
    <w:basedOn w:val="DefaultParagraphFont"/>
    <w:rsid w:val="00645BCE"/>
    <w:rPr>
      <w:sz w:val="16"/>
      <w:vertAlign w:val="superscript"/>
    </w:rPr>
  </w:style>
  <w:style w:type="character" w:customStyle="1" w:styleId="Symbols">
    <w:name w:val="Symbols"/>
    <w:basedOn w:val="DefaultParagraphFont"/>
    <w:rsid w:val="00645BCE"/>
    <w:rPr>
      <w:rFonts w:ascii="Symbol" w:hAnsi="Symbol"/>
    </w:rPr>
  </w:style>
  <w:style w:type="character" w:customStyle="1" w:styleId="MenuOptions">
    <w:name w:val="Menu Options"/>
    <w:basedOn w:val="DefaultParagraphFont"/>
    <w:rsid w:val="00645BCE"/>
    <w:rPr>
      <w:rFonts w:ascii="Arial Narrow" w:hAnsi="Arial Narrow"/>
      <w:smallCaps/>
    </w:rPr>
  </w:style>
  <w:style w:type="character" w:customStyle="1" w:styleId="Buttons">
    <w:name w:val="Buttons"/>
    <w:basedOn w:val="DefaultParagraphFont"/>
    <w:rsid w:val="00645BCE"/>
    <w:rPr>
      <w:b/>
    </w:rPr>
  </w:style>
  <w:style w:type="character" w:customStyle="1" w:styleId="Underlined">
    <w:name w:val="Underlined"/>
    <w:basedOn w:val="DefaultParagraphFont"/>
    <w:rsid w:val="00645BCE"/>
    <w:rPr>
      <w:u w:val="single"/>
    </w:rPr>
  </w:style>
  <w:style w:type="paragraph" w:customStyle="1" w:styleId="TableBodyTextRight">
    <w:name w:val="Table Body Text Right"/>
    <w:basedOn w:val="TableBodyText"/>
    <w:rsid w:val="00645BCE"/>
    <w:pPr>
      <w:widowControl w:val="0"/>
      <w:autoSpaceDE w:val="0"/>
      <w:autoSpaceDN w:val="0"/>
      <w:adjustRightInd w:val="0"/>
      <w:jc w:val="right"/>
    </w:pPr>
    <w:rPr>
      <w:rFonts w:cs="Arial"/>
      <w:szCs w:val="18"/>
    </w:rPr>
  </w:style>
  <w:style w:type="paragraph" w:customStyle="1" w:styleId="CopyrightText">
    <w:name w:val="Copyright Text"/>
    <w:basedOn w:val="BodyText"/>
    <w:rsid w:val="00645BCE"/>
    <w:rPr>
      <w:sz w:val="18"/>
    </w:rPr>
  </w:style>
  <w:style w:type="paragraph" w:customStyle="1" w:styleId="BodySmallRight">
    <w:name w:val="Body Small Right"/>
    <w:basedOn w:val="BodyTextRight"/>
    <w:rsid w:val="00645BCE"/>
    <w:rPr>
      <w:sz w:val="18"/>
      <w:szCs w:val="18"/>
    </w:rPr>
  </w:style>
  <w:style w:type="paragraph" w:customStyle="1" w:styleId="MarginEdition">
    <w:name w:val="Margin Edition"/>
    <w:basedOn w:val="MarginNote"/>
    <w:rsid w:val="00645BCE"/>
    <w:pPr>
      <w:spacing w:before="0" w:after="0"/>
    </w:pPr>
    <w:rPr>
      <w:rFonts w:ascii="Times New Roman" w:hAnsi="Times New Roman"/>
      <w:color w:val="999999"/>
    </w:rPr>
  </w:style>
  <w:style w:type="paragraph" w:customStyle="1" w:styleId="Spacer">
    <w:name w:val="Spacer"/>
    <w:basedOn w:val="Normal"/>
    <w:rsid w:val="00645BCE"/>
    <w:rPr>
      <w:sz w:val="2"/>
      <w:szCs w:val="2"/>
    </w:rPr>
  </w:style>
  <w:style w:type="character" w:customStyle="1" w:styleId="Small">
    <w:name w:val="Small"/>
    <w:basedOn w:val="DefaultParagraphFont"/>
    <w:rsid w:val="00645BCE"/>
    <w:rPr>
      <w:sz w:val="16"/>
    </w:rPr>
  </w:style>
  <w:style w:type="paragraph" w:customStyle="1" w:styleId="WideTable">
    <w:name w:val="Wide Table"/>
    <w:basedOn w:val="Normal"/>
    <w:rsid w:val="00645BCE"/>
    <w:pPr>
      <w:ind w:left="-1418"/>
    </w:pPr>
    <w:rPr>
      <w:sz w:val="2"/>
      <w:szCs w:val="2"/>
    </w:rPr>
  </w:style>
  <w:style w:type="character" w:styleId="PageNumber">
    <w:name w:val="page number"/>
    <w:basedOn w:val="DefaultParagraphFont"/>
    <w:rsid w:val="00645BCE"/>
  </w:style>
  <w:style w:type="paragraph" w:styleId="Quote">
    <w:name w:val="Quote"/>
    <w:basedOn w:val="Heading1"/>
    <w:link w:val="QuoteChar"/>
    <w:qFormat/>
    <w:rsid w:val="00645BCE"/>
    <w:rPr>
      <w:b w:val="0"/>
      <w:sz w:val="72"/>
      <w:szCs w:val="72"/>
      <w:lang w:val="en-NZ"/>
    </w:rPr>
  </w:style>
  <w:style w:type="character" w:customStyle="1" w:styleId="QuoteChar">
    <w:name w:val="Quote Char"/>
    <w:basedOn w:val="DefaultParagraphFont"/>
    <w:link w:val="Quote"/>
    <w:rsid w:val="00645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BCE"/>
    <w:pPr>
      <w:pageBreakBefore/>
    </w:pPr>
  </w:style>
  <w:style w:type="paragraph" w:customStyle="1" w:styleId="Border">
    <w:name w:val="Border"/>
    <w:basedOn w:val="Normal"/>
    <w:qFormat/>
    <w:rsid w:val="00645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BCE"/>
    <w:rPr>
      <w:b/>
      <w:bCs/>
      <w:i/>
      <w:iCs/>
      <w:color w:val="auto"/>
    </w:rPr>
  </w:style>
  <w:style w:type="paragraph" w:styleId="IntenseQuote">
    <w:name w:val="Intense Quote"/>
    <w:basedOn w:val="Normal"/>
    <w:next w:val="Normal"/>
    <w:link w:val="IntenseQuoteChar"/>
    <w:uiPriority w:val="30"/>
    <w:qFormat/>
    <w:rsid w:val="00645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B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5BCE"/>
    <w:rPr>
      <w:smallCaps/>
      <w:color w:val="auto"/>
      <w:u w:val="single"/>
    </w:rPr>
  </w:style>
  <w:style w:type="character" w:styleId="IntenseReference">
    <w:name w:val="Intense Reference"/>
    <w:basedOn w:val="DefaultParagraphFont"/>
    <w:uiPriority w:val="32"/>
    <w:qFormat/>
    <w:rsid w:val="00645BCE"/>
    <w:rPr>
      <w:b/>
      <w:bCs/>
      <w:smallCaps/>
      <w:color w:val="auto"/>
      <w:spacing w:val="5"/>
      <w:u w:val="single"/>
    </w:rPr>
  </w:style>
  <w:style w:type="paragraph" w:customStyle="1" w:styleId="2ColumnHeading">
    <w:name w:val="2Column Heading"/>
    <w:basedOn w:val="BodyText"/>
    <w:qFormat/>
    <w:rsid w:val="00645BCE"/>
    <w:pPr>
      <w:spacing w:after="60"/>
      <w:ind w:left="-2268"/>
    </w:pPr>
    <w:rPr>
      <w:b/>
    </w:rPr>
  </w:style>
  <w:style w:type="paragraph" w:customStyle="1" w:styleId="Heading1TOC">
    <w:name w:val="Heading1 TOC"/>
    <w:basedOn w:val="Normal"/>
    <w:qFormat/>
    <w:rsid w:val="00645BCE"/>
    <w:pPr>
      <w:spacing w:before="240" w:after="120"/>
    </w:pPr>
    <w:rPr>
      <w:rFonts w:ascii="Times New Roman" w:hAnsi="Times New Roman"/>
      <w:b/>
      <w:sz w:val="32"/>
    </w:rPr>
  </w:style>
  <w:style w:type="paragraph" w:customStyle="1" w:styleId="Heading2TOC">
    <w:name w:val="Heading2 TOC"/>
    <w:basedOn w:val="Normal"/>
    <w:qFormat/>
    <w:rsid w:val="00645BCE"/>
    <w:pPr>
      <w:spacing w:before="240" w:after="60"/>
    </w:pPr>
    <w:rPr>
      <w:rFonts w:ascii="Times New Roman" w:hAnsi="Times New Roman"/>
      <w:b/>
      <w:sz w:val="28"/>
    </w:rPr>
  </w:style>
  <w:style w:type="character" w:customStyle="1" w:styleId="Underline">
    <w:name w:val="Underline"/>
    <w:basedOn w:val="DefaultParagraphFont"/>
    <w:qFormat/>
    <w:rsid w:val="00645BCE"/>
    <w:rPr>
      <w:u w:val="single"/>
    </w:rPr>
  </w:style>
  <w:style w:type="character" w:customStyle="1" w:styleId="BoldandItalics">
    <w:name w:val="Bold and Italics"/>
    <w:qFormat/>
    <w:rsid w:val="00645BCE"/>
    <w:rPr>
      <w:b/>
      <w:i/>
      <w:u w:val="none"/>
    </w:rPr>
  </w:style>
  <w:style w:type="paragraph" w:styleId="BalloonText">
    <w:name w:val="Balloon Text"/>
    <w:basedOn w:val="Normal"/>
    <w:link w:val="BalloonTextChar"/>
    <w:rsid w:val="00645BCE"/>
    <w:rPr>
      <w:rFonts w:ascii="Tahoma" w:hAnsi="Tahoma" w:cs="Tahoma"/>
      <w:sz w:val="16"/>
      <w:szCs w:val="16"/>
    </w:rPr>
  </w:style>
  <w:style w:type="character" w:customStyle="1" w:styleId="BalloonTextChar">
    <w:name w:val="Balloon Text Char"/>
    <w:basedOn w:val="DefaultParagraphFont"/>
    <w:link w:val="BalloonText"/>
    <w:rsid w:val="00645B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5B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B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1723</Words>
  <Characters>10222</Characters>
  <Application>Microsoft Office Word</Application>
  <DocSecurity>0</DocSecurity>
  <Lines>407</Lines>
  <Paragraphs>172</Paragraphs>
  <ScaleCrop>false</ScaleCrop>
  <Company>Author-it Software Corporation Ltd.</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UEENEED101A Use computer applications relevant to a workplace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2012-05-26T10:45:00Z</dcterms:created>
  <dcterms:modified xsi:type="dcterms:W3CDTF">2012-05-26T10:45:00Z</dcterms:modified>
</cp:coreProperties>
</file>