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E73" w:rsidP="009C5E73">
      <w:pPr>
        <w:pStyle w:val="Title"/>
      </w:pPr>
      <w:r>
        <w:fldChar w:fldCharType="begin"/>
      </w:r>
      <w:r>
        <w:instrText xml:space="preserve"> TITLE   \* MERGEFORMAT </w:instrText>
      </w:r>
      <w:r>
        <w:fldChar w:fldCharType="separate"/>
      </w:r>
      <w:r>
        <w:t>UEENEEA107A Make up wiring looms for internal wiring of appliances and machinery</w:t>
      </w:r>
      <w:r>
        <w:fldChar w:fldCharType="end"/>
      </w:r>
    </w:p>
    <w:p w:rsidR="009C5E73" w:rsidP="009C5E73">
      <w:pPr>
        <w:pStyle w:val="Version"/>
        <w:sectPr w:rsidSect="00615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5D33" w:rsidP="00615D33">
      <w:pPr>
        <w:pStyle w:val="SuperHeading"/>
      </w:pPr>
      <w:r w:rsidRPr="00615D33">
        <w:t>UEENEEA107A Make up wiring looms for internal wiring of appliances and machinery</w:t>
      </w:r>
    </w:p>
    <w:p w:rsidR="00000000" w:rsidRPr="00615D33" w:rsidP="00615D33">
      <w:pPr>
        <w:pStyle w:val="Heading1"/>
      </w:pPr>
      <w:bookmarkStart w:id="1" w:name="O_584089"/>
      <w:bookmarkEnd w:id="1"/>
      <w:r w:rsidRPr="00615D33">
        <w:t>Modification History</w:t>
      </w:r>
    </w:p>
    <w:p w:rsidR="00000000" w:rsidRPr="00615D33" w:rsidP="00615D33">
      <w:pPr>
        <w:pStyle w:val="BodyText"/>
      </w:pPr>
      <w:r w:rsidRPr="00615D33">
        <w:t>Not applicable.</w:t>
      </w:r>
    </w:p>
    <w:p w:rsidR="00000000" w:rsidRPr="00615D33" w:rsidP="00615D33">
      <w:pPr>
        <w:pStyle w:val="AllowPageBreak"/>
      </w:pPr>
    </w:p>
    <w:p w:rsidR="00000000" w:rsidRPr="00615D33" w:rsidP="00615D33">
      <w:pPr>
        <w:pStyle w:val="Heading1"/>
      </w:pPr>
      <w:bookmarkStart w:id="2" w:name="O_584088"/>
      <w:bookmarkEnd w:id="2"/>
      <w:r w:rsidRPr="00615D33">
        <w:t>Unit Descriptor</w:t>
      </w:r>
    </w:p>
    <w:tbl>
      <w:tblPr>
        <w:tblW w:w="0" w:type="auto"/>
        <w:tblLayout w:type="fixed"/>
        <w:tblCellMar>
          <w:left w:w="62" w:type="dxa"/>
          <w:right w:w="62" w:type="dxa"/>
        </w:tblCellMar>
        <w:tblLook w:val="0000"/>
      </w:tblPr>
      <w:tblGrid>
        <w:gridCol w:w="2700"/>
        <w:gridCol w:w="5760"/>
      </w:tblGrid>
      <w:tr w:rsidTr="009C5E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1)</w:t>
            </w:r>
            <w:r w:rsidRPr="00615D33">
              <w:t xml:space="preserve"> </w:t>
            </w:r>
            <w:r w:rsidRPr="00615D33">
              <w:rPr>
                <w:rStyle w:val="SpecialBold"/>
              </w:rPr>
              <w:t>Scope:</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5D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1.1) Descriptor</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This unit covers assembling wiring loom and fitting termination devices to conductor ends. It encompasses working safely and to a specified standards, identifying cables, measuring, cutting and shaping cables, arranging and securing cables into shaped loom</w:t>
            </w:r>
            <w:r w:rsidRPr="00615D33">
              <w:t>s, applying cable end termination devices and undertaken quality checks.</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3" w:name="O_584087"/>
      <w:bookmarkEnd w:id="3"/>
      <w:r w:rsidRPr="00615D33">
        <w:t>Application of the Unit</w:t>
      </w:r>
    </w:p>
    <w:tbl>
      <w:tblPr>
        <w:tblW w:w="0" w:type="auto"/>
        <w:tblLayout w:type="fixed"/>
        <w:tblCellMar>
          <w:left w:w="62" w:type="dxa"/>
          <w:right w:w="62" w:type="dxa"/>
        </w:tblCellMar>
        <w:tblLook w:val="0000"/>
      </w:tblPr>
      <w:tblGrid>
        <w:gridCol w:w="2672"/>
        <w:gridCol w:w="5699"/>
      </w:tblGrid>
      <w:tr w:rsidTr="009C5E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2)</w:t>
            </w:r>
          </w:p>
        </w:tc>
      </w:tr>
      <w:tr w:rsidTr="009C5E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This unit is intended for competency development en</w:t>
            </w:r>
            <w:r w:rsidRPr="00615D33">
              <w:t xml:space="preserve">try-level employment-based programs incorporated in approved contracts of training. In particular it is applicable to an industry or enterprise for assembly or repair functions at AQF 2. </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4" w:name="O_584086"/>
      <w:bookmarkEnd w:id="4"/>
      <w:r w:rsidRPr="00615D33">
        <w:t>Licensing/Regulatory Information</w:t>
      </w:r>
    </w:p>
    <w:tbl>
      <w:tblPr>
        <w:tblW w:w="0" w:type="auto"/>
        <w:tblLayout w:type="fixed"/>
        <w:tblCellMar>
          <w:left w:w="62" w:type="dxa"/>
          <w:right w:w="62" w:type="dxa"/>
        </w:tblCellMar>
        <w:tblLook w:val="0000"/>
      </w:tblPr>
      <w:tblGrid>
        <w:gridCol w:w="2700"/>
        <w:gridCol w:w="5760"/>
      </w:tblGrid>
      <w:tr w:rsidTr="009C5E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License to pract</w:t>
            </w:r>
            <w:r w:rsidRPr="00615D33">
              <w:rPr>
                <w:rStyle w:val="SpecialBold"/>
              </w:rPr>
              <w:t>ice</w:t>
            </w:r>
          </w:p>
        </w:tc>
        <w:tc>
          <w:tcPr>
            <w:tcW w:w="57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 xml:space="preserve">3) </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 xml:space="preserve">During Training: Competency development activities are subject to regulations directly related to licencing, occupational health and safety and where applicable contracts of training such as apprenticeships. </w:t>
            </w:r>
          </w:p>
          <w:p w:rsidR="00000000" w:rsidRPr="00615D33" w:rsidP="00615D33">
            <w:pPr>
              <w:pStyle w:val="BodyText"/>
            </w:pPr>
            <w:r w:rsidRPr="00615D33">
              <w:t xml:space="preserve">In the workplace: The application of the skills and knowledge described in this unit require a license to </w:t>
            </w:r>
            <w:r w:rsidRPr="00615D33">
              <w:t>practice in the workplace where work is carried out on electrical installations which are designed to operate at voltages greater than 50 V a.c. or 12</w:t>
            </w:r>
            <w:r w:rsidRPr="00615D33">
              <w:t xml:space="preserve">0 V d.c. </w:t>
            </w:r>
          </w:p>
          <w:p w:rsidR="00000000" w:rsidRPr="00615D33" w:rsidP="00615D33">
            <w:pPr>
              <w:pStyle w:val="BodyText"/>
            </w:pPr>
            <w:r w:rsidRPr="00615D33">
              <w:t xml:space="preserve">Other conditions may apply under State and Territory legislative and regulatory requirements. </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5" w:name="O_584085"/>
      <w:bookmarkEnd w:id="5"/>
      <w:r w:rsidRPr="00615D33">
        <w:t>Pre-Requisites</w:t>
      </w:r>
    </w:p>
    <w:tbl>
      <w:tblPr>
        <w:tblW w:w="0" w:type="auto"/>
        <w:tblLayout w:type="fixed"/>
        <w:tblCellMar>
          <w:left w:w="62" w:type="dxa"/>
          <w:right w:w="62" w:type="dxa"/>
        </w:tblCellMar>
        <w:tblLook w:val="0000"/>
      </w:tblPr>
      <w:tblGrid>
        <w:gridCol w:w="2700"/>
        <w:gridCol w:w="1440"/>
        <w:gridCol w:w="4320"/>
      </w:tblGrid>
      <w:tr w:rsidTr="009C5E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 xml:space="preserve">4) </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4.1)</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Granting competency in this unit shall be made only after competency in the following unit(s) has/have been confirmed.</w:t>
            </w:r>
          </w:p>
        </w:tc>
      </w:tr>
      <w:tr w:rsidTr="009C5E73">
        <w:tblPrEx>
          <w:tblW w:w="0" w:type="auto"/>
          <w:tblLayout w:type="fixed"/>
          <w:tblCellMar>
            <w:left w:w="62" w:type="dxa"/>
            <w:right w:w="62" w:type="dxa"/>
          </w:tblCellMar>
          <w:tblLook w:val="0000"/>
        </w:tblPrEx>
        <w:trPr>
          <w:trHeight w:val="60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UEENEEE101A</w:t>
            </w:r>
          </w:p>
        </w:tc>
        <w:tc>
          <w:tcPr>
            <w:tcW w:w="432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Apply Occupational Health Safety regulations, codes and practices in the workplace</w:t>
            </w:r>
          </w:p>
        </w:tc>
      </w:tr>
    </w:tbl>
    <w:p w:rsidR="00000000" w:rsidRPr="00615D33" w:rsidP="00615D3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C5E7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 xml:space="preserve">4.2) </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Participants are best equipped to achieve competency in this unit if they have reading, writing and Numeracy skills indicated by the following scales. Description of each scale is given in Volume 2, Part 3 ‘Literacy and Numeracy’</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Reading</w:t>
            </w:r>
          </w:p>
        </w:tc>
        <w:tc>
          <w:tcPr>
            <w:tcW w:w="81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4</w:t>
            </w:r>
          </w:p>
        </w:tc>
        <w:tc>
          <w:tcPr>
            <w:tcW w:w="99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Writing</w:t>
            </w: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4</w:t>
            </w:r>
          </w:p>
        </w:tc>
        <w:tc>
          <w:tcPr>
            <w:tcW w:w="12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Numeracy</w:t>
            </w:r>
          </w:p>
        </w:tc>
        <w:tc>
          <w:tcPr>
            <w:tcW w:w="72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4</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6" w:name="O_584084"/>
      <w:bookmarkEnd w:id="6"/>
      <w:r w:rsidRPr="00615D33">
        <w:t>Employability Skills Information</w:t>
      </w:r>
    </w:p>
    <w:tbl>
      <w:tblPr>
        <w:tblW w:w="0" w:type="auto"/>
        <w:tblLayout w:type="fixed"/>
        <w:tblCellMar>
          <w:left w:w="62" w:type="dxa"/>
          <w:right w:w="62" w:type="dxa"/>
        </w:tblCellMar>
        <w:tblLook w:val="0000"/>
      </w:tblPr>
      <w:tblGrid>
        <w:gridCol w:w="2700"/>
        <w:gridCol w:w="5760"/>
      </w:tblGrid>
      <w:tr w:rsidTr="009C5E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 xml:space="preserve">5) </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 xml:space="preserve">The required outcomes described in this unit of competency contain applicable facets of Employability Skills. The Employability Skills Summary </w:t>
            </w:r>
            <w:r w:rsidRPr="00615D33">
              <w:t>of the qualification in which this unit of competency is packaged will assist in identifying Employability Skill requirements.</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7" w:name="O_584083"/>
      <w:bookmarkEnd w:id="7"/>
      <w:r w:rsidRPr="00615D33">
        <w:t>Elements and Performance Criteria Pre-Content</w:t>
      </w:r>
    </w:p>
    <w:tbl>
      <w:tblPr>
        <w:tblW w:w="0" w:type="auto"/>
        <w:tblLayout w:type="fixed"/>
        <w:tblCellMar>
          <w:left w:w="62" w:type="dxa"/>
          <w:right w:w="62" w:type="dxa"/>
        </w:tblCellMar>
        <w:tblLook w:val="0000"/>
      </w:tblPr>
      <w:tblGrid>
        <w:gridCol w:w="2700"/>
        <w:gridCol w:w="5760"/>
      </w:tblGrid>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6)</w:t>
            </w:r>
            <w:r w:rsidRPr="00615D3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Performance Criteria describe the required performance needed to demonstrate achievement of the element. Assessment of performance is to be consistent with the Evidence Guide.</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8" w:name="O_584082"/>
      <w:bookmarkEnd w:id="8"/>
      <w:r w:rsidRPr="00615D3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C5E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PERFORMANCE CRITERIA</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1</w:t>
            </w:r>
          </w:p>
        </w:tc>
        <w:tc>
          <w:tcPr>
            <w:tcW w:w="2296"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Prepare to make up wiring looms</w:t>
            </w: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1.1</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OHS procedures for a given work area are identified, obtained and understood</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1.2</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Established OHS risk control measures for work preparation are followed</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1.3</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Work instructions including layout, wiring schedule  and quality compliance criteria are obtained and understood</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1.4</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Materials required for the work are obtained in accordance with established routines and procedures.</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1.5</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Tools, equipment and testing devices needed to carry out the work are obtained and checked for correct operation and safety.</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w:t>
            </w:r>
          </w:p>
        </w:tc>
        <w:tc>
          <w:tcPr>
            <w:tcW w:w="2296"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Make up wiring looms</w:t>
            </w: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2.1</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Established OHS risk control work measures are followed</w:t>
            </w:r>
          </w:p>
        </w:tc>
      </w:tr>
      <w:tr w:rsidTr="009C5E7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2.2</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Cable specified for each core of the wiring loom is identified, selected and cut the specified length,</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2.3</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Wiring loom is assembled and formed in accordance with work instructions, standards and established routines.</w:t>
            </w:r>
          </w:p>
        </w:tc>
      </w:tr>
      <w:tr w:rsidTr="009C5E7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2.4</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Cable end and prepared and termination devices and identification tags fitted in accordance with work instructions, standards and establish</w:t>
            </w:r>
            <w:r w:rsidRPr="00615D33">
              <w:t>ed routines</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2.5</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Procedures for referring non-routine events to immediate supervisor for directions are followed</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2.6</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Work is carried out efficiently without waste of materials or damage to apparatus, the surrounding environment or services and using sustainable energy practices</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3</w:t>
            </w:r>
          </w:p>
        </w:tc>
        <w:tc>
          <w:tcPr>
            <w:tcW w:w="2296"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Check quality of completed wiring looms.</w:t>
            </w: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3.1</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Established OHS risk control measures for work</w:t>
            </w:r>
            <w:r w:rsidRPr="00615D33">
              <w:t xml:space="preserve"> completion are followed</w:t>
            </w:r>
          </w:p>
        </w:tc>
      </w:tr>
      <w:tr w:rsidTr="009C5E73">
        <w:tblPrEx>
          <w:tblW w:w="0" w:type="auto"/>
          <w:tblLayout w:type="fixed"/>
          <w:tblCellMar>
            <w:left w:w="62" w:type="dxa"/>
            <w:right w:w="62" w:type="dxa"/>
          </w:tblCellMar>
          <w:tblLook w:val="0000"/>
        </w:tblPrEx>
        <w:trPr>
          <w:trHeight w:val="37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3.2</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Completed wiring loom assembly is inspected and tested against quality compliance criteria in accordance with established routines.</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3.3</w:t>
            </w:r>
          </w:p>
        </w:tc>
        <w:tc>
          <w:tcPr>
            <w:tcW w:w="48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Defects in the quality of the wiring loom are identified and corrected using prescribed procedures.</w:t>
            </w:r>
          </w:p>
        </w:tc>
      </w:tr>
      <w:tr w:rsidTr="009C5E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3.4</w:t>
            </w:r>
          </w:p>
        </w:tc>
        <w:tc>
          <w:tcPr>
            <w:tcW w:w="48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Work report forms are completed accurately and appropriate person(s) notified in accordance with established routine.</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9" w:name="O_584081"/>
      <w:bookmarkEnd w:id="9"/>
      <w:r w:rsidRPr="00615D33">
        <w:t>Required Skills and Knowledge</w:t>
      </w:r>
    </w:p>
    <w:tbl>
      <w:tblPr>
        <w:tblW w:w="0" w:type="auto"/>
        <w:tblLayout w:type="fixed"/>
        <w:tblCellMar>
          <w:left w:w="62" w:type="dxa"/>
          <w:right w:w="62" w:type="dxa"/>
        </w:tblCellMar>
        <w:tblLook w:val="0000"/>
      </w:tblPr>
      <w:tblGrid>
        <w:gridCol w:w="8460"/>
      </w:tblGrid>
      <w:tr w:rsidTr="009C5E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REQUIRED SKILLS AND KNOWLEDGE</w:t>
            </w:r>
          </w:p>
        </w:tc>
      </w:tr>
      <w:tr w:rsidTr="009C5E73">
        <w:tblPrEx>
          <w:tblW w:w="0" w:type="auto"/>
          <w:tblLayout w:type="fixed"/>
          <w:tblCellMar>
            <w:left w:w="62" w:type="dxa"/>
            <w:right w:w="62" w:type="dxa"/>
          </w:tblCellMar>
          <w:tblLook w:val="0000"/>
        </w:tblPrEx>
        <w:trPr>
          <w:trHeight w:val="11541"/>
        </w:trPr>
        <w:tc>
          <w:tcPr>
            <w:tcW w:w="84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8)</w:t>
            </w:r>
            <w:r w:rsidRPr="00615D33">
              <w:t xml:space="preserve"> This describes the essential skills and knowledge and their level, required for this unit.</w:t>
            </w:r>
          </w:p>
          <w:p w:rsidR="00000000" w:rsidRPr="00615D33" w:rsidP="00615D33">
            <w:pPr>
              <w:pStyle w:val="BodyText"/>
            </w:pPr>
            <w:r w:rsidRPr="00615D33">
              <w:t>Evidence must show that knowledge has been acquired of safe working practices and making up and assembling wiring looms.</w:t>
            </w:r>
          </w:p>
          <w:p w:rsidR="00000000" w:rsidRPr="00615D33" w:rsidP="00615D33">
            <w:pPr>
              <w:pStyle w:val="BodyText"/>
            </w:pPr>
            <w:r w:rsidRPr="00615D33">
              <w:t>The knowledge and skills shall be contextualised to current industry standards, technologies and practices.</w:t>
            </w:r>
          </w:p>
          <w:p w:rsidR="00000000" w:rsidRPr="00615D33" w:rsidP="00615D33">
            <w:pPr>
              <w:pStyle w:val="BodyText"/>
            </w:pPr>
            <w:r w:rsidRPr="00615D33">
              <w:rPr>
                <w:rStyle w:val="SpecialBold"/>
              </w:rPr>
              <w:t>KS01-EA107A</w:t>
            </w:r>
            <w:r w:rsidRPr="00615D33">
              <w:rPr>
                <w:rStyle w:val="SpecialBold"/>
              </w:rPr>
              <w:tab/>
              <w:t xml:space="preserve">               </w:t>
            </w:r>
            <w:r w:rsidRPr="00615D33">
              <w:rPr>
                <w:rStyle w:val="SpecialBold"/>
              </w:rPr>
              <w:t xml:space="preserve">     Wiring looms and assembly techniques</w:t>
            </w:r>
          </w:p>
          <w:p w:rsidR="00000000" w:rsidRPr="00615D33" w:rsidP="00615D33">
            <w:pPr>
              <w:pStyle w:val="BodyText"/>
            </w:pPr>
            <w:r w:rsidRPr="00615D33">
              <w:t>Evidence shall show an understanding of wiring loom assembly techniques to an extent indicated by the following aspects:</w:t>
            </w:r>
          </w:p>
          <w:p w:rsidR="00000000" w:rsidRPr="00615D33" w:rsidP="00615D33">
            <w:pPr>
              <w:pStyle w:val="BodyText"/>
            </w:pPr>
            <w:r w:rsidRPr="00615D33">
              <w:t>T1</w:t>
            </w:r>
            <w:r w:rsidRPr="00615D33">
              <w:tab/>
              <w:t>Structural components of cables and their purpose</w:t>
            </w:r>
          </w:p>
          <w:p w:rsidR="00000000" w:rsidRPr="00615D33" w:rsidP="00615D33">
            <w:pPr>
              <w:pStyle w:val="ListContinue2"/>
            </w:pPr>
            <w:r w:rsidRPr="00615D33">
              <w:t xml:space="preserve">Note: </w:t>
            </w:r>
          </w:p>
          <w:p w:rsidR="00000000" w:rsidRPr="00615D33" w:rsidP="00615D33">
            <w:pPr>
              <w:pStyle w:val="ListContinue2"/>
            </w:pPr>
            <w:r w:rsidRPr="00615D33">
              <w:t>Components include conductors and conductor material; insulation; sheathings and servings.</w:t>
            </w:r>
          </w:p>
          <w:p w:rsidR="00000000" w:rsidRPr="00615D33" w:rsidP="00615D33">
            <w:pPr>
              <w:pStyle w:val="BodyText"/>
            </w:pPr>
            <w:r w:rsidRPr="00615D33">
              <w:t>T2</w:t>
            </w:r>
            <w:r w:rsidRPr="00615D33">
              <w:tab/>
              <w:t>Cable types and application in wiring looms</w:t>
            </w:r>
          </w:p>
          <w:p w:rsidR="00000000" w:rsidRPr="00615D33" w:rsidP="00615D33">
            <w:pPr>
              <w:pStyle w:val="BodyText"/>
            </w:pPr>
            <w:r w:rsidRPr="00615D33">
              <w:t>T3</w:t>
            </w:r>
            <w:r w:rsidRPr="00615D33">
              <w:tab/>
              <w:t>Wiring looms encompassing:</w:t>
            </w:r>
          </w:p>
          <w:p w:rsidR="00000000" w:rsidRPr="00615D33" w:rsidP="00615D33">
            <w:pPr>
              <w:pStyle w:val="ListBullet"/>
            </w:pPr>
            <w:r w:rsidRPr="00615D33">
              <w:t>purpose</w:t>
            </w:r>
          </w:p>
          <w:p w:rsidR="00000000" w:rsidRPr="00615D33" w:rsidP="00615D33">
            <w:pPr>
              <w:pStyle w:val="ListBullet"/>
            </w:pPr>
            <w:r w:rsidRPr="00615D33">
              <w:t>components — cables, ties/supports, cable end terminal devices and identificati</w:t>
            </w:r>
            <w:r w:rsidRPr="00615D33">
              <w:t>on markers/tags</w:t>
            </w:r>
          </w:p>
          <w:p w:rsidR="00000000" w:rsidRPr="00615D33" w:rsidP="00615D33">
            <w:pPr>
              <w:pStyle w:val="ListBullet"/>
            </w:pPr>
            <w:r w:rsidRPr="00615D33">
              <w:t>assembly techniques using cable schedules and template</w:t>
            </w:r>
          </w:p>
          <w:p w:rsidR="00000000" w:rsidRPr="00615D33" w:rsidP="00615D33">
            <w:pPr>
              <w:pStyle w:val="BodyText"/>
            </w:pPr>
            <w:r w:rsidRPr="00615D33">
              <w:t>T4</w:t>
            </w:r>
            <w:r w:rsidRPr="00615D33">
              <w:tab/>
              <w:t>Conductor handling and cable terminations encompassing:</w:t>
            </w:r>
          </w:p>
          <w:p w:rsidR="00000000" w:rsidRPr="00615D33" w:rsidP="00615D33">
            <w:pPr>
              <w:pStyle w:val="ListBullet"/>
            </w:pPr>
            <w:r w:rsidRPr="00615D33">
              <w:t xml:space="preserve">insulation removal and replacement </w:t>
            </w:r>
          </w:p>
          <w:p w:rsidR="00000000" w:rsidRPr="00615D33" w:rsidP="00615D33">
            <w:pPr>
              <w:pStyle w:val="ListBullet"/>
            </w:pPr>
            <w:r w:rsidRPr="00615D33">
              <w:t>application of connecting devices for conductors and terminals</w:t>
            </w:r>
          </w:p>
          <w:p w:rsidR="00000000" w:rsidRPr="00615D33" w:rsidP="00615D33">
            <w:pPr>
              <w:pStyle w:val="ListBullet"/>
            </w:pPr>
            <w:r w:rsidRPr="00615D33">
              <w:t>stress release on cables/c</w:t>
            </w:r>
            <w:r w:rsidRPr="00615D33">
              <w:t>onductors.</w:t>
            </w:r>
          </w:p>
          <w:p w:rsidR="00000000" w:rsidRPr="00615D33" w:rsidP="00615D33">
            <w:pPr>
              <w:pStyle w:val="BodyText"/>
            </w:pPr>
            <w:r w:rsidRPr="00615D33">
              <w:t>T5</w:t>
            </w:r>
            <w:r w:rsidRPr="00615D33">
              <w:tab/>
              <w:t>Wiring loom quality encompassing:</w:t>
            </w:r>
          </w:p>
          <w:p w:rsidR="00000000" w:rsidRPr="00615D33" w:rsidP="00615D33">
            <w:pPr>
              <w:pStyle w:val="ListBullet"/>
            </w:pPr>
            <w:r w:rsidRPr="00615D33">
              <w:t>typical compliance criteria</w:t>
            </w:r>
          </w:p>
          <w:p w:rsidR="00000000" w:rsidRPr="00615D33" w:rsidP="00615D33">
            <w:pPr>
              <w:pStyle w:val="ListBullet"/>
            </w:pPr>
            <w:r w:rsidRPr="00615D33">
              <w:t>testing cable cores (testing includes insulation resistance and continuity of each cable core).</w:t>
            </w:r>
          </w:p>
          <w:p w:rsidR="00000000" w:rsidRPr="00615D33" w:rsidP="00615D33">
            <w:pPr>
              <w:pStyle w:val="ListBullet"/>
            </w:pPr>
            <w:r w:rsidRPr="00615D33">
              <w:t>inspection (inspection points includes correct number and placement of cable cores, cable end terminals, cable ties/supports/enclosures and cable core markers/tags).</w:t>
            </w:r>
          </w:p>
          <w:p w:rsidR="00000000" w:rsidRPr="00615D33" w:rsidP="00615D33">
            <w:pPr>
              <w:pStyle w:val="BodyText"/>
            </w:pPr>
            <w:r w:rsidRPr="00615D33">
              <w:t>T6</w:t>
            </w:r>
            <w:r w:rsidRPr="00615D33">
              <w:tab/>
              <w:t>Hand and power tools used in making up wiring looms encompassing:</w:t>
            </w:r>
          </w:p>
          <w:p w:rsidR="00000000" w:rsidRPr="00615D33" w:rsidP="00615D33">
            <w:pPr>
              <w:pStyle w:val="ListBullet"/>
            </w:pPr>
            <w:r w:rsidRPr="00615D33">
              <w:t>types of tools and t</w:t>
            </w:r>
            <w:r w:rsidRPr="00615D33">
              <w:t>heir purpose</w:t>
            </w:r>
          </w:p>
          <w:p w:rsidR="00000000" w:rsidRPr="00615D33" w:rsidP="00615D33">
            <w:pPr>
              <w:pStyle w:val="ListBullet"/>
            </w:pPr>
            <w:r w:rsidRPr="00615D33">
              <w:t>techniques for the correct and safe use of these tools</w:t>
            </w:r>
          </w:p>
          <w:p w:rsidR="00000000" w:rsidRPr="00615D33" w:rsidP="00615D33">
            <w:pPr>
              <w:pStyle w:val="ListBullet"/>
            </w:pPr>
            <w:r w:rsidRPr="00615D33">
              <w:t xml:space="preserve">hazards associated with their use </w:t>
            </w:r>
          </w:p>
          <w:p w:rsidR="00000000" w:rsidRPr="00615D33" w:rsidP="00615D33">
            <w:pPr>
              <w:pStyle w:val="ListBullet"/>
            </w:pPr>
            <w:r w:rsidRPr="00615D33">
              <w:t xml:space="preserve">care and maintenance of hand tools </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10" w:name="O_584080"/>
      <w:bookmarkEnd w:id="10"/>
      <w:r w:rsidRPr="00615D33">
        <w:t>Evidence Guide</w:t>
      </w:r>
    </w:p>
    <w:tbl>
      <w:tblPr>
        <w:tblW w:w="0" w:type="auto"/>
        <w:tblLayout w:type="fixed"/>
        <w:tblCellMar>
          <w:left w:w="62" w:type="dxa"/>
          <w:right w:w="62" w:type="dxa"/>
        </w:tblCellMar>
        <w:tblLook w:val="0000"/>
      </w:tblPr>
      <w:tblGrid>
        <w:gridCol w:w="8460"/>
      </w:tblGrid>
      <w:tr w:rsidTr="009C5E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EVIDENCE GUIDE</w:t>
            </w:r>
          </w:p>
        </w:tc>
      </w:tr>
      <w:tr w:rsidTr="009C5E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9)</w:t>
            </w:r>
            <w:r w:rsidRPr="00615D33">
              <w:t xml:space="preserve"> This provides essential a</w:t>
            </w:r>
            <w:r w:rsidRPr="00615D33">
              <w:t>dvice for assessment of the unit. It must be read in conjunction with the performance criteria and the range statement of the unit and the Training Package Assessment Guidelines.</w:t>
            </w:r>
          </w:p>
          <w:p w:rsidR="00000000" w:rsidRPr="00615D33" w:rsidP="00615D33">
            <w:pPr>
              <w:pStyle w:val="BodyText"/>
            </w:pPr>
            <w:r w:rsidRPr="00615D33">
              <w:t>The Evidence Guide forms an integral part of this unit. It must be used in co</w:t>
            </w:r>
            <w:r w:rsidRPr="00615D33">
              <w:t>njunction with all parts of this unit and performed in accordance with the Assessment Guidelines of this Training Package.</w:t>
            </w:r>
          </w:p>
        </w:tc>
      </w:tr>
    </w:tbl>
    <w:p w:rsidR="00000000" w:rsidRPr="00615D33" w:rsidP="00615D33">
      <w:pPr>
        <w:pStyle w:val="BodyText"/>
      </w:pPr>
    </w:p>
    <w:tbl>
      <w:tblPr>
        <w:tblW w:w="0" w:type="auto"/>
        <w:tblLayout w:type="fixed"/>
        <w:tblCellMar>
          <w:left w:w="62" w:type="dxa"/>
          <w:right w:w="62" w:type="dxa"/>
        </w:tblCellMar>
        <w:tblLook w:val="0000"/>
      </w:tblPr>
      <w:tblGrid>
        <w:gridCol w:w="1890"/>
        <w:gridCol w:w="6570"/>
      </w:tblGrid>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9.1)</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Longitudinal competency development approaches to assessment, such as Profiling, require data to be r</w:t>
            </w:r>
            <w:r w:rsidRPr="00615D33">
              <w:t>eliably gathered in a form that can be consistently interpreted over time. This approach is best utilised in Apprenticeship programs and reduces assessment intervention. It is the industry-preferred model for apprenticeships. However, where summative (or f</w:t>
            </w:r>
            <w:r w:rsidRPr="00615D33">
              <w:t>inal) assessment is used it is to include the application of the competency in the normal work environment or, at a minimum, the application of the competency in a realistically simulated work environment. It is recognised that, in some circumstances, asse</w:t>
            </w:r>
            <w:r w:rsidRPr="00615D33">
              <w:t>ssment in part or full can occur outside the workplace. However, it must be in accord with industry and regulatory policy.</w:t>
            </w:r>
          </w:p>
          <w:p w:rsidR="00000000" w:rsidRPr="00615D33" w:rsidP="00615D33">
            <w:pPr>
              <w:pStyle w:val="BodyText"/>
            </w:pPr>
            <w:r w:rsidRPr="00615D33">
              <w:t>Methods chosen for a particular assessment will be influenced by various factors. These include the extent of the assessment, the mos</w:t>
            </w:r>
            <w:r w:rsidRPr="00615D33">
              <w:t>t effective locations for the assessment activities to take place, access to physical resources, additional safety measures that may be required and the critical nature of the competencies being assessed.</w:t>
            </w:r>
          </w:p>
          <w:p w:rsidR="00000000" w:rsidRPr="00615D33" w:rsidP="00615D33">
            <w:pPr>
              <w:pStyle w:val="BodyText"/>
            </w:pPr>
            <w:r w:rsidRPr="00615D33">
              <w:t>The critical safety nature of working with electric</w:t>
            </w:r>
            <w:r w:rsidRPr="00615D33">
              <w:t>ity, electrical equipment, gas or any other hazardous substance/material carries risk in deeming a person competent. Sources of evidence need to be ‘rich’ in nature to minimise error in judgment.</w:t>
            </w:r>
          </w:p>
          <w:p w:rsidR="00000000" w:rsidRPr="00615D33" w:rsidP="00615D33">
            <w:pPr>
              <w:pStyle w:val="BodyText"/>
            </w:pPr>
            <w:r w:rsidRPr="00615D33">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15D33">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615D33">
              <w:t>of this Training Package.</w:t>
            </w:r>
          </w:p>
        </w:tc>
      </w:tr>
    </w:tbl>
    <w:p w:rsidR="00000000" w:rsidRPr="00615D33" w:rsidP="00615D33">
      <w:pPr>
        <w:pStyle w:val="BodyText"/>
      </w:pPr>
    </w:p>
    <w:tbl>
      <w:tblPr>
        <w:tblW w:w="0" w:type="auto"/>
        <w:tblLayout w:type="fixed"/>
        <w:tblCellMar>
          <w:left w:w="62" w:type="dxa"/>
          <w:right w:w="62" w:type="dxa"/>
        </w:tblCellMar>
        <w:tblLook w:val="0000"/>
      </w:tblPr>
      <w:tblGrid>
        <w:gridCol w:w="1890"/>
        <w:gridCol w:w="1530"/>
        <w:gridCol w:w="5040"/>
      </w:tblGrid>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9.2)</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Before the critical aspects of evidence are considered all prerequisites must be met.</w:t>
            </w:r>
          </w:p>
          <w:p w:rsidR="00000000" w:rsidRPr="00615D33" w:rsidP="00615D33">
            <w:pPr>
              <w:pStyle w:val="BodyText"/>
            </w:pPr>
            <w:r w:rsidRPr="00615D33">
              <w:t>Evidence for competence in this unit must be considered h</w:t>
            </w:r>
            <w:r w:rsidRPr="00615D33">
              <w:t>olistically. Each Element and associated performance criteria shall be demonstrated on at least two occasions in accordance with the ‘Assessment Guidelines – UEE11’.  Evidence shall also comprise:</w:t>
            </w:r>
          </w:p>
          <w:p w:rsidR="00000000" w:rsidRPr="00615D33" w:rsidP="00615D33">
            <w:pPr>
              <w:pStyle w:val="ListBullet"/>
            </w:pPr>
            <w:r w:rsidRPr="00615D33">
              <w:t>A representative body of work performance demonstrated wit</w:t>
            </w:r>
            <w:r w:rsidRPr="00615D33">
              <w:t>hin the timeframes typically expected of the discipline, work function and industrial environment. In particular this shall incorporate evidence that shows a candidate is able to:</w:t>
            </w:r>
          </w:p>
          <w:p w:rsidR="00000000" w:rsidRPr="00615D33" w:rsidP="00615D33">
            <w:pPr>
              <w:pStyle w:val="ListBullet2"/>
            </w:pPr>
            <w:r w:rsidRPr="00615D33">
              <w:t>Implement Occupational Health and Safety workplace procedures and practices including the use of risk control measures as specified in the performance criteria and range statement</w:t>
            </w:r>
          </w:p>
          <w:p w:rsidR="00000000" w:rsidRPr="00615D33" w:rsidP="00615D33">
            <w:pPr>
              <w:pStyle w:val="ListBullet2"/>
            </w:pPr>
            <w:r w:rsidRPr="00615D33">
              <w:t>Apply sustainable energy principles and practices as specified in the perfor</w:t>
            </w:r>
            <w:r w:rsidRPr="00615D33">
              <w:t>mance criteria and range statement</w:t>
            </w:r>
          </w:p>
          <w:p w:rsidR="00000000" w:rsidRPr="00615D33" w:rsidP="00615D33">
            <w:pPr>
              <w:pStyle w:val="ListBullet2"/>
            </w:pPr>
            <w:r w:rsidRPr="00615D33">
              <w:t>Demonstrate an understanding of the essential knowledge and associated skills as described in this unit.  It may be required by some jurisdictions that RTOs provide a percentile graded result for the purpose of regulatory</w:t>
            </w:r>
            <w:r w:rsidRPr="00615D33">
              <w:t xml:space="preserve"> or licensing requirements.   </w:t>
            </w:r>
          </w:p>
          <w:p w:rsidR="00000000" w:rsidRPr="00615D33" w:rsidP="00615D33">
            <w:pPr>
              <w:pStyle w:val="ListBullet2"/>
            </w:pPr>
            <w:r w:rsidRPr="00615D33">
              <w:t>Demonstrate an appropriate level of skills enabling employment</w:t>
            </w:r>
          </w:p>
          <w:p w:rsidR="00000000" w:rsidRPr="00615D33" w:rsidP="00615D33">
            <w:pPr>
              <w:pStyle w:val="ListBullet2"/>
            </w:pPr>
            <w:r w:rsidRPr="00615D33">
              <w:t>Conduct work observing the relevant Anti Discrimination legislation, regulations, polices and workplace procedures</w:t>
            </w:r>
          </w:p>
          <w:p w:rsidR="00000000" w:rsidRPr="00615D33" w:rsidP="00615D33">
            <w:pPr>
              <w:pStyle w:val="ListBullet"/>
            </w:pPr>
            <w:r w:rsidRPr="00615D33">
              <w:t>Demonstrated consistent performance across a r</w:t>
            </w:r>
            <w:r w:rsidRPr="00615D33">
              <w:t>epresentative range of contexts from the prescribed items below:</w:t>
            </w:r>
          </w:p>
          <w:p w:rsidR="00000000" w:rsidP="00615D33">
            <w:pPr>
              <w:pStyle w:val="ListBullet2"/>
              <w:rPr>
                <w:lang w:val="en-NZ"/>
              </w:rPr>
            </w:pPr>
            <w:r w:rsidRPr="00615D33">
              <w:t>Making up wiring looms for internal wiring of appliances and machinery as described in 8) and including:</w:t>
            </w:r>
          </w:p>
        </w:tc>
      </w:tr>
      <w:tr w:rsidTr="009C5E7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A</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Understanding work instructions.</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B</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Obtaining correct materials and tools for the work.</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C</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Checking tools for correct operation and safety.</w:t>
            </w:r>
          </w:p>
        </w:tc>
      </w:tr>
      <w:tr w:rsidTr="009C5E73">
        <w:tblPrEx>
          <w:tblW w:w="0" w:type="auto"/>
          <w:tblLayout w:type="fixed"/>
          <w:tblCellMar>
            <w:left w:w="62" w:type="dxa"/>
            <w:right w:w="62" w:type="dxa"/>
          </w:tblCellMar>
          <w:tblLook w:val="0000"/>
        </w:tblPrEx>
        <w:trPr>
          <w:trHeight w:val="45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D</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Identifying, selecting and cutting cable cores to length as specified.</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E</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Preparing cable ends and fitting termination devices and identification tags as specified.</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F</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Inspecting and testing the completed wiring loom and identifying non-compliance defects</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G</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Using prescribed procedures to correct defects in quality of completed wiring loom.</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H</w:t>
            </w:r>
          </w:p>
        </w:tc>
        <w:tc>
          <w:tcPr>
            <w:tcW w:w="504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Reporting completion of the work appropriately.</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t>I</w:t>
            </w:r>
          </w:p>
        </w:tc>
        <w:tc>
          <w:tcPr>
            <w:tcW w:w="504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 xml:space="preserve">Dealing appropriately with unplanned events. </w:t>
            </w:r>
          </w:p>
        </w:tc>
      </w:tr>
    </w:tbl>
    <w:p w:rsidR="00000000" w:rsidRPr="00615D33" w:rsidP="00615D33">
      <w:pPr>
        <w:pStyle w:val="BodyText"/>
      </w:pPr>
    </w:p>
    <w:tbl>
      <w:tblPr>
        <w:tblW w:w="0" w:type="auto"/>
        <w:tblLayout w:type="fixed"/>
        <w:tblCellMar>
          <w:left w:w="62" w:type="dxa"/>
          <w:right w:w="62" w:type="dxa"/>
        </w:tblCellMar>
        <w:tblLook w:val="0000"/>
      </w:tblPr>
      <w:tblGrid>
        <w:gridCol w:w="1890"/>
        <w:gridCol w:w="6570"/>
      </w:tblGrid>
      <w:tr w:rsidTr="009C5E7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9.3)</w:t>
            </w:r>
          </w:p>
        </w:tc>
      </w:tr>
      <w:tr w:rsidTr="009C5E73">
        <w:tblPrEx>
          <w:tblW w:w="0" w:type="auto"/>
          <w:tblLayout w:type="fixed"/>
          <w:tblCellMar>
            <w:left w:w="62" w:type="dxa"/>
            <w:right w:w="62" w:type="dxa"/>
          </w:tblCellMar>
          <w:tblLook w:val="0000"/>
        </w:tblPrEx>
        <w:trPr>
          <w:trHeight w:val="479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This unit sh</w:t>
            </w:r>
            <w:r w:rsidRPr="00615D33">
              <w:t>ould be assessed as it relates to normal work practice using procedures, information and resources typical of a workplace. This should include:</w:t>
            </w:r>
          </w:p>
          <w:p w:rsidR="00000000" w:rsidRPr="00615D33" w:rsidP="00615D33">
            <w:pPr>
              <w:pStyle w:val="ListBullet"/>
            </w:pPr>
            <w:r w:rsidRPr="00615D33">
              <w:t>OHS policy and work procedures and instructions.</w:t>
            </w:r>
          </w:p>
          <w:p w:rsidR="00000000" w:rsidRPr="00615D33" w:rsidP="00615D33">
            <w:pPr>
              <w:pStyle w:val="ListBullet"/>
            </w:pPr>
            <w:r w:rsidRPr="00615D33">
              <w:t>Suita</w:t>
            </w:r>
            <w:r w:rsidRPr="00615D33">
              <w:t>ble work environment, facilities, equipment and materials to undertake actual work as prescribed in this unit.</w:t>
            </w:r>
          </w:p>
          <w:p w:rsidR="00000000" w:rsidRPr="00615D33" w:rsidP="00615D33">
            <w:pPr>
              <w:pStyle w:val="BodyText"/>
            </w:pPr>
            <w:r w:rsidRPr="00615D33">
              <w:t>These should be used in the formal learning/assessment environment.</w:t>
            </w:r>
          </w:p>
          <w:p w:rsidR="00000000" w:rsidRPr="00615D33" w:rsidP="00615D33">
            <w:pPr>
              <w:pStyle w:val="BodyText"/>
            </w:pPr>
            <w:r w:rsidRPr="00615D33">
              <w:t>Note:</w:t>
            </w:r>
          </w:p>
          <w:p w:rsidR="00000000" w:rsidRPr="00615D33" w:rsidP="00615D33">
            <w:pPr>
              <w:pStyle w:val="BodyText"/>
            </w:pPr>
            <w:r w:rsidRPr="00615D33">
              <w:t>Where simulation is considered a suitable strategy for assessment it mu</w:t>
            </w:r>
            <w:r w:rsidRPr="00615D33">
              <w:t>st ensure that the conditions for assessment are authentic and as far as possible reproduce and replicate the workplace and is consistent with the approved industry simulation policy.</w:t>
            </w:r>
          </w:p>
          <w:p w:rsidR="00000000" w:rsidRPr="00615D33" w:rsidP="00615D33">
            <w:pPr>
              <w:pStyle w:val="BodyText"/>
            </w:pPr>
            <w:r w:rsidRPr="00615D33">
              <w:t>In addition to the resources listed above in context of and specific res</w:t>
            </w:r>
            <w:r w:rsidRPr="00615D33">
              <w:t>ources for assessment, evidence should show demonstrated competency in the make up and assembly of wiring looms.</w:t>
            </w:r>
          </w:p>
        </w:tc>
      </w:tr>
    </w:tbl>
    <w:p w:rsidR="00000000" w:rsidRPr="00615D33" w:rsidP="00615D33">
      <w:pPr>
        <w:pStyle w:val="BodyText"/>
      </w:pPr>
    </w:p>
    <w:tbl>
      <w:tblPr>
        <w:tblW w:w="0" w:type="auto"/>
        <w:tblLayout w:type="fixed"/>
        <w:tblCellMar>
          <w:left w:w="62" w:type="dxa"/>
          <w:right w:w="62" w:type="dxa"/>
        </w:tblCellMar>
        <w:tblLook w:val="0000"/>
      </w:tblPr>
      <w:tblGrid>
        <w:gridCol w:w="1890"/>
        <w:gridCol w:w="6570"/>
      </w:tblGrid>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9.4)</w:t>
            </w:r>
          </w:p>
        </w:tc>
      </w:tr>
      <w:tr w:rsidTr="009C5E73">
        <w:tblPrEx>
          <w:tblW w:w="0" w:type="auto"/>
          <w:tblLayout w:type="fixed"/>
          <w:tblCellMar>
            <w:left w:w="62" w:type="dxa"/>
            <w:right w:w="62" w:type="dxa"/>
          </w:tblCellMar>
          <w:tblLook w:val="0000"/>
        </w:tblPrEx>
        <w:trPr>
          <w:trHeight w:val="266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This unit shall be assessed by methods given in Volume 1, Part 3 ‘Assessment Guidelines’.</w:t>
            </w:r>
          </w:p>
          <w:p w:rsidR="00000000" w:rsidRPr="00615D33" w:rsidP="00615D33">
            <w:pPr>
              <w:pStyle w:val="BodyText"/>
            </w:pPr>
            <w:r w:rsidRPr="00615D33">
              <w:t xml:space="preserve">Note: </w:t>
            </w:r>
          </w:p>
          <w:p w:rsidR="00000000" w:rsidRPr="00615D33" w:rsidP="00615D33">
            <w:pPr>
              <w:pStyle w:val="BodyText"/>
            </w:pPr>
            <w:r w:rsidRPr="00615D33">
              <w:t>Competent performance with inherent safe working practices is expected in the Industry to which this unit applies. This requires assessment in a structured environment which is primarily intended for learning/assessment and incorporates all necessary equip</w:t>
            </w:r>
            <w:r w:rsidRPr="00615D33">
              <w:t>ment and facilities for learners to develop and demonstrate the essential knowledge and skills described in this unit.</w:t>
            </w:r>
          </w:p>
        </w:tc>
      </w:tr>
    </w:tbl>
    <w:p w:rsidR="00000000" w:rsidRPr="00615D33" w:rsidP="00615D33">
      <w:pPr>
        <w:pStyle w:val="BodyText"/>
      </w:pPr>
    </w:p>
    <w:tbl>
      <w:tblPr>
        <w:tblW w:w="0" w:type="auto"/>
        <w:tblLayout w:type="fixed"/>
        <w:tblCellMar>
          <w:left w:w="62" w:type="dxa"/>
          <w:right w:w="62" w:type="dxa"/>
        </w:tblCellMar>
        <w:tblLook w:val="0000"/>
      </w:tblPr>
      <w:tblGrid>
        <w:gridCol w:w="1890"/>
        <w:gridCol w:w="6570"/>
      </w:tblGrid>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9.5)</w:t>
            </w:r>
          </w:p>
        </w:tc>
      </w:tr>
      <w:tr w:rsidTr="009C5E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There are no concurrent assessment recommendations for this unit.</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11" w:name="O_584079"/>
      <w:bookmarkEnd w:id="11"/>
      <w:r w:rsidRPr="00615D33">
        <w:t>Range Statement</w:t>
      </w:r>
    </w:p>
    <w:tbl>
      <w:tblPr>
        <w:tblW w:w="0" w:type="auto"/>
        <w:tblLayout w:type="fixed"/>
        <w:tblCellMar>
          <w:left w:w="62" w:type="dxa"/>
          <w:right w:w="62" w:type="dxa"/>
        </w:tblCellMar>
        <w:tblLook w:val="0000"/>
      </w:tblPr>
      <w:tblGrid>
        <w:gridCol w:w="8460"/>
      </w:tblGrid>
      <w:tr w:rsidTr="009C5E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RANGE STATEMENT</w:t>
            </w:r>
          </w:p>
        </w:tc>
      </w:tr>
      <w:tr w:rsidTr="009C5E73">
        <w:tblPrEx>
          <w:tblW w:w="0" w:type="auto"/>
          <w:tblLayout w:type="fixed"/>
          <w:tblCellMar>
            <w:left w:w="62" w:type="dxa"/>
            <w:right w:w="62" w:type="dxa"/>
          </w:tblCellMar>
          <w:tblLook w:val="0000"/>
        </w:tblPrEx>
        <w:trPr>
          <w:trHeight w:val="196"/>
        </w:trPr>
        <w:tc>
          <w:tcPr>
            <w:tcW w:w="84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10)</w:t>
            </w:r>
            <w:r w:rsidRPr="00615D33">
              <w:t xml:space="preserve"> This relates to the unit as a whole providing the range of contexts and conditions to which the </w:t>
            </w:r>
            <w:r w:rsidRPr="00615D33">
              <w:t>performance criteria apply. It allows for different work environments and situations that will affect performance.</w:t>
            </w:r>
          </w:p>
          <w:p w:rsidR="00000000" w:rsidRPr="00615D33" w:rsidP="00615D33">
            <w:pPr>
              <w:pStyle w:val="BodyText"/>
            </w:pPr>
            <w:r w:rsidRPr="00615D33">
              <w:t>This unit must be demonstrated in relation to making up at least two different wiring looms assemblies.</w:t>
            </w:r>
          </w:p>
          <w:p w:rsidR="00000000" w:rsidRPr="00615D33" w:rsidP="00615D33">
            <w:pPr>
              <w:pStyle w:val="BodyText"/>
            </w:pPr>
            <w:r w:rsidRPr="00615D33">
              <w:t>Generic terms used throughout this Vo</w:t>
            </w:r>
            <w:r w:rsidRPr="00615D33">
              <w:t>cational Standard shall be regarded as part of the Range Statement in which competency is demonstrated. The definition of these and other terms that apply are given in Volume 2, Part 2.1.</w:t>
            </w:r>
          </w:p>
        </w:tc>
      </w:tr>
    </w:tbl>
    <w:p w:rsidR="00000000" w:rsidRPr="00615D33" w:rsidP="00615D33">
      <w:pPr>
        <w:pStyle w:val="BodyText"/>
      </w:pPr>
    </w:p>
    <w:p w:rsidR="00000000" w:rsidRPr="00615D33" w:rsidP="00615D33">
      <w:pPr>
        <w:pStyle w:val="AllowPageBreak"/>
      </w:pPr>
    </w:p>
    <w:p w:rsidR="00000000" w:rsidRPr="00615D33" w:rsidP="00615D33">
      <w:pPr>
        <w:pStyle w:val="Heading1"/>
      </w:pPr>
      <w:bookmarkStart w:id="12" w:name="O_584078"/>
      <w:bookmarkEnd w:id="12"/>
      <w:r w:rsidRPr="00615D33">
        <w:t>Unit Sector(s)</w:t>
      </w:r>
    </w:p>
    <w:p w:rsidR="00000000" w:rsidRPr="00615D33" w:rsidP="00615D33">
      <w:pPr>
        <w:pStyle w:val="BodyText"/>
      </w:pPr>
      <w:r w:rsidRPr="00615D33">
        <w:t>Not applicable.</w:t>
      </w:r>
    </w:p>
    <w:p w:rsidR="00000000" w:rsidRPr="00615D33" w:rsidP="00615D33">
      <w:pPr>
        <w:pStyle w:val="AllowPageBreak"/>
      </w:pPr>
    </w:p>
    <w:p w:rsidR="00000000" w:rsidRPr="00615D33" w:rsidP="00615D33">
      <w:pPr>
        <w:pStyle w:val="Heading1"/>
      </w:pPr>
      <w:bookmarkStart w:id="13" w:name="O_584077"/>
      <w:bookmarkEnd w:id="13"/>
      <w:r w:rsidRPr="00615D33">
        <w:t>C</w:t>
      </w:r>
      <w:r w:rsidRPr="00615D33">
        <w:t>ompetency Field</w:t>
      </w:r>
    </w:p>
    <w:tbl>
      <w:tblPr>
        <w:tblW w:w="0" w:type="auto"/>
        <w:tblLayout w:type="fixed"/>
        <w:tblCellMar>
          <w:left w:w="62" w:type="dxa"/>
          <w:right w:w="62" w:type="dxa"/>
        </w:tblCellMar>
        <w:tblLook w:val="0000"/>
      </w:tblPr>
      <w:tblGrid>
        <w:gridCol w:w="2700"/>
        <w:gridCol w:w="5760"/>
      </w:tblGrid>
      <w:tr w:rsidTr="009C5E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5D33">
            <w:pPr>
              <w:pStyle w:val="BodyText"/>
              <w:rPr>
                <w:lang w:val="en-NZ"/>
              </w:rPr>
            </w:pPr>
            <w:r w:rsidRPr="00615D33">
              <w:rPr>
                <w:rStyle w:val="SpecialBold"/>
              </w:rPr>
              <w:t xml:space="preserve">11) </w:t>
            </w:r>
          </w:p>
        </w:tc>
      </w:tr>
      <w:tr w:rsidTr="009C5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5D33" w:rsidP="00615D33">
            <w:pPr>
              <w:pStyle w:val="BodyText"/>
            </w:pPr>
            <w:r w:rsidRPr="00615D33">
              <w:t>Assembly</w:t>
            </w:r>
          </w:p>
        </w:tc>
      </w:tr>
    </w:tbl>
    <w:p w:rsidR="00000000" w:rsidRPr="00615D33" w:rsidP="00615D33">
      <w:pPr>
        <w:pStyle w:val="BodyText"/>
      </w:pPr>
    </w:p>
    <w:p w:rsidR="00000000" w:rsidRPr="00615D33" w:rsidP="00615D33"/>
    <w:sectPr w:rsidSect="00615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3" w:rsidRPr="009C5E73" w:rsidP="009C5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73" w:rsidP="00615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C5E73" w:rsidP="00615D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C5E73" w:rsidP="00615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3" w:rsidRPr="009C5E73" w:rsidP="009C5E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73" w:rsidRPr="002D2AF8" w:rsidP="00615D33">
    <w:pPr>
      <w:pStyle w:val="Header"/>
      <w:framePr w:wrap="around"/>
    </w:pPr>
    <w:r>
      <w:fldChar w:fldCharType="begin"/>
    </w:r>
    <w:r>
      <w:instrText xml:space="preserve"> TITLE   \* MERGEFORMAT </w:instrText>
    </w:r>
    <w:r>
      <w:fldChar w:fldCharType="separate"/>
    </w:r>
    <w:r>
      <w:t>UEENEEA107A Make up wiring looms for internal wiring of appliances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C5E73" w:rsidP="00615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8C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747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44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D33"/>
    <w:pPr>
      <w:spacing w:before="360" w:after="60"/>
      <w:outlineLvl w:val="0"/>
    </w:pPr>
    <w:rPr>
      <w:sz w:val="32"/>
    </w:rPr>
  </w:style>
  <w:style w:type="paragraph" w:styleId="Heading2">
    <w:name w:val="heading 2"/>
    <w:basedOn w:val="HeadingBase"/>
    <w:next w:val="BodyText"/>
    <w:link w:val="Heading2Char"/>
    <w:qFormat/>
    <w:rsid w:val="00615D33"/>
    <w:pPr>
      <w:keepLines/>
      <w:spacing w:before="240" w:after="120"/>
      <w:outlineLvl w:val="1"/>
    </w:pPr>
    <w:rPr>
      <w:sz w:val="28"/>
      <w:szCs w:val="40"/>
    </w:rPr>
  </w:style>
  <w:style w:type="paragraph" w:styleId="Heading3">
    <w:name w:val="heading 3"/>
    <w:basedOn w:val="HeadingBase"/>
    <w:next w:val="BodyText"/>
    <w:link w:val="Heading3Char"/>
    <w:qFormat/>
    <w:rsid w:val="00615D33"/>
    <w:pPr>
      <w:spacing w:before="180" w:after="120"/>
      <w:outlineLvl w:val="2"/>
    </w:pPr>
    <w:rPr>
      <w:spacing w:val="-10"/>
      <w:kern w:val="32"/>
    </w:rPr>
  </w:style>
  <w:style w:type="paragraph" w:styleId="Heading4">
    <w:name w:val="heading 4"/>
    <w:basedOn w:val="HeadingBase"/>
    <w:next w:val="BodyText"/>
    <w:link w:val="Heading4Char"/>
    <w:qFormat/>
    <w:rsid w:val="00615D33"/>
    <w:pPr>
      <w:spacing w:before="160" w:after="120"/>
      <w:outlineLvl w:val="3"/>
    </w:pPr>
    <w:rPr>
      <w:sz w:val="22"/>
    </w:rPr>
  </w:style>
  <w:style w:type="paragraph" w:styleId="Heading5">
    <w:name w:val="heading 5"/>
    <w:basedOn w:val="HeadingBase"/>
    <w:next w:val="Normal"/>
    <w:link w:val="Heading5Char"/>
    <w:qFormat/>
    <w:rsid w:val="00615D33"/>
    <w:pPr>
      <w:spacing w:before="80"/>
      <w:outlineLvl w:val="4"/>
    </w:pPr>
    <w:rPr>
      <w:color w:val="918585"/>
      <w:sz w:val="20"/>
    </w:rPr>
  </w:style>
  <w:style w:type="paragraph" w:styleId="Heading6">
    <w:name w:val="heading 6"/>
    <w:basedOn w:val="HeadingBase"/>
    <w:next w:val="Normal"/>
    <w:link w:val="Heading6Char"/>
    <w:qFormat/>
    <w:rsid w:val="00615D33"/>
    <w:pPr>
      <w:spacing w:before="60"/>
      <w:outlineLvl w:val="5"/>
    </w:pPr>
    <w:rPr>
      <w:color w:val="918585"/>
      <w:sz w:val="20"/>
    </w:rPr>
  </w:style>
  <w:style w:type="paragraph" w:styleId="Heading7">
    <w:name w:val="heading 7"/>
    <w:basedOn w:val="Normal"/>
    <w:next w:val="Normal"/>
    <w:link w:val="Heading7Char"/>
    <w:qFormat/>
    <w:rsid w:val="00615D33"/>
    <w:pPr>
      <w:ind w:left="720"/>
      <w:outlineLvl w:val="6"/>
    </w:pPr>
    <w:rPr>
      <w:i/>
    </w:rPr>
  </w:style>
  <w:style w:type="paragraph" w:styleId="Heading8">
    <w:name w:val="heading 8"/>
    <w:basedOn w:val="Normal"/>
    <w:next w:val="Normal"/>
    <w:link w:val="Heading8Char"/>
    <w:qFormat/>
    <w:rsid w:val="00615D33"/>
    <w:pPr>
      <w:ind w:left="720"/>
      <w:outlineLvl w:val="7"/>
    </w:pPr>
    <w:rPr>
      <w:i/>
    </w:rPr>
  </w:style>
  <w:style w:type="paragraph" w:styleId="Heading9">
    <w:name w:val="heading 9"/>
    <w:basedOn w:val="Normal"/>
    <w:next w:val="Normal"/>
    <w:link w:val="Heading9Char"/>
    <w:qFormat/>
    <w:rsid w:val="00615D33"/>
    <w:pPr>
      <w:ind w:left="720"/>
      <w:outlineLvl w:val="8"/>
    </w:pPr>
    <w:rPr>
      <w:i/>
    </w:rPr>
  </w:style>
  <w:style w:type="character" w:default="1" w:styleId="DefaultParagraphFont">
    <w:name w:val="Default Paragraph Font"/>
    <w:uiPriority w:val="1"/>
    <w:unhideWhenUsed/>
    <w:rsid w:val="00615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D33"/>
  </w:style>
  <w:style w:type="character" w:customStyle="1" w:styleId="Heading1Char">
    <w:name w:val="Heading 1 Char"/>
    <w:basedOn w:val="DefaultParagraphFont"/>
    <w:link w:val="Heading1"/>
    <w:rsid w:val="00615D33"/>
    <w:rPr>
      <w:rFonts w:ascii="Times New Roman" w:eastAsia="Times New Roman" w:hAnsi="Times New Roman" w:cs="Times New Roman"/>
      <w:b/>
      <w:sz w:val="32"/>
      <w:szCs w:val="20"/>
      <w:lang w:eastAsia="en-US"/>
    </w:rPr>
  </w:style>
  <w:style w:type="paragraph" w:styleId="BodyText">
    <w:name w:val="Body Text"/>
    <w:basedOn w:val="Normal"/>
    <w:link w:val="BodyTextChar"/>
    <w:rsid w:val="00615D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D33"/>
    <w:rPr>
      <w:rFonts w:ascii="Times New Roman" w:eastAsia="Times New Roman" w:hAnsi="Times New Roman" w:cs="Times New Roman"/>
      <w:sz w:val="24"/>
      <w:lang w:eastAsia="en-US"/>
    </w:rPr>
  </w:style>
  <w:style w:type="paragraph" w:styleId="ListBullet">
    <w:name w:val="List Bullet"/>
    <w:basedOn w:val="List"/>
    <w:rsid w:val="00615D33"/>
    <w:pPr>
      <w:numPr>
        <w:numId w:val="13"/>
      </w:numPr>
      <w:tabs>
        <w:tab w:val="clear" w:pos="340"/>
      </w:tabs>
      <w:spacing w:before="40" w:after="40"/>
    </w:pPr>
  </w:style>
  <w:style w:type="character" w:customStyle="1" w:styleId="SpecialBold">
    <w:name w:val="Special Bold"/>
    <w:basedOn w:val="DefaultParagraphFont"/>
    <w:rsid w:val="00615D33"/>
    <w:rPr>
      <w:b/>
      <w:spacing w:val="0"/>
    </w:rPr>
  </w:style>
  <w:style w:type="paragraph" w:styleId="ListBullet2">
    <w:name w:val="List Bullet 2"/>
    <w:basedOn w:val="List2"/>
    <w:rsid w:val="00615D33"/>
    <w:pPr>
      <w:numPr>
        <w:numId w:val="14"/>
      </w:numPr>
      <w:tabs>
        <w:tab w:val="clear" w:pos="680"/>
      </w:tabs>
    </w:pPr>
  </w:style>
  <w:style w:type="paragraph" w:customStyle="1" w:styleId="SuperHeading">
    <w:name w:val="SuperHeading"/>
    <w:basedOn w:val="Normal"/>
    <w:rsid w:val="00615D33"/>
    <w:pPr>
      <w:spacing w:before="240" w:after="120"/>
      <w:outlineLvl w:val="0"/>
    </w:pPr>
    <w:rPr>
      <w:rFonts w:ascii="Times New Roman" w:hAnsi="Times New Roman"/>
      <w:b/>
      <w:sz w:val="32"/>
    </w:rPr>
  </w:style>
  <w:style w:type="paragraph" w:customStyle="1" w:styleId="AllowPageBreak">
    <w:name w:val="AllowPageBreak"/>
    <w:rsid w:val="00615D33"/>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615D33"/>
    <w:pPr>
      <w:ind w:firstLine="0"/>
    </w:pPr>
  </w:style>
  <w:style w:type="character" w:customStyle="1" w:styleId="Heading2Char">
    <w:name w:val="Heading 2 Char"/>
    <w:basedOn w:val="DefaultParagraphFont"/>
    <w:link w:val="Heading2"/>
    <w:rsid w:val="00615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D33"/>
    <w:rPr>
      <w:rFonts w:ascii="Courier New" w:eastAsia="Times New Roman" w:hAnsi="Courier New" w:cs="Times New Roman"/>
      <w:i/>
      <w:szCs w:val="20"/>
      <w:lang w:eastAsia="en-US"/>
    </w:rPr>
  </w:style>
  <w:style w:type="paragraph" w:customStyle="1" w:styleId="HeadingBase">
    <w:name w:val="Heading Base"/>
    <w:rsid w:val="00615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D33"/>
    <w:pPr>
      <w:tabs>
        <w:tab w:val="right" w:leader="dot" w:pos="9072"/>
      </w:tabs>
      <w:ind w:left="567"/>
    </w:pPr>
    <w:rPr>
      <w:szCs w:val="22"/>
    </w:rPr>
  </w:style>
  <w:style w:type="paragraph" w:customStyle="1" w:styleId="TOCBase">
    <w:name w:val="TOC Base"/>
    <w:rsid w:val="00615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D33"/>
    <w:pPr>
      <w:tabs>
        <w:tab w:val="right" w:leader="dot" w:pos="9072"/>
      </w:tabs>
      <w:spacing w:before="40" w:after="40"/>
      <w:ind w:left="284"/>
    </w:pPr>
    <w:rPr>
      <w:rFonts w:ascii="Times New Roman" w:hAnsi="Times New Roman"/>
    </w:rPr>
  </w:style>
  <w:style w:type="paragraph" w:styleId="TOC1">
    <w:name w:val="toc 1"/>
    <w:basedOn w:val="TOCBase"/>
    <w:next w:val="Normal"/>
    <w:rsid w:val="00615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D33"/>
    <w:rPr>
      <w:rFonts w:ascii="Times New Roman" w:eastAsia="Times New Roman" w:hAnsi="Times New Roman" w:cs="Times New Roman"/>
      <w:sz w:val="16"/>
      <w:lang w:eastAsia="en-US"/>
    </w:rPr>
  </w:style>
  <w:style w:type="paragraph" w:styleId="Title">
    <w:name w:val="Title"/>
    <w:basedOn w:val="HeadingBase"/>
    <w:link w:val="TitleChar"/>
    <w:qFormat/>
    <w:rsid w:val="00615D33"/>
    <w:pPr>
      <w:spacing w:before="5040"/>
      <w:jc w:val="center"/>
    </w:pPr>
    <w:rPr>
      <w:sz w:val="48"/>
      <w:szCs w:val="72"/>
      <w:lang w:val="en-US"/>
    </w:rPr>
  </w:style>
  <w:style w:type="character" w:customStyle="1" w:styleId="TitleChar">
    <w:name w:val="Title Char"/>
    <w:basedOn w:val="DefaultParagraphFont"/>
    <w:link w:val="Title"/>
    <w:rsid w:val="00615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D33"/>
    <w:pPr>
      <w:tabs>
        <w:tab w:val="left" w:pos="3600"/>
        <w:tab w:val="left" w:pos="3958"/>
      </w:tabs>
    </w:pPr>
  </w:style>
  <w:style w:type="paragraph" w:styleId="List">
    <w:name w:val="List"/>
    <w:basedOn w:val="BodyText"/>
    <w:next w:val="BodyText"/>
    <w:rsid w:val="00615D33"/>
    <w:pPr>
      <w:tabs>
        <w:tab w:val="left" w:pos="340"/>
      </w:tabs>
      <w:spacing w:before="60" w:after="60"/>
      <w:ind w:left="340" w:hanging="340"/>
    </w:pPr>
  </w:style>
  <w:style w:type="paragraph" w:customStyle="1" w:styleId="Note">
    <w:name w:val="Note"/>
    <w:basedOn w:val="BodyText"/>
    <w:rsid w:val="00615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D33"/>
    <w:pPr>
      <w:framePr w:wrap="auto" w:hAnchor="text" w:y="6049"/>
    </w:pPr>
    <w:rPr>
      <w:color w:val="000000"/>
      <w:sz w:val="40"/>
    </w:rPr>
  </w:style>
  <w:style w:type="paragraph" w:customStyle="1" w:styleId="TOCTitle">
    <w:name w:val="TOCTitle"/>
    <w:basedOn w:val="Heading1"/>
    <w:rsid w:val="00615D33"/>
    <w:pPr>
      <w:spacing w:after="240"/>
      <w:jc w:val="center"/>
      <w:outlineLvl w:val="9"/>
    </w:pPr>
    <w:rPr>
      <w:caps/>
    </w:rPr>
  </w:style>
  <w:style w:type="paragraph" w:customStyle="1" w:styleId="Version">
    <w:name w:val="Version"/>
    <w:rsid w:val="00615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D33"/>
    <w:pPr>
      <w:keepNext w:val="0"/>
      <w:tabs>
        <w:tab w:val="right" w:pos="4176"/>
      </w:tabs>
      <w:ind w:left="198" w:hanging="198"/>
    </w:pPr>
    <w:rPr>
      <w:rFonts w:ascii="Garamond" w:hAnsi="Garamond"/>
    </w:rPr>
  </w:style>
  <w:style w:type="paragraph" w:styleId="IndexHeading">
    <w:name w:val="index heading"/>
    <w:basedOn w:val="Normal"/>
    <w:next w:val="Index1"/>
    <w:semiHidden/>
    <w:rsid w:val="00615D33"/>
    <w:pPr>
      <w:spacing w:before="120" w:after="120"/>
    </w:pPr>
    <w:rPr>
      <w:rFonts w:ascii="Arial" w:hAnsi="Arial"/>
      <w:b/>
      <w:color w:val="918585"/>
      <w:sz w:val="24"/>
    </w:rPr>
  </w:style>
  <w:style w:type="paragraph" w:styleId="Header">
    <w:name w:val="header"/>
    <w:basedOn w:val="Normal"/>
    <w:link w:val="HeaderChar"/>
    <w:rsid w:val="00615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D33"/>
    <w:rPr>
      <w:rFonts w:ascii="Times New Roman" w:eastAsia="Times New Roman" w:hAnsi="Times New Roman" w:cs="Times New Roman"/>
      <w:sz w:val="16"/>
      <w:szCs w:val="20"/>
      <w:lang w:val="en-GB" w:eastAsia="en-US"/>
    </w:rPr>
  </w:style>
  <w:style w:type="paragraph" w:customStyle="1" w:styleId="Chapter">
    <w:name w:val="Chapter"/>
    <w:basedOn w:val="Normal"/>
    <w:rsid w:val="00615D33"/>
    <w:pPr>
      <w:spacing w:before="240"/>
    </w:pPr>
    <w:rPr>
      <w:rFonts w:ascii="Times New Roman" w:hAnsi="Times New Roman"/>
      <w:smallCaps/>
      <w:spacing w:val="80"/>
      <w:sz w:val="28"/>
    </w:rPr>
  </w:style>
  <w:style w:type="paragraph" w:customStyle="1" w:styleId="InChapter">
    <w:name w:val="InChapter"/>
    <w:basedOn w:val="Heading3"/>
    <w:rsid w:val="00615D33"/>
    <w:pPr>
      <w:spacing w:after="240"/>
      <w:outlineLvl w:val="9"/>
    </w:pPr>
    <w:rPr>
      <w:noProof/>
    </w:rPr>
  </w:style>
  <w:style w:type="paragraph" w:styleId="Index2">
    <w:name w:val="index 2"/>
    <w:basedOn w:val="Normal"/>
    <w:next w:val="Normal"/>
    <w:semiHidden/>
    <w:rsid w:val="00615D33"/>
    <w:pPr>
      <w:tabs>
        <w:tab w:val="right" w:pos="4176"/>
      </w:tabs>
      <w:ind w:left="568" w:hanging="284"/>
    </w:pPr>
    <w:rPr>
      <w:rFonts w:ascii="Garamond" w:hAnsi="Garamond"/>
    </w:rPr>
  </w:style>
  <w:style w:type="paragraph" w:customStyle="1" w:styleId="Byline">
    <w:name w:val="Byline"/>
    <w:rsid w:val="00615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D33"/>
    <w:pPr>
      <w:tabs>
        <w:tab w:val="clear" w:pos="3600"/>
        <w:tab w:val="clear" w:pos="3958"/>
      </w:tabs>
      <w:jc w:val="right"/>
    </w:pPr>
  </w:style>
  <w:style w:type="character" w:styleId="Emphasis">
    <w:name w:val="Emphasis"/>
    <w:basedOn w:val="DefaultParagraphFont"/>
    <w:qFormat/>
    <w:rsid w:val="00615D33"/>
    <w:rPr>
      <w:i/>
    </w:rPr>
  </w:style>
  <w:style w:type="paragraph" w:styleId="Caption">
    <w:name w:val="caption"/>
    <w:basedOn w:val="BodyText"/>
    <w:next w:val="Normal"/>
    <w:qFormat/>
    <w:rsid w:val="00615D33"/>
    <w:pPr>
      <w:framePr w:w="2268" w:hSpace="181" w:vSpace="181" w:wrap="around" w:vAnchor="text" w:hAnchor="page" w:x="1135" w:y="285" w:anchorLock="1"/>
    </w:pPr>
    <w:rPr>
      <w:i/>
    </w:rPr>
  </w:style>
  <w:style w:type="paragraph" w:customStyle="1" w:styleId="MiniTOCTitle">
    <w:name w:val="MiniTOCTitle"/>
    <w:basedOn w:val="Heading4"/>
    <w:rsid w:val="00615D33"/>
    <w:pPr>
      <w:spacing w:before="240"/>
      <w:outlineLvl w:val="9"/>
    </w:pPr>
    <w:rPr>
      <w:noProof/>
      <w:sz w:val="24"/>
    </w:rPr>
  </w:style>
  <w:style w:type="paragraph" w:customStyle="1" w:styleId="MiniTOCItem">
    <w:name w:val="MiniTOCItem"/>
    <w:basedOn w:val="ListBullet"/>
    <w:rsid w:val="00615D33"/>
    <w:pPr>
      <w:numPr>
        <w:numId w:val="0"/>
      </w:numPr>
      <w:tabs>
        <w:tab w:val="right" w:leader="dot" w:pos="6521"/>
      </w:tabs>
      <w:spacing w:before="0" w:after="0"/>
    </w:pPr>
  </w:style>
  <w:style w:type="paragraph" w:customStyle="1" w:styleId="TOFTitle">
    <w:name w:val="TOFTitle"/>
    <w:basedOn w:val="TOCTitle"/>
    <w:rsid w:val="00615D33"/>
  </w:style>
  <w:style w:type="paragraph" w:styleId="TableofFigures">
    <w:name w:val="table of figures"/>
    <w:basedOn w:val="Normal"/>
    <w:next w:val="Normal"/>
    <w:semiHidden/>
    <w:rsid w:val="00615D33"/>
    <w:pPr>
      <w:tabs>
        <w:tab w:val="right" w:leader="dot" w:pos="9072"/>
      </w:tabs>
      <w:ind w:left="970" w:hanging="403"/>
    </w:pPr>
    <w:rPr>
      <w:rFonts w:ascii="Times New Roman" w:hAnsi="Times New Roman"/>
      <w:b/>
    </w:rPr>
  </w:style>
  <w:style w:type="paragraph" w:styleId="ListNumber">
    <w:name w:val="List Number"/>
    <w:basedOn w:val="List"/>
    <w:rsid w:val="00615D33"/>
    <w:pPr>
      <w:numPr>
        <w:numId w:val="11"/>
      </w:numPr>
    </w:pPr>
  </w:style>
  <w:style w:type="character" w:customStyle="1" w:styleId="WingdingSymbols">
    <w:name w:val="Wingding Symbols"/>
    <w:rsid w:val="00615D33"/>
    <w:rPr>
      <w:rFonts w:ascii="Wingdings" w:hAnsi="Wingdings"/>
    </w:rPr>
  </w:style>
  <w:style w:type="paragraph" w:customStyle="1" w:styleId="TableHeading">
    <w:name w:val="Table Heading"/>
    <w:basedOn w:val="HeadingBase"/>
    <w:rsid w:val="00615D33"/>
    <w:pPr>
      <w:keepLines/>
      <w:pBdr>
        <w:bottom w:val="single" w:sz="6" w:space="1" w:color="918585"/>
      </w:pBdr>
      <w:spacing w:before="240"/>
    </w:pPr>
  </w:style>
  <w:style w:type="character" w:customStyle="1" w:styleId="HotSpot">
    <w:name w:val="HotSpot"/>
    <w:rsid w:val="00615D33"/>
    <w:rPr>
      <w:color w:val="0033CC"/>
      <w:u w:val="none"/>
    </w:rPr>
  </w:style>
  <w:style w:type="paragraph" w:customStyle="1" w:styleId="BodyTextRight">
    <w:name w:val="Body Text Right"/>
    <w:basedOn w:val="BodyText"/>
    <w:rsid w:val="00615D33"/>
    <w:pPr>
      <w:spacing w:before="0" w:after="0"/>
      <w:jc w:val="right"/>
    </w:pPr>
  </w:style>
  <w:style w:type="paragraph" w:styleId="Index3">
    <w:name w:val="index 3"/>
    <w:basedOn w:val="ListNumber2"/>
    <w:next w:val="Normal"/>
    <w:semiHidden/>
    <w:rsid w:val="00615D33"/>
    <w:pPr>
      <w:numPr>
        <w:numId w:val="0"/>
      </w:numPr>
      <w:tabs>
        <w:tab w:val="right" w:leader="dot" w:pos="4176"/>
      </w:tabs>
    </w:pPr>
  </w:style>
  <w:style w:type="paragraph" w:styleId="ListNumber2">
    <w:name w:val="List Number 2"/>
    <w:basedOn w:val="List2"/>
    <w:rsid w:val="00615D33"/>
    <w:pPr>
      <w:numPr>
        <w:numId w:val="10"/>
      </w:numPr>
      <w:tabs>
        <w:tab w:val="clear" w:pos="1060"/>
      </w:tabs>
    </w:pPr>
  </w:style>
  <w:style w:type="paragraph" w:customStyle="1" w:styleId="MarginNote">
    <w:name w:val="Margin Note"/>
    <w:basedOn w:val="BodyText"/>
    <w:rsid w:val="00615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D33"/>
    <w:rPr>
      <w:sz w:val="32"/>
    </w:rPr>
  </w:style>
  <w:style w:type="paragraph" w:customStyle="1" w:styleId="HeadingProcedure">
    <w:name w:val="Heading Procedure"/>
    <w:basedOn w:val="HeadingBase"/>
    <w:next w:val="Normal"/>
    <w:rsid w:val="00615D33"/>
    <w:pPr>
      <w:tabs>
        <w:tab w:val="left" w:pos="0"/>
      </w:tabs>
      <w:spacing w:before="120" w:after="60"/>
    </w:pPr>
    <w:rPr>
      <w:i/>
      <w:color w:val="918585"/>
      <w:sz w:val="22"/>
    </w:rPr>
  </w:style>
  <w:style w:type="paragraph" w:customStyle="1" w:styleId="TableBodyText">
    <w:name w:val="Table Body Text"/>
    <w:basedOn w:val="BodyText"/>
    <w:rsid w:val="00615D33"/>
    <w:pPr>
      <w:spacing w:before="60" w:after="60"/>
    </w:pPr>
  </w:style>
  <w:style w:type="paragraph" w:styleId="ListContinue">
    <w:name w:val="List Continue"/>
    <w:basedOn w:val="List"/>
    <w:rsid w:val="00615D33"/>
    <w:pPr>
      <w:ind w:firstLine="0"/>
    </w:pPr>
  </w:style>
  <w:style w:type="paragraph" w:customStyle="1" w:styleId="ListNote">
    <w:name w:val="List Note"/>
    <w:basedOn w:val="List"/>
    <w:rsid w:val="00615D33"/>
    <w:pPr>
      <w:pBdr>
        <w:top w:val="single" w:sz="6" w:space="2" w:color="918585"/>
        <w:bottom w:val="single" w:sz="6" w:space="2" w:color="918585"/>
      </w:pBdr>
      <w:tabs>
        <w:tab w:val="left" w:pos="1021"/>
      </w:tabs>
      <w:ind w:firstLine="0"/>
    </w:pPr>
  </w:style>
  <w:style w:type="paragraph" w:customStyle="1" w:styleId="Warning">
    <w:name w:val="Warning"/>
    <w:basedOn w:val="BodyText"/>
    <w:rsid w:val="00615D33"/>
    <w:pPr>
      <w:shd w:val="clear" w:color="auto" w:fill="D9D9D9"/>
      <w:tabs>
        <w:tab w:val="left" w:pos="992"/>
      </w:tabs>
      <w:ind w:left="119" w:right="119"/>
    </w:pPr>
    <w:rPr>
      <w:sz w:val="20"/>
    </w:rPr>
  </w:style>
  <w:style w:type="paragraph" w:customStyle="1" w:styleId="MarginIcons">
    <w:name w:val="Margin Icons"/>
    <w:basedOn w:val="BodyText"/>
    <w:rsid w:val="00615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D33"/>
    <w:rPr>
      <w:rFonts w:ascii="Courier New" w:hAnsi="Courier New"/>
    </w:rPr>
  </w:style>
  <w:style w:type="paragraph" w:customStyle="1" w:styleId="NoteBullet">
    <w:name w:val="Note Bullet"/>
    <w:basedOn w:val="Note"/>
    <w:rsid w:val="00615D33"/>
    <w:pPr>
      <w:tabs>
        <w:tab w:val="clear" w:pos="680"/>
      </w:tabs>
      <w:spacing w:before="60" w:after="60"/>
    </w:pPr>
  </w:style>
  <w:style w:type="paragraph" w:customStyle="1" w:styleId="SubHeading2">
    <w:name w:val="SubHeading2"/>
    <w:basedOn w:val="HeadingBase"/>
    <w:rsid w:val="00615D33"/>
    <w:pPr>
      <w:spacing w:before="240" w:after="60"/>
    </w:pPr>
    <w:rPr>
      <w:sz w:val="20"/>
    </w:rPr>
  </w:style>
  <w:style w:type="paragraph" w:customStyle="1" w:styleId="SubHeading1">
    <w:name w:val="SubHeading1"/>
    <w:basedOn w:val="HeadingBase"/>
    <w:rsid w:val="00615D33"/>
    <w:pPr>
      <w:spacing w:before="240" w:after="60"/>
    </w:pPr>
    <w:rPr>
      <w:color w:val="918585"/>
      <w:sz w:val="22"/>
    </w:rPr>
  </w:style>
  <w:style w:type="paragraph" w:customStyle="1" w:styleId="SideHeading">
    <w:name w:val="Side Heading"/>
    <w:basedOn w:val="HeadingBase"/>
    <w:rsid w:val="00615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D33"/>
    <w:pPr>
      <w:numPr>
        <w:numId w:val="12"/>
      </w:numPr>
    </w:pPr>
  </w:style>
  <w:style w:type="paragraph" w:styleId="PlainText">
    <w:name w:val="Plain Text"/>
    <w:basedOn w:val="Normal"/>
    <w:link w:val="PlainTextChar"/>
    <w:rsid w:val="00615D33"/>
    <w:rPr>
      <w:sz w:val="20"/>
    </w:rPr>
  </w:style>
  <w:style w:type="character" w:customStyle="1" w:styleId="PlainTextChar">
    <w:name w:val="Plain Text Char"/>
    <w:basedOn w:val="DefaultParagraphFont"/>
    <w:link w:val="PlainText"/>
    <w:rsid w:val="00615D33"/>
    <w:rPr>
      <w:rFonts w:ascii="Courier New" w:eastAsia="Times New Roman" w:hAnsi="Courier New" w:cs="Times New Roman"/>
      <w:sz w:val="20"/>
      <w:szCs w:val="20"/>
      <w:lang w:eastAsia="en-US"/>
    </w:rPr>
  </w:style>
  <w:style w:type="character" w:customStyle="1" w:styleId="MenuOption">
    <w:name w:val="Menu Option"/>
    <w:basedOn w:val="DefaultParagraphFont"/>
    <w:rsid w:val="00615D33"/>
    <w:rPr>
      <w:b/>
      <w:smallCaps/>
    </w:rPr>
  </w:style>
  <w:style w:type="paragraph" w:customStyle="1" w:styleId="TableListNumber">
    <w:name w:val="Table List Number"/>
    <w:basedOn w:val="ListNumber"/>
    <w:rsid w:val="00615D33"/>
    <w:pPr>
      <w:numPr>
        <w:numId w:val="0"/>
      </w:numPr>
    </w:pPr>
  </w:style>
  <w:style w:type="paragraph" w:styleId="TOC4">
    <w:name w:val="toc 4"/>
    <w:basedOn w:val="TOCBase"/>
    <w:next w:val="Normal"/>
    <w:semiHidden/>
    <w:rsid w:val="00615D33"/>
    <w:pPr>
      <w:tabs>
        <w:tab w:val="right" w:leader="dot" w:pos="9071"/>
      </w:tabs>
      <w:ind w:left="1701"/>
    </w:pPr>
  </w:style>
  <w:style w:type="paragraph" w:customStyle="1" w:styleId="ListAlpha">
    <w:name w:val="List Alpha"/>
    <w:basedOn w:val="List"/>
    <w:rsid w:val="00615D33"/>
    <w:pPr>
      <w:numPr>
        <w:numId w:val="9"/>
      </w:numPr>
    </w:pPr>
  </w:style>
  <w:style w:type="paragraph" w:customStyle="1" w:styleId="ListAlpha2">
    <w:name w:val="List Alpha 2"/>
    <w:basedOn w:val="List2"/>
    <w:rsid w:val="00615D33"/>
    <w:pPr>
      <w:numPr>
        <w:numId w:val="8"/>
      </w:numPr>
    </w:pPr>
  </w:style>
  <w:style w:type="paragraph" w:styleId="List2">
    <w:name w:val="List 2"/>
    <w:basedOn w:val="BodyText"/>
    <w:rsid w:val="00615D33"/>
    <w:pPr>
      <w:tabs>
        <w:tab w:val="left" w:pos="680"/>
      </w:tabs>
      <w:spacing w:before="60" w:after="60"/>
      <w:ind w:left="680" w:hanging="340"/>
    </w:pPr>
  </w:style>
  <w:style w:type="paragraph" w:styleId="List3">
    <w:name w:val="List 3"/>
    <w:basedOn w:val="BodyText"/>
    <w:rsid w:val="00615D33"/>
    <w:pPr>
      <w:tabs>
        <w:tab w:val="left" w:pos="1021"/>
      </w:tabs>
      <w:spacing w:before="60" w:after="60"/>
      <w:ind w:left="1020" w:hanging="340"/>
    </w:pPr>
  </w:style>
  <w:style w:type="paragraph" w:styleId="List4">
    <w:name w:val="List 4"/>
    <w:basedOn w:val="BodyText"/>
    <w:rsid w:val="00615D33"/>
    <w:pPr>
      <w:tabs>
        <w:tab w:val="left" w:pos="1361"/>
      </w:tabs>
      <w:spacing w:before="60" w:after="60"/>
      <w:ind w:left="1361" w:hanging="340"/>
    </w:pPr>
  </w:style>
  <w:style w:type="paragraph" w:styleId="List5">
    <w:name w:val="List 5"/>
    <w:basedOn w:val="BodyText"/>
    <w:rsid w:val="00615D33"/>
    <w:pPr>
      <w:tabs>
        <w:tab w:val="left" w:pos="1701"/>
      </w:tabs>
      <w:spacing w:before="60" w:after="60"/>
      <w:ind w:left="1701" w:hanging="340"/>
    </w:pPr>
  </w:style>
  <w:style w:type="paragraph" w:styleId="ListBullet3">
    <w:name w:val="List Bullet 3"/>
    <w:basedOn w:val="List3"/>
    <w:rsid w:val="00615D33"/>
    <w:pPr>
      <w:numPr>
        <w:numId w:val="15"/>
      </w:numPr>
      <w:tabs>
        <w:tab w:val="clear" w:pos="1021"/>
      </w:tabs>
      <w:ind w:left="1037" w:hanging="357"/>
    </w:pPr>
  </w:style>
  <w:style w:type="paragraph" w:styleId="ListBullet4">
    <w:name w:val="List Bullet 4"/>
    <w:basedOn w:val="List4"/>
    <w:rsid w:val="00615D33"/>
    <w:pPr>
      <w:numPr>
        <w:numId w:val="3"/>
      </w:numPr>
    </w:pPr>
  </w:style>
  <w:style w:type="paragraph" w:styleId="ListBullet5">
    <w:name w:val="List Bullet 5"/>
    <w:basedOn w:val="List5"/>
    <w:rsid w:val="00615D33"/>
    <w:pPr>
      <w:numPr>
        <w:numId w:val="4"/>
      </w:numPr>
    </w:pPr>
  </w:style>
  <w:style w:type="paragraph" w:styleId="ListContinue3">
    <w:name w:val="List Continue 3"/>
    <w:basedOn w:val="List3"/>
    <w:rsid w:val="00615D33"/>
    <w:pPr>
      <w:ind w:left="1021" w:firstLine="0"/>
    </w:pPr>
  </w:style>
  <w:style w:type="paragraph" w:styleId="ListContinue4">
    <w:name w:val="List Continue 4"/>
    <w:basedOn w:val="List4"/>
    <w:rsid w:val="00615D33"/>
    <w:pPr>
      <w:ind w:firstLine="0"/>
    </w:pPr>
  </w:style>
  <w:style w:type="paragraph" w:styleId="ListContinue5">
    <w:name w:val="List Continue 5"/>
    <w:basedOn w:val="List5"/>
    <w:rsid w:val="00615D33"/>
    <w:pPr>
      <w:ind w:firstLine="0"/>
    </w:pPr>
  </w:style>
  <w:style w:type="paragraph" w:styleId="ListNumber3">
    <w:name w:val="List Number 3"/>
    <w:basedOn w:val="List3"/>
    <w:rsid w:val="00615D33"/>
    <w:pPr>
      <w:numPr>
        <w:numId w:val="5"/>
      </w:numPr>
    </w:pPr>
  </w:style>
  <w:style w:type="paragraph" w:styleId="ListNumber4">
    <w:name w:val="List Number 4"/>
    <w:basedOn w:val="List4"/>
    <w:rsid w:val="00615D33"/>
    <w:pPr>
      <w:numPr>
        <w:numId w:val="6"/>
      </w:numPr>
    </w:pPr>
  </w:style>
  <w:style w:type="paragraph" w:styleId="ListNumber5">
    <w:name w:val="List Number 5"/>
    <w:basedOn w:val="List5"/>
    <w:rsid w:val="00615D33"/>
    <w:pPr>
      <w:numPr>
        <w:numId w:val="7"/>
      </w:numPr>
    </w:pPr>
  </w:style>
  <w:style w:type="paragraph" w:styleId="BlockText">
    <w:name w:val="Block Text"/>
    <w:basedOn w:val="Normal"/>
    <w:rsid w:val="00615D33"/>
    <w:pPr>
      <w:spacing w:after="120"/>
      <w:ind w:left="1440" w:right="1440"/>
    </w:pPr>
  </w:style>
  <w:style w:type="character" w:customStyle="1" w:styleId="Subscript">
    <w:name w:val="Subscript"/>
    <w:basedOn w:val="DefaultParagraphFont"/>
    <w:rsid w:val="00615D33"/>
    <w:rPr>
      <w:sz w:val="16"/>
      <w:vertAlign w:val="subscript"/>
    </w:rPr>
  </w:style>
  <w:style w:type="character" w:customStyle="1" w:styleId="Superscript">
    <w:name w:val="Superscript"/>
    <w:basedOn w:val="DefaultParagraphFont"/>
    <w:rsid w:val="00615D33"/>
    <w:rPr>
      <w:sz w:val="16"/>
      <w:vertAlign w:val="superscript"/>
    </w:rPr>
  </w:style>
  <w:style w:type="character" w:customStyle="1" w:styleId="Symbols">
    <w:name w:val="Symbols"/>
    <w:basedOn w:val="DefaultParagraphFont"/>
    <w:rsid w:val="00615D33"/>
    <w:rPr>
      <w:rFonts w:ascii="Symbol" w:hAnsi="Symbol"/>
    </w:rPr>
  </w:style>
  <w:style w:type="character" w:customStyle="1" w:styleId="MenuOptions">
    <w:name w:val="Menu Options"/>
    <w:basedOn w:val="DefaultParagraphFont"/>
    <w:rsid w:val="00615D33"/>
    <w:rPr>
      <w:rFonts w:ascii="Arial Narrow" w:hAnsi="Arial Narrow"/>
      <w:smallCaps/>
    </w:rPr>
  </w:style>
  <w:style w:type="character" w:customStyle="1" w:styleId="Buttons">
    <w:name w:val="Buttons"/>
    <w:basedOn w:val="DefaultParagraphFont"/>
    <w:rsid w:val="00615D33"/>
    <w:rPr>
      <w:b/>
    </w:rPr>
  </w:style>
  <w:style w:type="character" w:customStyle="1" w:styleId="Underlined">
    <w:name w:val="Underlined"/>
    <w:basedOn w:val="DefaultParagraphFont"/>
    <w:rsid w:val="00615D33"/>
    <w:rPr>
      <w:u w:val="single"/>
    </w:rPr>
  </w:style>
  <w:style w:type="paragraph" w:customStyle="1" w:styleId="TableBodyTextRight">
    <w:name w:val="Table Body Text Right"/>
    <w:basedOn w:val="TableBodyText"/>
    <w:rsid w:val="00615D33"/>
    <w:pPr>
      <w:widowControl w:val="0"/>
      <w:autoSpaceDE w:val="0"/>
      <w:autoSpaceDN w:val="0"/>
      <w:adjustRightInd w:val="0"/>
      <w:jc w:val="right"/>
    </w:pPr>
    <w:rPr>
      <w:rFonts w:cs="Arial"/>
      <w:szCs w:val="18"/>
    </w:rPr>
  </w:style>
  <w:style w:type="paragraph" w:customStyle="1" w:styleId="CopyrightText">
    <w:name w:val="Copyright Text"/>
    <w:basedOn w:val="BodyText"/>
    <w:rsid w:val="00615D33"/>
    <w:rPr>
      <w:sz w:val="18"/>
    </w:rPr>
  </w:style>
  <w:style w:type="paragraph" w:customStyle="1" w:styleId="BodySmallRight">
    <w:name w:val="Body Small Right"/>
    <w:basedOn w:val="BodyTextRight"/>
    <w:rsid w:val="00615D33"/>
    <w:rPr>
      <w:sz w:val="18"/>
      <w:szCs w:val="18"/>
    </w:rPr>
  </w:style>
  <w:style w:type="paragraph" w:customStyle="1" w:styleId="MarginEdition">
    <w:name w:val="Margin Edition"/>
    <w:basedOn w:val="MarginNote"/>
    <w:rsid w:val="00615D33"/>
    <w:pPr>
      <w:spacing w:before="0" w:after="0"/>
    </w:pPr>
    <w:rPr>
      <w:rFonts w:ascii="Times New Roman" w:hAnsi="Times New Roman"/>
      <w:color w:val="999999"/>
    </w:rPr>
  </w:style>
  <w:style w:type="paragraph" w:customStyle="1" w:styleId="Spacer">
    <w:name w:val="Spacer"/>
    <w:basedOn w:val="Normal"/>
    <w:rsid w:val="00615D33"/>
    <w:rPr>
      <w:sz w:val="2"/>
      <w:szCs w:val="2"/>
    </w:rPr>
  </w:style>
  <w:style w:type="character" w:customStyle="1" w:styleId="Small">
    <w:name w:val="Small"/>
    <w:basedOn w:val="DefaultParagraphFont"/>
    <w:rsid w:val="00615D33"/>
    <w:rPr>
      <w:sz w:val="16"/>
    </w:rPr>
  </w:style>
  <w:style w:type="paragraph" w:customStyle="1" w:styleId="WideTable">
    <w:name w:val="Wide Table"/>
    <w:basedOn w:val="Normal"/>
    <w:rsid w:val="00615D33"/>
    <w:pPr>
      <w:ind w:left="-1418"/>
    </w:pPr>
    <w:rPr>
      <w:sz w:val="2"/>
      <w:szCs w:val="2"/>
    </w:rPr>
  </w:style>
  <w:style w:type="character" w:styleId="PageNumber">
    <w:name w:val="page number"/>
    <w:basedOn w:val="DefaultParagraphFont"/>
    <w:rsid w:val="00615D33"/>
  </w:style>
  <w:style w:type="paragraph" w:styleId="Quote">
    <w:name w:val="Quote"/>
    <w:basedOn w:val="Heading1"/>
    <w:link w:val="QuoteChar"/>
    <w:qFormat/>
    <w:rsid w:val="00615D33"/>
    <w:rPr>
      <w:b w:val="0"/>
      <w:sz w:val="72"/>
      <w:szCs w:val="72"/>
      <w:lang w:val="en-NZ"/>
    </w:rPr>
  </w:style>
  <w:style w:type="character" w:customStyle="1" w:styleId="QuoteChar">
    <w:name w:val="Quote Char"/>
    <w:basedOn w:val="DefaultParagraphFont"/>
    <w:link w:val="Quote"/>
    <w:rsid w:val="00615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D33"/>
    <w:pPr>
      <w:pageBreakBefore/>
    </w:pPr>
  </w:style>
  <w:style w:type="paragraph" w:customStyle="1" w:styleId="Border">
    <w:name w:val="Border"/>
    <w:basedOn w:val="Normal"/>
    <w:qFormat/>
    <w:rsid w:val="00615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D33"/>
    <w:rPr>
      <w:b/>
      <w:bCs/>
      <w:i/>
      <w:iCs/>
      <w:color w:val="auto"/>
    </w:rPr>
  </w:style>
  <w:style w:type="paragraph" w:styleId="IntenseQuote">
    <w:name w:val="Intense Quote"/>
    <w:basedOn w:val="Normal"/>
    <w:next w:val="Normal"/>
    <w:link w:val="IntenseQuoteChar"/>
    <w:uiPriority w:val="30"/>
    <w:qFormat/>
    <w:rsid w:val="00615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D33"/>
    <w:rPr>
      <w:smallCaps/>
      <w:color w:val="auto"/>
      <w:u w:val="single"/>
    </w:rPr>
  </w:style>
  <w:style w:type="character" w:styleId="IntenseReference">
    <w:name w:val="Intense Reference"/>
    <w:basedOn w:val="DefaultParagraphFont"/>
    <w:uiPriority w:val="32"/>
    <w:qFormat/>
    <w:rsid w:val="00615D33"/>
    <w:rPr>
      <w:b/>
      <w:bCs/>
      <w:smallCaps/>
      <w:color w:val="auto"/>
      <w:spacing w:val="5"/>
      <w:u w:val="single"/>
    </w:rPr>
  </w:style>
  <w:style w:type="paragraph" w:customStyle="1" w:styleId="2ColumnHeading">
    <w:name w:val="2Column Heading"/>
    <w:basedOn w:val="BodyText"/>
    <w:qFormat/>
    <w:rsid w:val="00615D33"/>
    <w:pPr>
      <w:spacing w:after="60"/>
      <w:ind w:left="-2268"/>
    </w:pPr>
    <w:rPr>
      <w:b/>
    </w:rPr>
  </w:style>
  <w:style w:type="paragraph" w:customStyle="1" w:styleId="Heading1TOC">
    <w:name w:val="Heading1 TOC"/>
    <w:basedOn w:val="Normal"/>
    <w:qFormat/>
    <w:rsid w:val="00615D33"/>
    <w:pPr>
      <w:spacing w:before="240" w:after="120"/>
    </w:pPr>
    <w:rPr>
      <w:rFonts w:ascii="Times New Roman" w:hAnsi="Times New Roman"/>
      <w:b/>
      <w:sz w:val="32"/>
    </w:rPr>
  </w:style>
  <w:style w:type="paragraph" w:customStyle="1" w:styleId="Heading2TOC">
    <w:name w:val="Heading2 TOC"/>
    <w:basedOn w:val="Normal"/>
    <w:qFormat/>
    <w:rsid w:val="00615D33"/>
    <w:pPr>
      <w:spacing w:before="240" w:after="60"/>
    </w:pPr>
    <w:rPr>
      <w:rFonts w:ascii="Times New Roman" w:hAnsi="Times New Roman"/>
      <w:b/>
      <w:sz w:val="28"/>
    </w:rPr>
  </w:style>
  <w:style w:type="character" w:customStyle="1" w:styleId="Underline">
    <w:name w:val="Underline"/>
    <w:basedOn w:val="DefaultParagraphFont"/>
    <w:qFormat/>
    <w:rsid w:val="00615D33"/>
    <w:rPr>
      <w:u w:val="single"/>
    </w:rPr>
  </w:style>
  <w:style w:type="character" w:customStyle="1" w:styleId="BoldandItalics">
    <w:name w:val="Bold and Italics"/>
    <w:qFormat/>
    <w:rsid w:val="00615D33"/>
    <w:rPr>
      <w:b/>
      <w:i/>
      <w:u w:val="none"/>
    </w:rPr>
  </w:style>
  <w:style w:type="paragraph" w:styleId="BalloonText">
    <w:name w:val="Balloon Text"/>
    <w:basedOn w:val="Normal"/>
    <w:link w:val="BalloonTextChar"/>
    <w:rsid w:val="00615D33"/>
    <w:rPr>
      <w:rFonts w:ascii="Tahoma" w:hAnsi="Tahoma" w:cs="Tahoma"/>
      <w:sz w:val="16"/>
      <w:szCs w:val="16"/>
    </w:rPr>
  </w:style>
  <w:style w:type="character" w:customStyle="1" w:styleId="BalloonTextChar">
    <w:name w:val="Balloon Text Char"/>
    <w:basedOn w:val="DefaultParagraphFont"/>
    <w:link w:val="BalloonText"/>
    <w:rsid w:val="00615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D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D33"/>
    <w:rPr>
      <w:b/>
      <w:color w:val="660033"/>
      <w:spacing w:val="0"/>
    </w:rPr>
  </w:style>
  <w:style w:type="paragraph" w:customStyle="1" w:styleId="Nameditemlist">
    <w:name w:val="Named item list"/>
    <w:basedOn w:val="BodyText"/>
    <w:qFormat/>
    <w:rsid w:val="00615D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1858</Words>
  <Characters>11015</Characters>
  <Application>Microsoft Office Word</Application>
  <DocSecurity>0</DocSecurity>
  <Lines>424</Lines>
  <Paragraphs>179</Paragraphs>
  <ScaleCrop>false</ScaleCrop>
  <Company>Author-it Software Corporation Ltd.</Company>
  <LinksUpToDate>false</LinksUpToDate>
  <CharactersWithSpaces>12760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UEENEEA107A Make up wiring looms for internal wiring of appliances and machinery</dc:title>
  <dc:subject>Approved</dc:subject>
  <dc:creator>E-OZ Training Standards</dc:creator>
  <cp:keywords>Release 2</cp:keywords>
  <dc:description>Review Date: 12 April 2008</dc:description>
  <cp:lastModifiedBy>HSD_TPCMSd.prod</cp:lastModifiedBy>
  <cp:revision>3</cp:revision>
  <dcterms:created xsi:type="dcterms:W3CDTF">2013-08-14T00:34:00Z</dcterms:created>
  <dcterms:modified xsi:type="dcterms:W3CDTF">2013-08-14T00:34:00Z</dcterms:modified>
</cp:coreProperties>
</file>